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fill="1B4332" w:val="clear"/>
          </w:tcPr>
          <w:p>
            <w:pPr>
              <w:jc w:val="center"/>
            </w:pPr>
            <w:r>
              <w:rPr>
                <w:b/>
                <w:color w:val="FFFFFF"/>
                <w:sz w:val="22"/>
              </w:rPr>
              <w:t>TITAN PROTECTION</w:t>
            </w:r>
          </w:p>
        </w:tc>
      </w:tr>
    </w:tbl>
    <w:p/>
    <w:p>
      <w:pPr>
        <w:jc w:val="center"/>
      </w:pPr>
      <w:r>
        <w:drawing>
          <wp:inline xmlns:a="http://schemas.openxmlformats.org/drawingml/2006/main" xmlns:pic="http://schemas.openxmlformats.org/drawingml/2006/picture">
            <wp:extent cx="2743200" cy="1078561"/>
            <wp:docPr id="1" name="Picture 1"/>
            <wp:cNvGraphicFramePr>
              <a:graphicFrameLocks noChangeAspect="1"/>
            </wp:cNvGraphicFramePr>
            <a:graphic>
              <a:graphicData uri="http://schemas.openxmlformats.org/drawingml/2006/picture">
                <pic:pic>
                  <pic:nvPicPr>
                    <pic:cNvPr id="0" name="emblem-wordmark.png"/>
                    <pic:cNvPicPr/>
                  </pic:nvPicPr>
                  <pic:blipFill>
                    <a:blip r:embed="rId11"/>
                    <a:stretch>
                      <a:fillRect/>
                    </a:stretch>
                  </pic:blipFill>
                  <pic:spPr>
                    <a:xfrm>
                      <a:off x="0" y="0"/>
                      <a:ext cx="2743200" cy="1078561"/>
                    </a:xfrm>
                    <a:prstGeom prst="rect"/>
                  </pic:spPr>
                </pic:pic>
              </a:graphicData>
            </a:graphic>
          </wp:inline>
        </w:drawing>
      </w:r>
    </w:p>
    <w:p/>
    <w:p>
      <w:pPr>
        <w:jc w:val="center"/>
      </w:pPr>
      <w:r>
        <w:rPr>
          <w:b/>
          <w:color w:val="1B4332"/>
          <w:sz w:val="56"/>
        </w:rPr>
        <w:t>Phase 2 Implementation Plan</w:t>
      </w:r>
    </w:p>
    <w:p>
      <w:pPr>
        <w:jc w:val="center"/>
      </w:pPr>
      <w:r>
        <w:rPr>
          <w:color w:val="3D5A48"/>
          <w:sz w:val="26"/>
        </w:rPr>
        <w:t>Guard Monitoring Enhancements</w:t>
        <w:br/>
        <w:t>Security Operations · Patrol Verification · Real-Time Response</w:t>
      </w:r>
    </w:p>
    <w:p/>
    <w:tbl>
      <w:tblPr>
        <w:tblW w:type="auto" w:w="0"/>
        <w:jc w:val="center"/>
        <w:tblLook w:firstColumn="1" w:firstRow="1" w:lastColumn="0" w:lastRow="0" w:noHBand="0" w:noVBand="1" w:val="04A0"/>
      </w:tblPr>
      <w:tblGrid>
        <w:gridCol w:w="4703"/>
        <w:gridCol w:w="4703"/>
      </w:tblGrid>
      <w:tr>
        <w:tc>
          <w:tcPr>
            <w:tcW w:type="dxa" w:w="4703"/>
            <w:shd w:fill="D8F3DC" w:val="clear"/>
          </w:tcPr>
          <w:p>
            <w:pPr>
              <w:jc w:val="right"/>
            </w:pPr>
            <w:r>
              <w:rPr>
                <w:b/>
                <w:color w:val="1B4332"/>
                <w:sz w:val="20"/>
              </w:rPr>
              <w:t>Document</w:t>
            </w:r>
          </w:p>
        </w:tc>
        <w:tc>
          <w:tcPr>
            <w:tcW w:type="dxa" w:w="4703"/>
          </w:tcPr>
          <w:p>
            <w:r>
              <w:rPr>
                <w:sz w:val="20"/>
              </w:rPr>
              <w:t>Phase 2 Enhancement &amp; Security Monitoring Plan</w:t>
            </w:r>
          </w:p>
        </w:tc>
      </w:tr>
      <w:tr>
        <w:tc>
          <w:tcPr>
            <w:tcW w:type="dxa" w:w="4703"/>
            <w:shd w:fill="D8F3DC" w:val="clear"/>
          </w:tcPr>
          <w:p>
            <w:pPr>
              <w:jc w:val="right"/>
            </w:pPr>
            <w:r>
              <w:rPr>
                <w:b/>
                <w:color w:val="1B4332"/>
                <w:sz w:val="20"/>
              </w:rPr>
              <w:t>Version</w:t>
            </w:r>
          </w:p>
        </w:tc>
        <w:tc>
          <w:tcPr>
            <w:tcW w:type="dxa" w:w="4703"/>
          </w:tcPr>
          <w:p>
            <w:r>
              <w:rPr>
                <w:sz w:val="20"/>
              </w:rPr>
              <w:t>1.0</w:t>
            </w:r>
          </w:p>
        </w:tc>
      </w:tr>
      <w:tr>
        <w:tc>
          <w:tcPr>
            <w:tcW w:type="dxa" w:w="4703"/>
            <w:shd w:fill="D8F3DC" w:val="clear"/>
          </w:tcPr>
          <w:p>
            <w:pPr>
              <w:jc w:val="right"/>
            </w:pPr>
            <w:r>
              <w:rPr>
                <w:b/>
                <w:color w:val="1B4332"/>
                <w:sz w:val="20"/>
              </w:rPr>
              <w:t>Date</w:t>
            </w:r>
          </w:p>
        </w:tc>
        <w:tc>
          <w:tcPr>
            <w:tcW w:type="dxa" w:w="4703"/>
          </w:tcPr>
          <w:p>
            <w:r>
              <w:rPr>
                <w:sz w:val="20"/>
              </w:rPr>
              <w:t>21 August 2026</w:t>
            </w:r>
          </w:p>
        </w:tc>
      </w:tr>
      <w:tr>
        <w:tc>
          <w:tcPr>
            <w:tcW w:type="dxa" w:w="4703"/>
            <w:shd w:fill="D8F3DC" w:val="clear"/>
          </w:tcPr>
          <w:p>
            <w:pPr>
              <w:jc w:val="right"/>
            </w:pPr>
            <w:r>
              <w:rPr>
                <w:b/>
                <w:color w:val="1B4332"/>
                <w:sz w:val="20"/>
              </w:rPr>
              <w:t>Prepared for</w:t>
            </w:r>
          </w:p>
        </w:tc>
        <w:tc>
          <w:tcPr>
            <w:tcW w:type="dxa" w:w="4703"/>
          </w:tcPr>
          <w:p>
            <w:r>
              <w:rPr>
                <w:sz w:val="20"/>
              </w:rPr>
              <w:t>Titan Protection Security</w:t>
            </w:r>
          </w:p>
        </w:tc>
      </w:tr>
      <w:tr>
        <w:tc>
          <w:tcPr>
            <w:tcW w:type="dxa" w:w="4703"/>
            <w:shd w:fill="D8F3DC" w:val="clear"/>
          </w:tcPr>
          <w:p>
            <w:pPr>
              <w:jc w:val="right"/>
            </w:pPr>
            <w:r>
              <w:rPr>
                <w:b/>
                <w:color w:val="1B4332"/>
                <w:sz w:val="20"/>
              </w:rPr>
              <w:t>Live system</w:t>
            </w:r>
          </w:p>
        </w:tc>
        <w:tc>
          <w:tcPr>
            <w:tcW w:type="dxa" w:w="4703"/>
          </w:tcPr>
          <w:p>
            <w:r>
              <w:rPr>
                <w:sz w:val="20"/>
              </w:rPr>
              <w:t>https://titanprotection.org</w:t>
            </w:r>
          </w:p>
        </w:tc>
      </w:tr>
    </w:tbl>
    <w:p/>
    <w:p>
      <w:pPr>
        <w:jc w:val="center"/>
      </w:pPr>
      <w:r>
        <w:rPr>
          <w:i/>
          <w:color w:val="40916C"/>
          <w:sz w:val="24"/>
        </w:rPr>
        <w:t>Built to Protect</w:t>
      </w:r>
    </w:p>
    <w:p>
      <w:r>
        <w:br w:type="page"/>
      </w:r>
    </w:p>
    <w:p>
      <w:pPr>
        <w:pStyle w:val="Heading1"/>
      </w:pPr>
      <w:r>
        <w:t>Table of Contents</w:t>
      </w:r>
    </w:p>
    <w:p>
      <w:pPr>
        <w:pStyle w:val="ListNumber"/>
      </w:pPr>
      <w:r>
        <w:t>1. Executive Summary</w:t>
      </w:r>
    </w:p>
    <w:p>
      <w:pPr>
        <w:pStyle w:val="ListNumber"/>
      </w:pPr>
      <w:r>
        <w:t>2. Current Platform Baseline</w:t>
      </w:r>
    </w:p>
    <w:p>
      <w:pPr>
        <w:pStyle w:val="ListNumber"/>
      </w:pPr>
      <w:r>
        <w:t>3. Strategic Objectives</w:t>
      </w:r>
    </w:p>
    <w:p>
      <w:pPr>
        <w:pStyle w:val="ListNumber"/>
      </w:pPr>
      <w:r>
        <w:t>4. Enhancement Roadmap Overview</w:t>
      </w:r>
    </w:p>
    <w:p>
      <w:pPr>
        <w:pStyle w:val="ListNumber"/>
      </w:pPr>
      <w:r>
        <w:t>5. Phase 1 — Foundation (Prerequisites)</w:t>
      </w:r>
    </w:p>
    <w:p>
      <w:pPr>
        <w:pStyle w:val="ListNumber"/>
      </w:pPr>
      <w:r>
        <w:t>6. Phase 2 — Core Guard Monitoring (Detailed)</w:t>
      </w:r>
    </w:p>
    <w:p>
      <w:pPr>
        <w:pStyle w:val="ListNumber"/>
      </w:pPr>
      <w:r>
        <w:t>7. Phase 3 — Trust, Reporting &amp; Compliance</w:t>
      </w:r>
    </w:p>
    <w:p>
      <w:pPr>
        <w:pStyle w:val="ListNumber"/>
      </w:pPr>
      <w:r>
        <w:t>8. Phase 4 — Advanced Integrations</w:t>
      </w:r>
    </w:p>
    <w:p>
      <w:pPr>
        <w:pStyle w:val="ListNumber"/>
      </w:pPr>
      <w:r>
        <w:t>9. System Architecture</w:t>
      </w:r>
    </w:p>
    <w:p>
      <w:pPr>
        <w:pStyle w:val="ListNumber"/>
      </w:pPr>
      <w:r>
        <w:t>10. Feature Specifications &amp; Process Flows</w:t>
      </w:r>
    </w:p>
    <w:p>
      <w:pPr>
        <w:pStyle w:val="ListNumber"/>
      </w:pPr>
      <w:r>
        <w:t>11. Implementation Timeline</w:t>
      </w:r>
    </w:p>
    <w:p>
      <w:pPr>
        <w:pStyle w:val="ListNumber"/>
      </w:pPr>
      <w:r>
        <w:t>12. Success Metrics &amp; KPIs</w:t>
      </w:r>
    </w:p>
    <w:p>
      <w:pPr>
        <w:pStyle w:val="ListNumber"/>
      </w:pPr>
      <w:r>
        <w:t>13. Risks &amp; Mitigations</w:t>
      </w:r>
    </w:p>
    <w:p>
      <w:pPr>
        <w:pStyle w:val="ListNumber"/>
      </w:pPr>
      <w:r>
        <w:t>14. Appendix — Priority Matrix</w:t>
      </w:r>
    </w:p>
    <w:p>
      <w:r>
        <w:br w:type="page"/>
      </w:r>
    </w:p>
    <w:p>
      <w:pPr>
        <w:pStyle w:val="Heading1"/>
      </w:pPr>
      <w:r>
        <w:t>1. Executive Summary</w:t>
      </w:r>
    </w:p>
    <w:p>
      <w:r>
        <w:t>This document defines the Phase 2 enhancement plan for the Titan Protection Operations Hub — a integrated platform comprising the web Command Centre, Supervisor Portal, Titan Monitor guard mobile app, and Titan Supervisor mobile app. The plan focuses on strengthening guard monitoring, increasing site security, and providing audit-ready evidence for clients and PSIRA compliance.</w:t>
      </w:r>
    </w:p>
    <w:tbl>
      <w:tblPr>
        <w:tblW w:type="auto" w:w="0"/>
        <w:tblLook w:firstColumn="1" w:firstRow="1" w:lastColumn="0" w:lastRow="0" w:noHBand="0" w:noVBand="1" w:val="04A0"/>
      </w:tblPr>
      <w:tblGrid>
        <w:gridCol w:w="9406"/>
      </w:tblGrid>
      <w:tr>
        <w:tc>
          <w:tcPr>
            <w:tcW w:type="dxa" w:w="9406"/>
            <w:shd w:fill="D8F3DC" w:val="clear"/>
          </w:tcPr>
          <w:p>
            <w:r>
              <w:rPr>
                <w:b/>
                <w:color w:val="1B4332"/>
              </w:rPr>
              <w:t xml:space="preserve">Purpose.  </w:t>
            </w:r>
            <w:r>
              <w:t>Transform Titan Protection from a operational tracking platform into a proactive security monitoring system that proves guards are on site, patrolling on schedule, and responding to incidents.</w:t>
            </w:r>
          </w:p>
        </w:tc>
      </w:tr>
    </w:tbl>
    <w:p/>
    <w:p>
      <w:r>
        <w:t>The enhancements are organised into four implementation phases. Phase 1 establishes real-time alerting foundations. Phase 2 (the primary focus of this document) delivers core monitoring capabilities including physical NFC patrol verification, welfare checks, live guard status boards, and structured incident escalation. Phases 3 and 4 extend the platform with client reporting, anti-fraud measures, and advanced integrations.</w:t>
      </w:r>
    </w:p>
    <w:p>
      <w:r>
        <w:br w:type="page"/>
      </w:r>
    </w:p>
    <w:p>
      <w:pPr>
        <w:pStyle w:val="Heading1"/>
      </w:pPr>
      <w:r>
        <w:t>2. Current Platform Baseline</w:t>
      </w:r>
    </w:p>
    <w:p>
      <w:r>
        <w:t>The following capabilities are already live in production at titanprotection.org:</w:t>
      </w:r>
    </w:p>
    <w:tbl>
      <w:tblPr>
        <w:tblStyle w:val="TableGrid"/>
        <w:tblW w:type="auto" w:w="0"/>
        <w:tblLook w:firstColumn="1" w:firstRow="1" w:lastColumn="0" w:lastRow="0" w:noHBand="0" w:noVBand="1" w:val="04A0"/>
      </w:tblPr>
      <w:tblGrid>
        <w:gridCol w:w="4703"/>
        <w:gridCol w:w="4703"/>
      </w:tblGrid>
      <w:tr>
        <w:tc>
          <w:tcPr>
            <w:tcW w:type="dxa" w:w="4703"/>
            <w:shd w:fill="1B4332" w:val="clear"/>
          </w:tcPr>
          <w:p>
            <w:r>
              <w:rPr>
                <w:b/>
                <w:color w:val="FFFFFF"/>
                <w:sz w:val="20"/>
              </w:rPr>
              <w:t>Module</w:t>
            </w:r>
          </w:p>
        </w:tc>
        <w:tc>
          <w:tcPr>
            <w:tcW w:type="dxa" w:w="4703"/>
            <w:shd w:fill="1B4332" w:val="clear"/>
          </w:tcPr>
          <w:p>
            <w:r>
              <w:rPr>
                <w:b/>
                <w:color w:val="FFFFFF"/>
                <w:sz w:val="20"/>
              </w:rPr>
              <w:t>Current capability</w:t>
            </w:r>
          </w:p>
        </w:tc>
      </w:tr>
      <w:tr>
        <w:tc>
          <w:tcPr>
            <w:tcW w:type="dxa" w:w="4703"/>
          </w:tcPr>
          <w:p>
            <w:r>
              <w:t>Guard mobile (Titan Monitor)</w:t>
            </w:r>
          </w:p>
        </w:tc>
        <w:tc>
          <w:tcPr>
            <w:tcW w:type="dxa" w:w="4703"/>
          </w:tcPr>
          <w:p>
            <w:r>
              <w:t>Clock in/out with geofence · Patrol tap · SOS · Incidents · Checklists · Visitors · Offline queue</w:t>
            </w:r>
          </w:p>
        </w:tc>
      </w:tr>
      <w:tr>
        <w:tc>
          <w:tcPr>
            <w:tcW w:type="dxa" w:w="4703"/>
            <w:shd w:fill="F4FAF6" w:val="clear"/>
          </w:tcPr>
          <w:p>
            <w:r>
              <w:t>Supervisor mobile</w:t>
            </w:r>
          </w:p>
        </w:tc>
        <w:tc>
          <w:tcPr>
            <w:tcW w:type="dxa" w:w="4703"/>
            <w:shd w:fill="F4FAF6" w:val="clear"/>
          </w:tcPr>
          <w:p>
            <w:r>
              <w:t>Territory-scoped guards · Shift roster · Alert dismiss · SOS clear · Premises registration</w:t>
            </w:r>
          </w:p>
        </w:tc>
      </w:tr>
      <w:tr>
        <w:tc>
          <w:tcPr>
            <w:tcW w:type="dxa" w:w="4703"/>
          </w:tcPr>
          <w:p>
            <w:r>
              <w:t>Web Command Centre</w:t>
            </w:r>
          </w:p>
        </w:tc>
        <w:tc>
          <w:tcPr>
            <w:tcW w:type="dxa" w:w="4703"/>
          </w:tcPr>
          <w:p>
            <w:r>
              <w:t>GIS map · Live attendance · Occurrence Book · Access desk · Checklist builder · Siren alerts</w:t>
            </w:r>
          </w:p>
        </w:tc>
      </w:tr>
      <w:tr>
        <w:tc>
          <w:tcPr>
            <w:tcW w:type="dxa" w:w="4703"/>
            <w:shd w:fill="F4FAF6" w:val="clear"/>
          </w:tcPr>
          <w:p>
            <w:r>
              <w:t>Alerts (live)</w:t>
            </w:r>
          </w:p>
        </w:tc>
        <w:tc>
          <w:tcPr>
            <w:tcW w:type="dxa" w:w="4703"/>
            <w:shd w:fill="F4FAF6" w:val="clear"/>
          </w:tcPr>
          <w:p>
            <w:r>
              <w:t>Missed clock-in/out (30 min repeat) · No movement · License expiry · Shift swap</w:t>
            </w:r>
          </w:p>
        </w:tc>
      </w:tr>
      <w:tr>
        <w:tc>
          <w:tcPr>
            <w:tcW w:type="dxa" w:w="4703"/>
          </w:tcPr>
          <w:p>
            <w:r>
              <w:t>Alerts (parked)</w:t>
            </w:r>
          </w:p>
        </w:tc>
        <w:tc>
          <w:tcPr>
            <w:tcW w:type="dxa" w:w="4703"/>
          </w:tcPr>
          <w:p>
            <w:r>
              <w:t>Geofence exit (code exists, disabled in settings)</w:t>
            </w:r>
          </w:p>
        </w:tc>
      </w:tr>
      <w:tr>
        <w:tc>
          <w:tcPr>
            <w:tcW w:type="dxa" w:w="4703"/>
            <w:shd w:fill="F4FAF6" w:val="clear"/>
          </w:tcPr>
          <w:p>
            <w:r>
              <w:t>Integrations</w:t>
            </w:r>
          </w:p>
        </w:tc>
        <w:tc>
          <w:tcPr>
            <w:tcW w:type="dxa" w:w="4703"/>
            <w:shd w:fill="F4FAF6" w:val="clear"/>
          </w:tcPr>
          <w:p>
            <w:r>
              <w:t>Email PIN delivery (Resend) · WhatsApp manual links · HTTP polling (~10s)</w:t>
            </w:r>
          </w:p>
        </w:tc>
      </w:tr>
      <w:tr>
        <w:tc>
          <w:tcPr>
            <w:tcW w:type="dxa" w:w="4703"/>
          </w:tcPr>
          <w:p>
            <w:r>
              <w:t>Not yet built</w:t>
            </w:r>
          </w:p>
        </w:tc>
        <w:tc>
          <w:tcPr>
            <w:tcW w:type="dxa" w:w="4703"/>
          </w:tcPr>
          <w:p>
            <w:r>
              <w:t>Push notifications · Real NFC hardware · Overdue patrol enforcement · Client portal · PDF reports</w:t>
            </w:r>
          </w:p>
        </w:tc>
      </w:tr>
    </w:tbl>
    <w:p/>
    <w:p>
      <w:pPr>
        <w:pStyle w:val="Heading1"/>
      </w:pPr>
      <w:r>
        <w:t>3. Strategic Objectives</w:t>
      </w:r>
    </w:p>
    <w:p>
      <w:pPr>
        <w:pStyle w:val="ListBullet"/>
      </w:pPr>
      <w:r>
        <w:t>Prove guard presence — physical and GPS-verified, not honour-system check-ins.</w:t>
      </w:r>
    </w:p>
    <w:p>
      <w:pPr>
        <w:pStyle w:val="ListBullet"/>
      </w:pPr>
      <w:r>
        <w:t>Enforce patrol schedules — alert when checkpoints are overdue, not just display progress.</w:t>
      </w:r>
    </w:p>
    <w:p>
      <w:pPr>
        <w:pStyle w:val="ListBullet"/>
      </w:pPr>
      <w:r>
        <w:t>Reduce incident response time — instant push for SOS, geofence exit, and missed clock-in.</w:t>
      </w:r>
    </w:p>
    <w:p>
      <w:pPr>
        <w:pStyle w:val="ListBullet"/>
      </w:pPr>
      <w:r>
        <w:t>Protect lone guards — welfare checks and dead-man's switch on night shifts.</w:t>
      </w:r>
    </w:p>
    <w:p>
      <w:pPr>
        <w:pStyle w:val="ListBullet"/>
      </w:pPr>
      <w:r>
        <w:t>Win and retain clients — compliance dashboards and monthly audit reports.</w:t>
      </w:r>
    </w:p>
    <w:p>
      <w:pPr>
        <w:pStyle w:val="ListBullet"/>
      </w:pPr>
      <w:r>
        <w:t>Meet PSIRA expectations — license tracking, training records, and defensible occurrence logs.</w:t>
      </w:r>
    </w:p>
    <w:p>
      <w:pPr>
        <w:pStyle w:val="Heading1"/>
      </w:pPr>
      <w:r>
        <w:t>4. Enhancement Roadmap Overview</w:t>
      </w:r>
    </w:p>
    <w:p>
      <w:pPr>
        <w:jc w:val="center"/>
      </w:pPr>
      <w:r>
        <w:drawing>
          <wp:inline xmlns:a="http://schemas.openxmlformats.org/drawingml/2006/main" xmlns:pic="http://schemas.openxmlformats.org/drawingml/2006/picture">
            <wp:extent cx="5669280" cy="3288491"/>
            <wp:docPr id="2" name="Picture 2"/>
            <wp:cNvGraphicFramePr>
              <a:graphicFrameLocks noChangeAspect="1"/>
            </wp:cNvGraphicFramePr>
            <a:graphic>
              <a:graphicData uri="http://schemas.openxmlformats.org/drawingml/2006/picture">
                <pic:pic>
                  <pic:nvPicPr>
                    <pic:cNvPr id="0" name="01-roadmap.png"/>
                    <pic:cNvPicPr/>
                  </pic:nvPicPr>
                  <pic:blipFill>
                    <a:blip r:embed="rId12"/>
                    <a:stretch>
                      <a:fillRect/>
                    </a:stretch>
                  </pic:blipFill>
                  <pic:spPr>
                    <a:xfrm>
                      <a:off x="0" y="0"/>
                      <a:ext cx="5669280" cy="3288491"/>
                    </a:xfrm>
                    <a:prstGeom prst="rect"/>
                  </pic:spPr>
                </pic:pic>
              </a:graphicData>
            </a:graphic>
          </wp:inline>
        </w:drawing>
      </w:r>
    </w:p>
    <w:p>
      <w:pPr>
        <w:jc w:val="center"/>
      </w:pPr>
      <w:r>
        <w:rPr>
          <w:i/>
          <w:color w:val="3D5A48"/>
          <w:sz w:val="18"/>
        </w:rPr>
        <w:t>Figure 1 — Four-phase enhancement roadmap from foundation alerts to advanced integrations</w:t>
      </w:r>
    </w:p>
    <w:p/>
    <w:p>
      <w:r>
        <w:br w:type="page"/>
      </w:r>
    </w:p>
    <w:p>
      <w:pPr>
        <w:pStyle w:val="Heading1"/>
      </w:pPr>
      <w:r>
        <w:t>5. Phase 1 — Foundation (Prerequisites)</w:t>
      </w:r>
    </w:p>
    <w:p>
      <w:r>
        <w:t>Phase 1 items are prerequisites that should be completed before or in parallel with Phase 2. They address the highest-frequency monitoring gaps using existing code where possible.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B4332" w:val="clear"/>
          </w:tcPr>
          <w:p>
            <w:r>
              <w:rPr>
                <w:b/>
                <w:color w:val="FFFFFF"/>
                <w:sz w:val="20"/>
              </w:rPr>
              <w:t>Feature</w:t>
            </w:r>
          </w:p>
        </w:tc>
        <w:tc>
          <w:tcPr>
            <w:tcW w:type="dxa" w:w="2351"/>
            <w:shd w:fill="1B4332" w:val="clear"/>
          </w:tcPr>
          <w:p>
            <w:r>
              <w:rPr>
                <w:b/>
                <w:color w:val="FFFFFF"/>
                <w:sz w:val="20"/>
              </w:rPr>
              <w:t>Description</w:t>
            </w:r>
          </w:p>
        </w:tc>
        <w:tc>
          <w:tcPr>
            <w:tcW w:type="dxa" w:w="2351"/>
            <w:shd w:fill="1B4332" w:val="clear"/>
          </w:tcPr>
          <w:p>
            <w:r>
              <w:rPr>
                <w:b/>
                <w:color w:val="FFFFFF"/>
                <w:sz w:val="20"/>
              </w:rPr>
              <w:t>Effort</w:t>
            </w:r>
          </w:p>
        </w:tc>
        <w:tc>
          <w:tcPr>
            <w:tcW w:type="dxa" w:w="2351"/>
            <w:shd w:fill="1B4332" w:val="clear"/>
          </w:tcPr>
          <w:p>
            <w:r>
              <w:rPr>
                <w:b/>
                <w:color w:val="FFFFFF"/>
                <w:sz w:val="20"/>
              </w:rPr>
              <w:t>Security impact</w:t>
            </w:r>
          </w:p>
        </w:tc>
      </w:tr>
      <w:tr>
        <w:tc>
          <w:tcPr>
            <w:tcW w:type="dxa" w:w="2351"/>
          </w:tcPr>
          <w:p>
            <w:r>
              <w:t>Overdue patrol alerts</w:t>
            </w:r>
          </w:p>
        </w:tc>
        <w:tc>
          <w:tcPr>
            <w:tcW w:type="dxa" w:w="2351"/>
          </w:tcPr>
          <w:p>
            <w:r>
              <w:t>Server alert when checkpoint scan exceeds schedule (e.g. Every 2 hrs) + 30 min repeat</w:t>
            </w:r>
          </w:p>
        </w:tc>
        <w:tc>
          <w:tcPr>
            <w:tcW w:type="dxa" w:w="2351"/>
          </w:tcPr>
          <w:p>
            <w:r>
              <w:t>Medium</w:t>
            </w:r>
          </w:p>
        </w:tc>
        <w:tc>
          <w:tcPr>
            <w:tcW w:type="dxa" w:w="2351"/>
          </w:tcPr>
          <w:p>
            <w:r>
              <w:t>High — proves patrols happened</w:t>
            </w:r>
          </w:p>
        </w:tc>
      </w:tr>
      <w:tr>
        <w:tc>
          <w:tcPr>
            <w:tcW w:type="dxa" w:w="2351"/>
            <w:shd w:fill="F4FAF6" w:val="clear"/>
          </w:tcPr>
          <w:p>
            <w:r>
              <w:t>Geofence exit (live)</w:t>
            </w:r>
          </w:p>
        </w:tc>
        <w:tc>
          <w:tcPr>
            <w:tcW w:type="dxa" w:w="2351"/>
            <w:shd w:fill="F4FAF6" w:val="clear"/>
          </w:tcPr>
          <w:p>
            <w:r>
              <w:t>Re-enable with grace period to avoid GPS jitter; auto-resolve on re-entry</w:t>
            </w:r>
          </w:p>
        </w:tc>
        <w:tc>
          <w:tcPr>
            <w:tcW w:type="dxa" w:w="2351"/>
            <w:shd w:fill="F4FAF6" w:val="clear"/>
          </w:tcPr>
          <w:p>
            <w:r>
              <w:t>Low</w:t>
            </w:r>
          </w:p>
        </w:tc>
        <w:tc>
          <w:tcPr>
            <w:tcW w:type="dxa" w:w="2351"/>
            <w:shd w:fill="F4FAF6" w:val="clear"/>
          </w:tcPr>
          <w:p>
            <w:r>
              <w:t>High — proves guard stayed on site</w:t>
            </w:r>
          </w:p>
        </w:tc>
      </w:tr>
      <w:tr>
        <w:tc>
          <w:tcPr>
            <w:tcW w:type="dxa" w:w="2351"/>
          </w:tcPr>
          <w:p>
            <w:r>
              <w:t>Push notifications (FCM)</w:t>
            </w:r>
          </w:p>
        </w:tc>
        <w:tc>
          <w:tcPr>
            <w:tcW w:type="dxa" w:w="2351"/>
          </w:tcPr>
          <w:p>
            <w:r>
              <w:t>Firebase Cloud Messaging for SOS, critical alerts, missed clock-in</w:t>
            </w:r>
          </w:p>
        </w:tc>
        <w:tc>
          <w:tcPr>
            <w:tcW w:type="dxa" w:w="2351"/>
          </w:tcPr>
          <w:p>
            <w:r>
              <w:t>Medium</w:t>
            </w:r>
          </w:p>
        </w:tc>
        <w:tc>
          <w:tcPr>
            <w:tcW w:type="dxa" w:w="2351"/>
          </w:tcPr>
          <w:p>
            <w:r>
              <w:t>High — sub-5s response vs 10s poll</w:t>
            </w:r>
          </w:p>
        </w:tc>
      </w:tr>
      <w:tr>
        <w:tc>
          <w:tcPr>
            <w:tcW w:type="dxa" w:w="2351"/>
            <w:shd w:fill="F4FAF6" w:val="clear"/>
          </w:tcPr>
          <w:p>
            <w:r>
              <w:t>Offline SOS queue</w:t>
            </w:r>
          </w:p>
        </w:tc>
        <w:tc>
          <w:tcPr>
            <w:tcW w:type="dxa" w:w="2351"/>
            <w:shd w:fill="F4FAF6" w:val="clear"/>
          </w:tcPr>
          <w:p>
            <w:r>
              <w:t>Queue panic alert locally; auto-send when connectivity returns</w:t>
            </w:r>
          </w:p>
        </w:tc>
        <w:tc>
          <w:tcPr>
            <w:tcW w:type="dxa" w:w="2351"/>
            <w:shd w:fill="F4FAF6" w:val="clear"/>
          </w:tcPr>
          <w:p>
            <w:r>
              <w:t>Low</w:t>
            </w:r>
          </w:p>
        </w:tc>
        <w:tc>
          <w:tcPr>
            <w:tcW w:type="dxa" w:w="2351"/>
            <w:shd w:fill="F4FAF6" w:val="clear"/>
          </w:tcPr>
          <w:p>
            <w:r>
              <w:t>Critical — guard safety in dead zones</w:t>
            </w:r>
          </w:p>
        </w:tc>
      </w:tr>
    </w:tbl>
    <w:p/>
    <w:p>
      <w:pPr>
        <w:jc w:val="center"/>
      </w:pPr>
      <w:r>
        <w:drawing>
          <wp:inline xmlns:a="http://schemas.openxmlformats.org/drawingml/2006/main" xmlns:pic="http://schemas.openxmlformats.org/drawingml/2006/picture">
            <wp:extent cx="5669280" cy="3302323"/>
            <wp:docPr id="3" name="Picture 3"/>
            <wp:cNvGraphicFramePr>
              <a:graphicFrameLocks noChangeAspect="1"/>
            </wp:cNvGraphicFramePr>
            <a:graphic>
              <a:graphicData uri="http://schemas.openxmlformats.org/drawingml/2006/picture">
                <pic:pic>
                  <pic:nvPicPr>
                    <pic:cNvPr id="0" name="05-geofence.png"/>
                    <pic:cNvPicPr/>
                  </pic:nvPicPr>
                  <pic:blipFill>
                    <a:blip r:embed="rId13"/>
                    <a:stretch>
                      <a:fillRect/>
                    </a:stretch>
                  </pic:blipFill>
                  <pic:spPr>
                    <a:xfrm>
                      <a:off x="0" y="0"/>
                      <a:ext cx="5669280" cy="3302323"/>
                    </a:xfrm>
                    <a:prstGeom prst="rect"/>
                  </pic:spPr>
                </pic:pic>
              </a:graphicData>
            </a:graphic>
          </wp:inline>
        </w:drawing>
      </w:r>
    </w:p>
    <w:p>
      <w:pPr>
        <w:jc w:val="center"/>
      </w:pPr>
      <w:r>
        <w:rPr>
          <w:i/>
          <w:color w:val="3D5A48"/>
          <w:sz w:val="18"/>
        </w:rPr>
        <w:t>Figure 2 — Geofence exit monitoring with grace period and auto-resolve</w:t>
      </w:r>
    </w:p>
    <w:p/>
    <w:p>
      <w:pPr>
        <w:jc w:val="center"/>
      </w:pPr>
      <w:r>
        <w:drawing>
          <wp:inline xmlns:a="http://schemas.openxmlformats.org/drawingml/2006/main" xmlns:pic="http://schemas.openxmlformats.org/drawingml/2006/picture">
            <wp:extent cx="5669280" cy="3117884"/>
            <wp:docPr id="4" name="Picture 4"/>
            <wp:cNvGraphicFramePr>
              <a:graphicFrameLocks noChangeAspect="1"/>
            </wp:cNvGraphicFramePr>
            <a:graphic>
              <a:graphicData uri="http://schemas.openxmlformats.org/drawingml/2006/picture">
                <pic:pic>
                  <pic:nvPicPr>
                    <pic:cNvPr id="0" name="06-overdue-patrol.png"/>
                    <pic:cNvPicPr/>
                  </pic:nvPicPr>
                  <pic:blipFill>
                    <a:blip r:embed="rId14"/>
                    <a:stretch>
                      <a:fillRect/>
                    </a:stretch>
                  </pic:blipFill>
                  <pic:spPr>
                    <a:xfrm>
                      <a:off x="0" y="0"/>
                      <a:ext cx="5669280" cy="3117884"/>
                    </a:xfrm>
                    <a:prstGeom prst="rect"/>
                  </pic:spPr>
                </pic:pic>
              </a:graphicData>
            </a:graphic>
          </wp:inline>
        </w:drawing>
      </w:r>
    </w:p>
    <w:p>
      <w:pPr>
        <w:jc w:val="center"/>
      </w:pPr>
      <w:r>
        <w:rPr>
          <w:i/>
          <w:color w:val="3D5A48"/>
          <w:sz w:val="18"/>
        </w:rPr>
        <w:t>Figure 3 — Overdue checkpoint evaluation and recurring supervisor alerts</w:t>
      </w:r>
    </w:p>
    <w:p/>
    <w:p>
      <w:pPr>
        <w:jc w:val="center"/>
      </w:pPr>
      <w:r>
        <w:drawing>
          <wp:inline xmlns:a="http://schemas.openxmlformats.org/drawingml/2006/main" xmlns:pic="http://schemas.openxmlformats.org/drawingml/2006/picture">
            <wp:extent cx="5669280" cy="3425281"/>
            <wp:docPr id="5" name="Picture 5"/>
            <wp:cNvGraphicFramePr>
              <a:graphicFrameLocks noChangeAspect="1"/>
            </wp:cNvGraphicFramePr>
            <a:graphic>
              <a:graphicData uri="http://schemas.openxmlformats.org/drawingml/2006/picture">
                <pic:pic>
                  <pic:nvPicPr>
                    <pic:cNvPr id="0" name="04-push-notifications.png"/>
                    <pic:cNvPicPr/>
                  </pic:nvPicPr>
                  <pic:blipFill>
                    <a:blip r:embed="rId15"/>
                    <a:stretch>
                      <a:fillRect/>
                    </a:stretch>
                  </pic:blipFill>
                  <pic:spPr>
                    <a:xfrm>
                      <a:off x="0" y="0"/>
                      <a:ext cx="5669280" cy="3425281"/>
                    </a:xfrm>
                    <a:prstGeom prst="rect"/>
                  </pic:spPr>
                </pic:pic>
              </a:graphicData>
            </a:graphic>
          </wp:inline>
        </w:drawing>
      </w:r>
    </w:p>
    <w:p>
      <w:pPr>
        <w:jc w:val="center"/>
      </w:pPr>
      <w:r>
        <w:rPr>
          <w:i/>
          <w:color w:val="3D5A48"/>
          <w:sz w:val="18"/>
        </w:rPr>
        <w:t>Figure 4 — Push notification architecture replacing poll-only delivery</w:t>
      </w:r>
    </w:p>
    <w:p/>
    <w:p>
      <w:pPr>
        <w:pStyle w:val="Heading1"/>
      </w:pPr>
      <w:r>
        <w:t>6. Phase 2 — Core Guard Monitoring (Detailed)</w:t>
      </w:r>
    </w:p>
    <w:p>
      <w:r>
        <w:t>Phase 2 is the primary focus of this implementation plan. These features transform patrol tracking into verifiable security monitoring and give supervisors real-time situational awareness.</w:t>
      </w:r>
    </w:p>
    <w:p>
      <w:pPr>
        <w:pStyle w:val="Heading2"/>
      </w:pPr>
      <w:r>
        <w:t>6.1 Real NFC Patrol Tag Scanning</w:t>
      </w:r>
    </w:p>
    <w:p>
      <w:r>
        <w:t>Today, patrol checkpoints are confirmed via an in-app button tap. Phase 2 integrates physical NFC tags installed at doors, gates, and patrol points. The guard's phone reads the tag's unique ID, which the server validates against the registered nfc_code on each patrol place.</w:t>
      </w:r>
    </w:p>
    <w:p>
      <w:pPr>
        <w:pStyle w:val="ListBullet"/>
      </w:pPr>
      <w:r>
        <w:t>Admin registers NFC tag UID when creating or editing a patrol place.</w:t>
      </w:r>
    </w:p>
    <w:p>
      <w:pPr>
        <w:pStyle w:val="ListBullet"/>
      </w:pPr>
      <w:r>
        <w:t>Guard taps phone on tag — Capacitor NFC plugin reads UID + captures GPS.</w:t>
      </w:r>
    </w:p>
    <w:p>
      <w:pPr>
        <w:pStyle w:val="ListBullet"/>
      </w:pPr>
      <w:r>
        <w:t>Server validates: tag ID matches · guard is on duty · location within geofence · schedule met.</w:t>
      </w:r>
    </w:p>
    <w:p>
      <w:pPr>
        <w:pStyle w:val="ListBullet"/>
      </w:pPr>
      <w:r>
        <w:t>Failed validation logged to Occurrence Book with reason (wrong tag, wrong site, etc.).</w:t>
      </w:r>
    </w:p>
    <w:p>
      <w:pPr>
        <w:jc w:val="center"/>
      </w:pPr>
      <w:r>
        <w:drawing>
          <wp:inline xmlns:a="http://schemas.openxmlformats.org/drawingml/2006/main" xmlns:pic="http://schemas.openxmlformats.org/drawingml/2006/picture">
            <wp:extent cx="5669280" cy="2964057"/>
            <wp:docPr id="6" name="Picture 6"/>
            <wp:cNvGraphicFramePr>
              <a:graphicFrameLocks noChangeAspect="1"/>
            </wp:cNvGraphicFramePr>
            <a:graphic>
              <a:graphicData uri="http://schemas.openxmlformats.org/drawingml/2006/picture">
                <pic:pic>
                  <pic:nvPicPr>
                    <pic:cNvPr id="0" name="03-nfc-flow.png"/>
                    <pic:cNvPicPr/>
                  </pic:nvPicPr>
                  <pic:blipFill>
                    <a:blip r:embed="rId16"/>
                    <a:stretch>
                      <a:fillRect/>
                    </a:stretch>
                  </pic:blipFill>
                  <pic:spPr>
                    <a:xfrm>
                      <a:off x="0" y="0"/>
                      <a:ext cx="5669280" cy="2964057"/>
                    </a:xfrm>
                    <a:prstGeom prst="rect"/>
                  </pic:spPr>
                </pic:pic>
              </a:graphicData>
            </a:graphic>
          </wp:inline>
        </w:drawing>
      </w:r>
    </w:p>
    <w:p>
      <w:pPr>
        <w:jc w:val="center"/>
      </w:pPr>
      <w:r>
        <w:rPr>
          <w:i/>
          <w:color w:val="3D5A48"/>
          <w:sz w:val="18"/>
        </w:rPr>
        <w:t>Figure 5 — Real NFC patrol verification end-to-end flow</w:t>
      </w:r>
    </w:p>
    <w:p/>
    <w:p>
      <w:pPr>
        <w:pStyle w:val="Heading2"/>
      </w:pPr>
      <w:r>
        <w:t>6.2 Welfare Check / Dead Man's Switch</w:t>
      </w:r>
    </w:p>
    <w:p>
      <w:r>
        <w:t>Extends the existing no-movement alert into a formal welfare protocol for lone guards on night shifts or remote sites. The guard app prompts 'Confirm OK' every 60–90 minutes (configurable per site).</w:t>
      </w:r>
    </w:p>
    <w:p>
      <w:pPr>
        <w:pStyle w:val="ListBullet"/>
      </w:pPr>
      <w:r>
        <w:t>No response within 5 minutes → supervisor alert + push notification.</w:t>
      </w:r>
    </w:p>
    <w:p>
      <w:pPr>
        <w:pStyle w:val="ListBullet"/>
      </w:pPr>
      <w:r>
        <w:t>No supervisor acknowledgement within 10 minutes → escalate to Master Admin.</w:t>
      </w:r>
    </w:p>
    <w:p>
      <w:pPr>
        <w:pStyle w:val="ListBullet"/>
      </w:pPr>
      <w:r>
        <w:t>All welfare checks logged in audit trail with timestamps.</w:t>
      </w:r>
    </w:p>
    <w:p>
      <w:pPr>
        <w:pStyle w:val="ListBullet"/>
      </w:pPr>
      <w:r>
        <w:t>Can be enabled per-premise (high-risk sites only) or per shift type (night only).</w:t>
      </w:r>
    </w:p>
    <w:p>
      <w:pPr>
        <w:jc w:val="center"/>
      </w:pPr>
      <w:r>
        <w:drawing>
          <wp:inline xmlns:a="http://schemas.openxmlformats.org/drawingml/2006/main" xmlns:pic="http://schemas.openxmlformats.org/drawingml/2006/picture">
            <wp:extent cx="5669280" cy="3425281"/>
            <wp:docPr id="7" name="Picture 7"/>
            <wp:cNvGraphicFramePr>
              <a:graphicFrameLocks noChangeAspect="1"/>
            </wp:cNvGraphicFramePr>
            <a:graphic>
              <a:graphicData uri="http://schemas.openxmlformats.org/drawingml/2006/picture">
                <pic:pic>
                  <pic:nvPicPr>
                    <pic:cNvPr id="0" name="07-welfare.png"/>
                    <pic:cNvPicPr/>
                  </pic:nvPicPr>
                  <pic:blipFill>
                    <a:blip r:embed="rId17"/>
                    <a:stretch>
                      <a:fillRect/>
                    </a:stretch>
                  </pic:blipFill>
                  <pic:spPr>
                    <a:xfrm>
                      <a:off x="0" y="0"/>
                      <a:ext cx="5669280" cy="3425281"/>
                    </a:xfrm>
                    <a:prstGeom prst="rect"/>
                  </pic:spPr>
                </pic:pic>
              </a:graphicData>
            </a:graphic>
          </wp:inline>
        </w:drawing>
      </w:r>
    </w:p>
    <w:p>
      <w:pPr>
        <w:jc w:val="center"/>
      </w:pPr>
      <w:r>
        <w:rPr>
          <w:i/>
          <w:color w:val="3D5A48"/>
          <w:sz w:val="18"/>
        </w:rPr>
        <w:t>Figure 6 — Welfare check and escalation flow</w:t>
      </w:r>
    </w:p>
    <w:p/>
    <w:p>
      <w:pPr>
        <w:pStyle w:val="Heading2"/>
      </w:pPr>
      <w:r>
        <w:t>6.3 Live Guard Status Board</w:t>
      </w:r>
    </w:p>
    <w:p>
      <w:r>
        <w:t>A dedicated Command Centre view showing every on-duty guard as a live status card. Supervisors get at-a-glance situational awareness without opening the GIS map.</w:t>
      </w:r>
    </w:p>
    <w:tbl>
      <w:tblPr>
        <w:tblStyle w:val="TableGrid"/>
        <w:tblW w:type="auto" w:w="0"/>
        <w:tblLook w:firstColumn="1" w:firstRow="1" w:lastColumn="0" w:lastRow="0" w:noHBand="0" w:noVBand="1" w:val="04A0"/>
      </w:tblPr>
      <w:tblGrid>
        <w:gridCol w:w="3135"/>
        <w:gridCol w:w="3135"/>
        <w:gridCol w:w="3135"/>
      </w:tblGrid>
      <w:tr>
        <w:tc>
          <w:tcPr>
            <w:tcW w:type="dxa" w:w="3135"/>
            <w:shd w:fill="1B4332" w:val="clear"/>
          </w:tcPr>
          <w:p>
            <w:r>
              <w:rPr>
                <w:b/>
                <w:color w:val="FFFFFF"/>
                <w:sz w:val="20"/>
              </w:rPr>
              <w:t>Status</w:t>
            </w:r>
          </w:p>
        </w:tc>
        <w:tc>
          <w:tcPr>
            <w:tcW w:type="dxa" w:w="3135"/>
            <w:shd w:fill="1B4332" w:val="clear"/>
          </w:tcPr>
          <w:p>
            <w:r>
              <w:rPr>
                <w:b/>
                <w:color w:val="FFFFFF"/>
                <w:sz w:val="20"/>
              </w:rPr>
              <w:t>Colour</w:t>
            </w:r>
          </w:p>
        </w:tc>
        <w:tc>
          <w:tcPr>
            <w:tcW w:type="dxa" w:w="3135"/>
            <w:shd w:fill="1B4332" w:val="clear"/>
          </w:tcPr>
          <w:p>
            <w:r>
              <w:rPr>
                <w:b/>
                <w:color w:val="FFFFFF"/>
                <w:sz w:val="20"/>
              </w:rPr>
              <w:t>Trigger conditions</w:t>
            </w:r>
          </w:p>
        </w:tc>
      </w:tr>
      <w:tr>
        <w:tc>
          <w:tcPr>
            <w:tcW w:type="dxa" w:w="3135"/>
          </w:tcPr>
          <w:p>
            <w:r>
              <w:t>GREEN</w:t>
            </w:r>
          </w:p>
        </w:tc>
        <w:tc>
          <w:tcPr>
            <w:tcW w:type="dxa" w:w="3135"/>
          </w:tcPr>
          <w:p>
            <w:r>
              <w:t>Normal</w:t>
            </w:r>
          </w:p>
        </w:tc>
        <w:tc>
          <w:tcPr>
            <w:tcW w:type="dxa" w:w="3135"/>
          </w:tcPr>
          <w:p>
            <w:r>
              <w:t>On duty · GPS fresh · patrol on schedule · inside geofence</w:t>
            </w:r>
          </w:p>
        </w:tc>
      </w:tr>
      <w:tr>
        <w:tc>
          <w:tcPr>
            <w:tcW w:type="dxa" w:w="3135"/>
            <w:shd w:fill="F4FAF6" w:val="clear"/>
          </w:tcPr>
          <w:p>
            <w:r>
              <w:t>AMBER</w:t>
            </w:r>
          </w:p>
        </w:tc>
        <w:tc>
          <w:tcPr>
            <w:tcW w:type="dxa" w:w="3135"/>
            <w:shd w:fill="F4FAF6" w:val="clear"/>
          </w:tcPr>
          <w:p>
            <w:r>
              <w:t>Warning</w:t>
            </w:r>
          </w:p>
        </w:tc>
        <w:tc>
          <w:tcPr>
            <w:tcW w:type="dxa" w:w="3135"/>
            <w:shd w:fill="F4FAF6" w:val="clear"/>
          </w:tcPr>
          <w:p>
            <w:r>
              <w:t>Overdue patrol OR no movement beyond threshold</w:t>
            </w:r>
          </w:p>
        </w:tc>
      </w:tr>
      <w:tr>
        <w:tc>
          <w:tcPr>
            <w:tcW w:type="dxa" w:w="3135"/>
          </w:tcPr>
          <w:p>
            <w:r>
              <w:t>RED</w:t>
            </w:r>
          </w:p>
        </w:tc>
        <w:tc>
          <w:tcPr>
            <w:tcW w:type="dxa" w:w="3135"/>
          </w:tcPr>
          <w:p>
            <w:r>
              <w:t>Critical</w:t>
            </w:r>
          </w:p>
        </w:tc>
        <w:tc>
          <w:tcPr>
            <w:tcW w:type="dxa" w:w="3135"/>
          </w:tcPr>
          <w:p>
            <w:r>
              <w:t>Geofence exit OR missed welfare check OR active SOS</w:t>
            </w:r>
          </w:p>
        </w:tc>
      </w:tr>
    </w:tbl>
    <w:p/>
    <w:p>
      <w:pPr>
        <w:jc w:val="center"/>
      </w:pPr>
      <w:r>
        <w:drawing>
          <wp:inline xmlns:a="http://schemas.openxmlformats.org/drawingml/2006/main" xmlns:pic="http://schemas.openxmlformats.org/drawingml/2006/picture">
            <wp:extent cx="5669280" cy="3092334"/>
            <wp:docPr id="8" name="Picture 8"/>
            <wp:cNvGraphicFramePr>
              <a:graphicFrameLocks noChangeAspect="1"/>
            </wp:cNvGraphicFramePr>
            <a:graphic>
              <a:graphicData uri="http://schemas.openxmlformats.org/drawingml/2006/picture">
                <pic:pic>
                  <pic:nvPicPr>
                    <pic:cNvPr id="0" name="08-status-board.png"/>
                    <pic:cNvPicPr/>
                  </pic:nvPicPr>
                  <pic:blipFill>
                    <a:blip r:embed="rId18"/>
                    <a:stretch>
                      <a:fillRect/>
                    </a:stretch>
                  </pic:blipFill>
                  <pic:spPr>
                    <a:xfrm>
                      <a:off x="0" y="0"/>
                      <a:ext cx="5669280" cy="3092334"/>
                    </a:xfrm>
                    <a:prstGeom prst="rect"/>
                  </pic:spPr>
                </pic:pic>
              </a:graphicData>
            </a:graphic>
          </wp:inline>
        </w:drawing>
      </w:r>
    </w:p>
    <w:p>
      <w:pPr>
        <w:jc w:val="center"/>
      </w:pPr>
      <w:r>
        <w:rPr>
          <w:i/>
          <w:color w:val="3D5A48"/>
          <w:sz w:val="18"/>
        </w:rPr>
        <w:t>Figure 7 — Live Guard Status Board mock-up for Command Centre</w:t>
      </w:r>
    </w:p>
    <w:p/>
    <w:p>
      <w:pPr>
        <w:pStyle w:val="Heading2"/>
      </w:pPr>
      <w:r>
        <w:t>6.4 Shift Handover Verification</w:t>
      </w:r>
    </w:p>
    <w:p>
      <w:r>
        <w:t>Prevents unstaffed gaps between shifts at client sites. Outgoing guard must clock out with handover notes; incoming guard must acknowledge before patrol begins.</w:t>
      </w:r>
    </w:p>
    <w:p>
      <w:pPr>
        <w:pStyle w:val="ListBullet"/>
      </w:pPr>
      <w:r>
        <w:t>Outgoing guard: clock out + mandatory handover notes (relief guard name, site status, incidents).</w:t>
      </w:r>
    </w:p>
    <w:p>
      <w:pPr>
        <w:pStyle w:val="ListBullet"/>
      </w:pPr>
      <w:r>
        <w:t>Incoming guard: acknowledge handover within 15 minutes of shift start.</w:t>
      </w:r>
    </w:p>
    <w:p>
      <w:pPr>
        <w:pStyle w:val="ListBullet"/>
      </w:pPr>
      <w:r>
        <w:t>Gap alert: if no guard on duty for &gt; X minutes between shifts → supervisor notification.</w:t>
      </w:r>
    </w:p>
    <w:p>
      <w:pPr>
        <w:pStyle w:val="ListBullet"/>
      </w:pPr>
      <w:r>
        <w:t>Handover record stored in Occurrence Book and visible on Guard Status Board.</w:t>
      </w:r>
    </w:p>
    <w:p>
      <w:pPr>
        <w:pStyle w:val="Heading2"/>
      </w:pPr>
      <w:r>
        <w:t>6.5 Site-Specific Alert Rules</w:t>
      </w:r>
    </w:p>
    <w:p>
      <w:r>
        <w:t>Not every client site has the same risk profile. Phase 2 adds per-premise configuration overrides:</w:t>
      </w:r>
    </w:p>
    <w:tbl>
      <w:tblPr>
        <w:tblStyle w:val="TableGrid"/>
        <w:tblW w:type="auto" w:w="0"/>
        <w:tblLook w:firstColumn="1" w:firstRow="1" w:lastColumn="0" w:lastRow="0" w:noHBand="0" w:noVBand="1" w:val="04A0"/>
      </w:tblPr>
      <w:tblGrid>
        <w:gridCol w:w="4703"/>
        <w:gridCol w:w="4703"/>
      </w:tblGrid>
      <w:tr>
        <w:tc>
          <w:tcPr>
            <w:tcW w:type="dxa" w:w="4703"/>
            <w:shd w:fill="1B4332" w:val="clear"/>
          </w:tcPr>
          <w:p>
            <w:r>
              <w:rPr>
                <w:b/>
                <w:color w:val="FFFFFF"/>
                <w:sz w:val="20"/>
              </w:rPr>
              <w:t>Setting</w:t>
            </w:r>
          </w:p>
        </w:tc>
        <w:tc>
          <w:tcPr>
            <w:tcW w:type="dxa" w:w="4703"/>
            <w:shd w:fill="1B4332" w:val="clear"/>
          </w:tcPr>
          <w:p>
            <w:r>
              <w:rPr>
                <w:b/>
                <w:color w:val="FFFFFF"/>
                <w:sz w:val="20"/>
              </w:rPr>
              <w:t>Example use</w:t>
            </w:r>
          </w:p>
        </w:tc>
      </w:tr>
      <w:tr>
        <w:tc>
          <w:tcPr>
            <w:tcW w:type="dxa" w:w="4703"/>
          </w:tcPr>
          <w:p>
            <w:r>
              <w:t>Geofence radius override</w:t>
            </w:r>
          </w:p>
        </w:tc>
        <w:tc>
          <w:tcPr>
            <w:tcW w:type="dxa" w:w="4703"/>
          </w:tcPr>
          <w:p>
            <w:r>
              <w:t>Large estate: 8m · Small office: 5m</w:t>
            </w:r>
          </w:p>
        </w:tc>
      </w:tr>
      <w:tr>
        <w:tc>
          <w:tcPr>
            <w:tcW w:type="dxa" w:w="4703"/>
            <w:shd w:fill="F4FAF6" w:val="clear"/>
          </w:tcPr>
          <w:p>
            <w:r>
              <w:t>Patrol frequency</w:t>
            </w:r>
          </w:p>
        </w:tc>
        <w:tc>
          <w:tcPr>
            <w:tcW w:type="dxa" w:w="4703"/>
            <w:shd w:fill="F4FAF6" w:val="clear"/>
          </w:tcPr>
          <w:p>
            <w:r>
              <w:t>High-risk warehouse: every 1 hr · Office park: every 2 hrs</w:t>
            </w:r>
          </w:p>
        </w:tc>
      </w:tr>
      <w:tr>
        <w:tc>
          <w:tcPr>
            <w:tcW w:type="dxa" w:w="4703"/>
          </w:tcPr>
          <w:p>
            <w:r>
              <w:t>Welfare check interval</w:t>
            </w:r>
          </w:p>
        </w:tc>
        <w:tc>
          <w:tcPr>
            <w:tcW w:type="dxa" w:w="4703"/>
          </w:tcPr>
          <w:p>
            <w:r>
              <w:t>Remote gate house: every 60 min · Mall patrol: disabled</w:t>
            </w:r>
          </w:p>
        </w:tc>
      </w:tr>
      <w:tr>
        <w:tc>
          <w:tcPr>
            <w:tcW w:type="dxa" w:w="4703"/>
            <w:shd w:fill="F4FAF6" w:val="clear"/>
          </w:tcPr>
          <w:p>
            <w:r>
              <w:t>Night shift strict mode</w:t>
            </w:r>
          </w:p>
        </w:tc>
        <w:tc>
          <w:tcPr>
            <w:tcW w:type="dxa" w:w="4703"/>
            <w:shd w:fill="F4FAF6" w:val="clear"/>
          </w:tcPr>
          <w:p>
            <w:r>
              <w:t>Stricter no-movement + mandatory welfare on 18:00–06:00 shifts</w:t>
            </w:r>
          </w:p>
        </w:tc>
      </w:tr>
    </w:tbl>
    <w:p/>
    <w:p>
      <w:pPr>
        <w:pStyle w:val="Heading2"/>
      </w:pPr>
      <w:r>
        <w:t>6.6 Incident Escalation Workflow</w:t>
      </w:r>
    </w:p>
    <w:p>
      <w:r>
        <w:t>Incidents are logged today but lack structured escalation. Phase 2 adds auto-assignment, SLA timers, and severity-based routing.</w:t>
      </w:r>
    </w:p>
    <w:p>
      <w:pPr>
        <w:pStyle w:val="ListBullet"/>
      </w:pPr>
      <w:r>
        <w:t>Auto-assign to territory supervisor on incident creation.</w:t>
      </w:r>
    </w:p>
    <w:p>
      <w:pPr>
        <w:pStyle w:val="ListBullet"/>
      </w:pPr>
      <w:r>
        <w:t>Low severity: status workflow Unassigned → Investigating → Resolved.</w:t>
      </w:r>
    </w:p>
    <w:p>
      <w:pPr>
        <w:pStyle w:val="ListBullet"/>
      </w:pPr>
      <w:r>
        <w:t>High severity (assault, fire, theft): immediate push to supervisor + admin.</w:t>
      </w:r>
    </w:p>
    <w:p>
      <w:pPr>
        <w:pStyle w:val="ListBullet"/>
      </w:pPr>
      <w:r>
        <w:t>SLA alert if unassigned &gt; 15 minutes.</w:t>
      </w:r>
    </w:p>
    <w:p>
      <w:pPr>
        <w:pStyle w:val="ListBullet"/>
      </w:pPr>
      <w:r>
        <w:t>Full photo and voice memo playback on web Occurrence Book.</w:t>
      </w:r>
    </w:p>
    <w:p>
      <w:pPr>
        <w:jc w:val="center"/>
      </w:pPr>
      <w:r>
        <w:drawing>
          <wp:inline xmlns:a="http://schemas.openxmlformats.org/drawingml/2006/main" xmlns:pic="http://schemas.openxmlformats.org/drawingml/2006/picture">
            <wp:extent cx="5669280" cy="3302323"/>
            <wp:docPr id="9" name="Picture 9"/>
            <wp:cNvGraphicFramePr>
              <a:graphicFrameLocks noChangeAspect="1"/>
            </wp:cNvGraphicFramePr>
            <a:graphic>
              <a:graphicData uri="http://schemas.openxmlformats.org/drawingml/2006/picture">
                <pic:pic>
                  <pic:nvPicPr>
                    <pic:cNvPr id="0" name="10-incident-escalation.png"/>
                    <pic:cNvPicPr/>
                  </pic:nvPicPr>
                  <pic:blipFill>
                    <a:blip r:embed="rId19"/>
                    <a:stretch>
                      <a:fillRect/>
                    </a:stretch>
                  </pic:blipFill>
                  <pic:spPr>
                    <a:xfrm>
                      <a:off x="0" y="0"/>
                      <a:ext cx="5669280" cy="3302323"/>
                    </a:xfrm>
                    <a:prstGeom prst="rect"/>
                  </pic:spPr>
                </pic:pic>
              </a:graphicData>
            </a:graphic>
          </wp:inline>
        </w:drawing>
      </w:r>
    </w:p>
    <w:p>
      <w:pPr>
        <w:jc w:val="center"/>
      </w:pPr>
      <w:r>
        <w:rPr>
          <w:i/>
          <w:color w:val="3D5A48"/>
          <w:sz w:val="18"/>
        </w:rPr>
        <w:t>Figure 8 — Incident escalation and SLA workflow</w:t>
      </w:r>
    </w:p>
    <w:p/>
    <w:p>
      <w:r>
        <w:br w:type="page"/>
      </w:r>
    </w:p>
    <w:p>
      <w:pPr>
        <w:pStyle w:val="Heading1"/>
      </w:pPr>
      <w:r>
        <w:t>7. Phase 3 — Trust, Reporting &amp; Compliance</w:t>
      </w:r>
    </w:p>
    <w:tbl>
      <w:tblPr>
        <w:tblStyle w:val="TableGrid"/>
        <w:tblW w:type="auto" w:w="0"/>
        <w:tblLook w:firstColumn="1" w:firstRow="1" w:lastColumn="0" w:lastRow="0" w:noHBand="0" w:noVBand="1" w:val="04A0"/>
      </w:tblPr>
      <w:tblGrid>
        <w:gridCol w:w="3135"/>
        <w:gridCol w:w="3135"/>
        <w:gridCol w:w="3135"/>
      </w:tblGrid>
      <w:tr>
        <w:tc>
          <w:tcPr>
            <w:tcW w:type="dxa" w:w="3135"/>
            <w:shd w:fill="1B4332" w:val="clear"/>
          </w:tcPr>
          <w:p>
            <w:r>
              <w:rPr>
                <w:b/>
                <w:color w:val="FFFFFF"/>
                <w:sz w:val="20"/>
              </w:rPr>
              <w:t>Feature</w:t>
            </w:r>
          </w:p>
        </w:tc>
        <w:tc>
          <w:tcPr>
            <w:tcW w:type="dxa" w:w="3135"/>
            <w:shd w:fill="1B4332" w:val="clear"/>
          </w:tcPr>
          <w:p>
            <w:r>
              <w:rPr>
                <w:b/>
                <w:color w:val="FFFFFF"/>
                <w:sz w:val="20"/>
              </w:rPr>
              <w:t>Description</w:t>
            </w:r>
          </w:p>
        </w:tc>
        <w:tc>
          <w:tcPr>
            <w:tcW w:type="dxa" w:w="3135"/>
            <w:shd w:fill="1B4332" w:val="clear"/>
          </w:tcPr>
          <w:p>
            <w:r>
              <w:rPr>
                <w:b/>
                <w:color w:val="FFFFFF"/>
                <w:sz w:val="20"/>
              </w:rPr>
              <w:t>Business value</w:t>
            </w:r>
          </w:p>
        </w:tc>
      </w:tr>
      <w:tr>
        <w:tc>
          <w:tcPr>
            <w:tcW w:type="dxa" w:w="3135"/>
          </w:tcPr>
          <w:p>
            <w:r>
              <w:t>Client portal (read-only)</w:t>
            </w:r>
          </w:p>
        </w:tc>
        <w:tc>
          <w:tcPr>
            <w:tcW w:type="dxa" w:w="3135"/>
          </w:tcPr>
          <w:p>
            <w:r>
              <w:t>Live guards on site · patrol completion · incident summary</w:t>
            </w:r>
          </w:p>
        </w:tc>
        <w:tc>
          <w:tcPr>
            <w:tcW w:type="dxa" w:w="3135"/>
          </w:tcPr>
          <w:p>
            <w:r>
              <w:t>Sales differentiator</w:t>
            </w:r>
          </w:p>
        </w:tc>
      </w:tr>
      <w:tr>
        <w:tc>
          <w:tcPr>
            <w:tcW w:type="dxa" w:w="3135"/>
            <w:shd w:fill="F4FAF6" w:val="clear"/>
          </w:tcPr>
          <w:p>
            <w:r>
              <w:t>Automated PDF/CSV reports</w:t>
            </w:r>
          </w:p>
        </w:tc>
        <w:tc>
          <w:tcPr>
            <w:tcW w:type="dxa" w:w="3135"/>
            <w:shd w:fill="F4FAF6" w:val="clear"/>
          </w:tcPr>
          <w:p>
            <w:r>
              <w:t>Weekly/monthly compliance per client site</w:t>
            </w:r>
          </w:p>
        </w:tc>
        <w:tc>
          <w:tcPr>
            <w:tcW w:type="dxa" w:w="3135"/>
            <w:shd w:fill="F4FAF6" w:val="clear"/>
          </w:tcPr>
          <w:p>
            <w:r>
              <w:t>Contract retention</w:t>
            </w:r>
          </w:p>
        </w:tc>
      </w:tr>
      <w:tr>
        <w:tc>
          <w:tcPr>
            <w:tcW w:type="dxa" w:w="3135"/>
          </w:tcPr>
          <w:p>
            <w:r>
              <w:t>GPS anti-spoof detection</w:t>
            </w:r>
          </w:p>
        </w:tc>
        <w:tc>
          <w:tcPr>
            <w:tcW w:type="dxa" w:w="3135"/>
          </w:tcPr>
          <w:p>
            <w:r>
              <w:t>Reject mock locations · flag teleport events</w:t>
            </w:r>
          </w:p>
        </w:tc>
        <w:tc>
          <w:tcPr>
            <w:tcW w:type="dxa" w:w="3135"/>
          </w:tcPr>
          <w:p>
            <w:r>
              <w:t>Fraud prevention</w:t>
            </w:r>
          </w:p>
        </w:tc>
      </w:tr>
      <w:tr>
        <w:tc>
          <w:tcPr>
            <w:tcW w:type="dxa" w:w="3135"/>
            <w:shd w:fill="F4FAF6" w:val="clear"/>
          </w:tcPr>
          <w:p>
            <w:r>
              <w:t>Production RLS hardening</w:t>
            </w:r>
          </w:p>
        </w:tc>
        <w:tc>
          <w:tcPr>
            <w:tcW w:type="dxa" w:w="3135"/>
            <w:shd w:fill="F4FAF6" w:val="clear"/>
          </w:tcPr>
          <w:p>
            <w:r>
              <w:t>Tenant isolation · role-based Supabase policies</w:t>
            </w:r>
          </w:p>
        </w:tc>
        <w:tc>
          <w:tcPr>
            <w:tcW w:type="dxa" w:w="3135"/>
            <w:shd w:fill="F4FAF6" w:val="clear"/>
          </w:tcPr>
          <w:p>
            <w:r>
              <w:t>Go-live requirement</w:t>
            </w:r>
          </w:p>
        </w:tc>
      </w:tr>
      <w:tr>
        <w:tc>
          <w:tcPr>
            <w:tcW w:type="dxa" w:w="3135"/>
          </w:tcPr>
          <w:p>
            <w:r>
              <w:t>Audit trail module</w:t>
            </w:r>
          </w:p>
        </w:tc>
        <w:tc>
          <w:tcPr>
            <w:tcW w:type="dxa" w:w="3135"/>
          </w:tcPr>
          <w:p>
            <w:r>
              <w:t>Who dismissed alerts · export OB + attendance</w:t>
            </w:r>
          </w:p>
        </w:tc>
        <w:tc>
          <w:tcPr>
            <w:tcW w:type="dxa" w:w="3135"/>
          </w:tcPr>
          <w:p>
            <w:r>
              <w:t>Legal defensibility</w:t>
            </w:r>
          </w:p>
        </w:tc>
      </w:tr>
      <w:tr>
        <w:tc>
          <w:tcPr>
            <w:tcW w:type="dxa" w:w="3135"/>
            <w:shd w:fill="F4FAF6" w:val="clear"/>
          </w:tcPr>
          <w:p>
            <w:r>
              <w:t>PSIRA compliance dashboard</w:t>
            </w:r>
          </w:p>
        </w:tc>
        <w:tc>
          <w:tcPr>
            <w:tcW w:type="dxa" w:w="3135"/>
            <w:shd w:fill="F4FAF6" w:val="clear"/>
          </w:tcPr>
          <w:p>
            <w:r>
              <w:t>License + training expiry · site staffing blocks</w:t>
            </w:r>
          </w:p>
        </w:tc>
        <w:tc>
          <w:tcPr>
            <w:tcW w:type="dxa" w:w="3135"/>
            <w:shd w:fill="F4FAF6" w:val="clear"/>
          </w:tcPr>
          <w:p>
            <w:r>
              <w:t>Regulatory compliance</w:t>
            </w:r>
          </w:p>
        </w:tc>
      </w:tr>
    </w:tbl>
    <w:p/>
    <w:p>
      <w:pPr>
        <w:pStyle w:val="Heading1"/>
      </w:pPr>
      <w:r>
        <w:t>8. Phase 4 — Advanced Integrations</w:t>
      </w:r>
    </w:p>
    <w:tbl>
      <w:tblPr>
        <w:tblStyle w:val="TableGrid"/>
        <w:tblW w:type="auto" w:w="0"/>
        <w:tblLook w:firstColumn="1" w:firstRow="1" w:lastColumn="0" w:lastRow="0" w:noHBand="0" w:noVBand="1" w:val="04A0"/>
      </w:tblPr>
      <w:tblGrid>
        <w:gridCol w:w="4703"/>
        <w:gridCol w:w="4703"/>
      </w:tblGrid>
      <w:tr>
        <w:tc>
          <w:tcPr>
            <w:tcW w:type="dxa" w:w="4703"/>
            <w:shd w:fill="1B4332" w:val="clear"/>
          </w:tcPr>
          <w:p>
            <w:r>
              <w:rPr>
                <w:b/>
                <w:color w:val="FFFFFF"/>
                <w:sz w:val="20"/>
              </w:rPr>
              <w:t>Feature</w:t>
            </w:r>
          </w:p>
        </w:tc>
        <w:tc>
          <w:tcPr>
            <w:tcW w:type="dxa" w:w="4703"/>
            <w:shd w:fill="1B4332" w:val="clear"/>
          </w:tcPr>
          <w:p>
            <w:r>
              <w:rPr>
                <w:b/>
                <w:color w:val="FFFFFF"/>
                <w:sz w:val="20"/>
              </w:rPr>
              <w:t>Description</w:t>
            </w:r>
          </w:p>
        </w:tc>
      </w:tr>
      <w:tr>
        <w:tc>
          <w:tcPr>
            <w:tcW w:type="dxa" w:w="4703"/>
          </w:tcPr>
          <w:p>
            <w:r>
              <w:t>CCTV / alarm integration</w:t>
            </w:r>
          </w:p>
        </w:tc>
        <w:tc>
          <w:tcPr>
            <w:tcW w:type="dxa" w:w="4703"/>
          </w:tcPr>
          <w:p>
            <w:r>
              <w:t>OB entry when site alarm triggers · map camera to premise</w:t>
            </w:r>
          </w:p>
        </w:tc>
      </w:tr>
      <w:tr>
        <w:tc>
          <w:tcPr>
            <w:tcW w:type="dxa" w:w="4703"/>
            <w:shd w:fill="F4FAF6" w:val="clear"/>
          </w:tcPr>
          <w:p>
            <w:r>
              <w:t>WhatsApp auto-alerts to clients</w:t>
            </w:r>
          </w:p>
        </w:tc>
        <w:tc>
          <w:tcPr>
            <w:tcW w:type="dxa" w:w="4703"/>
            <w:shd w:fill="F4FAF6" w:val="clear"/>
          </w:tcPr>
          <w:p>
            <w:r>
              <w:t>'Guard clocked in at your site' using existing WhatsApp infra</w:t>
            </w:r>
          </w:p>
        </w:tc>
      </w:tr>
      <w:tr>
        <w:tc>
          <w:tcPr>
            <w:tcW w:type="dxa" w:w="4703"/>
          </w:tcPr>
          <w:p>
            <w:r>
              <w:t>WebSocket live map</w:t>
            </w:r>
          </w:p>
        </w:tc>
        <w:tc>
          <w:tcPr>
            <w:tcW w:type="dxa" w:w="4703"/>
          </w:tcPr>
          <w:p>
            <w:r>
              <w:t>Sub-second guard positions on GIS for control-room displays</w:t>
            </w:r>
          </w:p>
        </w:tc>
      </w:tr>
      <w:tr>
        <w:tc>
          <w:tcPr>
            <w:tcW w:type="dxa" w:w="4703"/>
            <w:shd w:fill="F4FAF6" w:val="clear"/>
          </w:tcPr>
          <w:p>
            <w:r>
              <w:t>AI patrol anomaly detection</w:t>
            </w:r>
          </w:p>
        </w:tc>
        <w:tc>
          <w:tcPr>
            <w:tcW w:type="dxa" w:w="4703"/>
            <w:shd w:fill="F4FAF6" w:val="clear"/>
          </w:tcPr>
          <w:p>
            <w:r>
              <w:t>Unusual movement patterns · repeatedly skipped zones</w:t>
            </w:r>
          </w:p>
        </w:tc>
      </w:tr>
      <w:tr>
        <w:tc>
          <w:tcPr>
            <w:tcW w:type="dxa" w:w="4703"/>
          </w:tcPr>
          <w:p>
            <w:r>
              <w:t>Body-worn camera upload</w:t>
            </w:r>
          </w:p>
        </w:tc>
        <w:tc>
          <w:tcPr>
            <w:tcW w:type="dxa" w:w="4703"/>
          </w:tcPr>
          <w:p>
            <w:r>
              <w:t>Incident evidence chain</w:t>
            </w:r>
          </w:p>
        </w:tc>
      </w:tr>
      <w:tr>
        <w:tc>
          <w:tcPr>
            <w:tcW w:type="dxa" w:w="4703"/>
            <w:shd w:fill="F4FAF6" w:val="clear"/>
          </w:tcPr>
          <w:p>
            <w:r>
              <w:t>Multi-language mobile</w:t>
            </w:r>
          </w:p>
        </w:tc>
        <w:tc>
          <w:tcPr>
            <w:tcW w:type="dxa" w:w="4703"/>
            <w:shd w:fill="F4FAF6" w:val="clear"/>
          </w:tcPr>
          <w:p>
            <w:r>
              <w:t>English · Afrikaans · Zulu for guard UX</w:t>
            </w:r>
          </w:p>
        </w:tc>
      </w:tr>
    </w:tbl>
    <w:p/>
    <w:p>
      <w:pPr>
        <w:pStyle w:val="Heading1"/>
      </w:pPr>
      <w:r>
        <w:t>9. System Architecture</w:t>
      </w:r>
    </w:p>
    <w:p>
      <w:r>
        <w:t>Phase 2 additions integrate with the existing Next.js / Supabase stack. No platform replacement is required. New components (FCM dispatcher, NFC validation, enhanced alert engine, audit log) extend the current /api/state action model and relational database schema.</w:t>
      </w:r>
    </w:p>
    <w:p>
      <w:pPr>
        <w:jc w:val="center"/>
      </w:pPr>
      <w:r>
        <w:drawing>
          <wp:inline xmlns:a="http://schemas.openxmlformats.org/drawingml/2006/main" xmlns:pic="http://schemas.openxmlformats.org/drawingml/2006/picture">
            <wp:extent cx="5669280" cy="3936780"/>
            <wp:docPr id="10" name="Picture 10"/>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69280" cy="3936780"/>
                    </a:xfrm>
                    <a:prstGeom prst="rect"/>
                  </pic:spPr>
                </pic:pic>
              </a:graphicData>
            </a:graphic>
          </wp:inline>
        </w:drawing>
      </w:r>
    </w:p>
    <w:p>
      <w:pPr>
        <w:jc w:val="center"/>
      </w:pPr>
      <w:r>
        <w:rPr>
          <w:i/>
          <w:color w:val="3D5A48"/>
          <w:sz w:val="18"/>
        </w:rPr>
        <w:t>Figure 9 — Phase 2 architecture showing new services alongside existing platform components</w:t>
      </w:r>
    </w:p>
    <w:p/>
    <w:p>
      <w:r>
        <w:br w:type="page"/>
      </w:r>
    </w:p>
    <w:p>
      <w:pPr>
        <w:pStyle w:val="Heading1"/>
      </w:pPr>
      <w:r>
        <w:t>10. Feature Specifications &amp; Process Flows</w:t>
      </w:r>
    </w:p>
    <w:p>
      <w:r>
        <w:t>The following table summarises each Phase 2 feature with its primary user, trigger, and expected outcome.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B4332" w:val="clear"/>
          </w:tcPr>
          <w:p>
            <w:r>
              <w:rPr>
                <w:b/>
                <w:color w:val="FFFFFF"/>
                <w:sz w:val="20"/>
              </w:rPr>
              <w:t>Feature</w:t>
            </w:r>
          </w:p>
        </w:tc>
        <w:tc>
          <w:tcPr>
            <w:tcW w:type="dxa" w:w="2351"/>
            <w:shd w:fill="1B4332" w:val="clear"/>
          </w:tcPr>
          <w:p>
            <w:r>
              <w:rPr>
                <w:b/>
                <w:color w:val="FFFFFF"/>
                <w:sz w:val="20"/>
              </w:rPr>
              <w:t>Primary user</w:t>
            </w:r>
          </w:p>
        </w:tc>
        <w:tc>
          <w:tcPr>
            <w:tcW w:type="dxa" w:w="2351"/>
            <w:shd w:fill="1B4332" w:val="clear"/>
          </w:tcPr>
          <w:p>
            <w:r>
              <w:rPr>
                <w:b/>
                <w:color w:val="FFFFFF"/>
                <w:sz w:val="20"/>
              </w:rPr>
              <w:t>Trigger</w:t>
            </w:r>
          </w:p>
        </w:tc>
        <w:tc>
          <w:tcPr>
            <w:tcW w:type="dxa" w:w="2351"/>
            <w:shd w:fill="1B4332" w:val="clear"/>
          </w:tcPr>
          <w:p>
            <w:r>
              <w:rPr>
                <w:b/>
                <w:color w:val="FFFFFF"/>
                <w:sz w:val="20"/>
              </w:rPr>
              <w:t>Outcome</w:t>
            </w:r>
          </w:p>
        </w:tc>
      </w:tr>
      <w:tr>
        <w:tc>
          <w:tcPr>
            <w:tcW w:type="dxa" w:w="2351"/>
          </w:tcPr>
          <w:p>
            <w:r>
              <w:t>Real NFC patrol</w:t>
            </w:r>
          </w:p>
        </w:tc>
        <w:tc>
          <w:tcPr>
            <w:tcW w:type="dxa" w:w="2351"/>
          </w:tcPr>
          <w:p>
            <w:r>
              <w:t>Guard</w:t>
            </w:r>
          </w:p>
        </w:tc>
        <w:tc>
          <w:tcPr>
            <w:tcW w:type="dxa" w:w="2351"/>
          </w:tcPr>
          <w:p>
            <w:r>
              <w:t>Phone tap on physical tag</w:t>
            </w:r>
          </w:p>
        </w:tc>
        <w:tc>
          <w:tcPr>
            <w:tcW w:type="dxa" w:w="2351"/>
          </w:tcPr>
          <w:p>
            <w:r>
              <w:t>Verified checkpoint scan in OB + map</w:t>
            </w:r>
          </w:p>
        </w:tc>
      </w:tr>
      <w:tr>
        <w:tc>
          <w:tcPr>
            <w:tcW w:type="dxa" w:w="2351"/>
            <w:shd w:fill="F4FAF6" w:val="clear"/>
          </w:tcPr>
          <w:p>
            <w:r>
              <w:t>Welfare check</w:t>
            </w:r>
          </w:p>
        </w:tc>
        <w:tc>
          <w:tcPr>
            <w:tcW w:type="dxa" w:w="2351"/>
            <w:shd w:fill="F4FAF6" w:val="clear"/>
          </w:tcPr>
          <w:p>
            <w:r>
              <w:t>Guard / Supervisor</w:t>
            </w:r>
          </w:p>
        </w:tc>
        <w:tc>
          <w:tcPr>
            <w:tcW w:type="dxa" w:w="2351"/>
            <w:shd w:fill="F4FAF6" w:val="clear"/>
          </w:tcPr>
          <w:p>
            <w:r>
              <w:t>Timer (60–90 min)</w:t>
            </w:r>
          </w:p>
        </w:tc>
        <w:tc>
          <w:tcPr>
            <w:tcW w:type="dxa" w:w="2351"/>
            <w:shd w:fill="F4FAF6" w:val="clear"/>
          </w:tcPr>
          <w:p>
            <w:r>
              <w:t>OK logged or escalation alert</w:t>
            </w:r>
          </w:p>
        </w:tc>
      </w:tr>
      <w:tr>
        <w:tc>
          <w:tcPr>
            <w:tcW w:type="dxa" w:w="2351"/>
          </w:tcPr>
          <w:p>
            <w:r>
              <w:t>Status board</w:t>
            </w:r>
          </w:p>
        </w:tc>
        <w:tc>
          <w:tcPr>
            <w:tcW w:type="dxa" w:w="2351"/>
          </w:tcPr>
          <w:p>
            <w:r>
              <w:t>Admin / Supervisor</w:t>
            </w:r>
          </w:p>
        </w:tc>
        <w:tc>
          <w:tcPr>
            <w:tcW w:type="dxa" w:w="2351"/>
          </w:tcPr>
          <w:p>
            <w:r>
              <w:t>Continuous poll + push</w:t>
            </w:r>
          </w:p>
        </w:tc>
        <w:tc>
          <w:tcPr>
            <w:tcW w:type="dxa" w:w="2351"/>
          </w:tcPr>
          <w:p>
            <w:r>
              <w:t>Green/Amber/Red guard cards</w:t>
            </w:r>
          </w:p>
        </w:tc>
      </w:tr>
      <w:tr>
        <w:tc>
          <w:tcPr>
            <w:tcW w:type="dxa" w:w="2351"/>
            <w:shd w:fill="F4FAF6" w:val="clear"/>
          </w:tcPr>
          <w:p>
            <w:r>
              <w:t>Shift handover</w:t>
            </w:r>
          </w:p>
        </w:tc>
        <w:tc>
          <w:tcPr>
            <w:tcW w:type="dxa" w:w="2351"/>
            <w:shd w:fill="F4FAF6" w:val="clear"/>
          </w:tcPr>
          <w:p>
            <w:r>
              <w:t>Guard / Supervisor</w:t>
            </w:r>
          </w:p>
        </w:tc>
        <w:tc>
          <w:tcPr>
            <w:tcW w:type="dxa" w:w="2351"/>
            <w:shd w:fill="F4FAF6" w:val="clear"/>
          </w:tcPr>
          <w:p>
            <w:r>
              <w:t>Shift change window</w:t>
            </w:r>
          </w:p>
        </w:tc>
        <w:tc>
          <w:tcPr>
            <w:tcW w:type="dxa" w:w="2351"/>
            <w:shd w:fill="F4FAF6" w:val="clear"/>
          </w:tcPr>
          <w:p>
            <w:r>
              <w:t>No unstaffed gap at site</w:t>
            </w:r>
          </w:p>
        </w:tc>
      </w:tr>
      <w:tr>
        <w:tc>
          <w:tcPr>
            <w:tcW w:type="dxa" w:w="2351"/>
          </w:tcPr>
          <w:p>
            <w:r>
              <w:t>Site alert rules</w:t>
            </w:r>
          </w:p>
        </w:tc>
        <w:tc>
          <w:tcPr>
            <w:tcW w:type="dxa" w:w="2351"/>
          </w:tcPr>
          <w:p>
            <w:r>
              <w:t>Admin</w:t>
            </w:r>
          </w:p>
        </w:tc>
        <w:tc>
          <w:tcPr>
            <w:tcW w:type="dxa" w:w="2351"/>
          </w:tcPr>
          <w:p>
            <w:r>
              <w:t>Per-premise config</w:t>
            </w:r>
          </w:p>
        </w:tc>
        <w:tc>
          <w:tcPr>
            <w:tcW w:type="dxa" w:w="2351"/>
          </w:tcPr>
          <w:p>
            <w:r>
              <w:t>Tailored monitoring per client site</w:t>
            </w:r>
          </w:p>
        </w:tc>
      </w:tr>
      <w:tr>
        <w:tc>
          <w:tcPr>
            <w:tcW w:type="dxa" w:w="2351"/>
            <w:shd w:fill="F4FAF6" w:val="clear"/>
          </w:tcPr>
          <w:p>
            <w:r>
              <w:t>Incident escalation</w:t>
            </w:r>
          </w:p>
        </w:tc>
        <w:tc>
          <w:tcPr>
            <w:tcW w:type="dxa" w:w="2351"/>
            <w:shd w:fill="F4FAF6" w:val="clear"/>
          </w:tcPr>
          <w:p>
            <w:r>
              <w:t>Guard / Supervisor</w:t>
            </w:r>
          </w:p>
        </w:tc>
        <w:tc>
          <w:tcPr>
            <w:tcW w:type="dxa" w:w="2351"/>
            <w:shd w:fill="F4FAF6" w:val="clear"/>
          </w:tcPr>
          <w:p>
            <w:r>
              <w:t>Incident logged</w:t>
            </w:r>
          </w:p>
        </w:tc>
        <w:tc>
          <w:tcPr>
            <w:tcW w:type="dxa" w:w="2351"/>
            <w:shd w:fill="F4FAF6" w:val="clear"/>
          </w:tcPr>
          <w:p>
            <w:r>
              <w:t>Auto-assign + SLA + push</w:t>
            </w:r>
          </w:p>
        </w:tc>
      </w:tr>
    </w:tbl>
    <w:p/>
    <w:p>
      <w:pPr>
        <w:pStyle w:val="Heading1"/>
      </w:pPr>
      <w:r>
        <w:t>11. Implementation Timeline</w:t>
      </w:r>
    </w:p>
    <w:p>
      <w:r>
        <w:t>The suggested timeline assumes one development team working on the existing Titan Protection codebase. Phases can overlap where dependencies allow (e.g. push notifications in Phase 1 unblock Phase 2 welfare alerts).</w:t>
      </w:r>
    </w:p>
    <w:p>
      <w:pPr>
        <w:jc w:val="center"/>
      </w:pPr>
      <w:r>
        <w:drawing>
          <wp:inline xmlns:a="http://schemas.openxmlformats.org/drawingml/2006/main" xmlns:pic="http://schemas.openxmlformats.org/drawingml/2006/picture">
            <wp:extent cx="5669280" cy="2814817"/>
            <wp:docPr id="11" name="Picture 11"/>
            <wp:cNvGraphicFramePr>
              <a:graphicFrameLocks noChangeAspect="1"/>
            </wp:cNvGraphicFramePr>
            <a:graphic>
              <a:graphicData uri="http://schemas.openxmlformats.org/drawingml/2006/picture">
                <pic:pic>
                  <pic:nvPicPr>
                    <pic:cNvPr id="0" name="09-timeline.png"/>
                    <pic:cNvPicPr/>
                  </pic:nvPicPr>
                  <pic:blipFill>
                    <a:blip r:embed="rId21"/>
                    <a:stretch>
                      <a:fillRect/>
                    </a:stretch>
                  </pic:blipFill>
                  <pic:spPr>
                    <a:xfrm>
                      <a:off x="0" y="0"/>
                      <a:ext cx="5669280" cy="2814817"/>
                    </a:xfrm>
                    <a:prstGeom prst="rect"/>
                  </pic:spPr>
                </pic:pic>
              </a:graphicData>
            </a:graphic>
          </wp:inline>
        </w:drawing>
      </w:r>
    </w:p>
    <w:p>
      <w:pPr>
        <w:jc w:val="center"/>
      </w:pPr>
      <w:r>
        <w:rPr>
          <w:i/>
          <w:color w:val="3D5A48"/>
          <w:sz w:val="18"/>
        </w:rPr>
        <w:t>Figure 10 — Suggested 16+ week implementation timeline across all phases</w:t>
      </w:r>
    </w:p>
    <w:p/>
    <w:tbl>
      <w:tblPr>
        <w:tblStyle w:val="TableGrid"/>
        <w:tblW w:type="auto" w:w="0"/>
        <w:tblLook w:firstColumn="1" w:firstRow="1" w:lastColumn="0" w:lastRow="0" w:noHBand="0" w:noVBand="1" w:val="04A0"/>
      </w:tblPr>
      <w:tblGrid>
        <w:gridCol w:w="3135"/>
        <w:gridCol w:w="3135"/>
        <w:gridCol w:w="3135"/>
      </w:tblGrid>
      <w:tr>
        <w:tc>
          <w:tcPr>
            <w:tcW w:type="dxa" w:w="3135"/>
            <w:shd w:fill="1B4332" w:val="clear"/>
          </w:tcPr>
          <w:p>
            <w:r>
              <w:rPr>
                <w:b/>
                <w:color w:val="FFFFFF"/>
                <w:sz w:val="20"/>
              </w:rPr>
              <w:t>Phase</w:t>
            </w:r>
          </w:p>
        </w:tc>
        <w:tc>
          <w:tcPr>
            <w:tcW w:type="dxa" w:w="3135"/>
            <w:shd w:fill="1B4332" w:val="clear"/>
          </w:tcPr>
          <w:p>
            <w:r>
              <w:rPr>
                <w:b/>
                <w:color w:val="FFFFFF"/>
                <w:sz w:val="20"/>
              </w:rPr>
              <w:t>Duration</w:t>
            </w:r>
          </w:p>
        </w:tc>
        <w:tc>
          <w:tcPr>
            <w:tcW w:type="dxa" w:w="3135"/>
            <w:shd w:fill="1B4332" w:val="clear"/>
          </w:tcPr>
          <w:p>
            <w:r>
              <w:rPr>
                <w:b/>
                <w:color w:val="FFFFFF"/>
                <w:sz w:val="20"/>
              </w:rPr>
              <w:t>Deliverables</w:t>
            </w:r>
          </w:p>
        </w:tc>
      </w:tr>
      <w:tr>
        <w:tc>
          <w:tcPr>
            <w:tcW w:type="dxa" w:w="3135"/>
          </w:tcPr>
          <w:p>
            <w:r>
              <w:t>Phase 1 — Foundation</w:t>
            </w:r>
          </w:p>
        </w:tc>
        <w:tc>
          <w:tcPr>
            <w:tcW w:type="dxa" w:w="3135"/>
          </w:tcPr>
          <w:p>
            <w:r>
              <w:t>Weeks 1–4</w:t>
            </w:r>
          </w:p>
        </w:tc>
        <w:tc>
          <w:tcPr>
            <w:tcW w:type="dxa" w:w="3135"/>
          </w:tcPr>
          <w:p>
            <w:r>
              <w:t>Overdue patrol · Geofence live · FCM push · Offline SOS</w:t>
            </w:r>
          </w:p>
        </w:tc>
      </w:tr>
      <w:tr>
        <w:tc>
          <w:tcPr>
            <w:tcW w:type="dxa" w:w="3135"/>
            <w:shd w:fill="F4FAF6" w:val="clear"/>
          </w:tcPr>
          <w:p>
            <w:r>
              <w:t>Phase 2 — Core Monitoring</w:t>
            </w:r>
          </w:p>
        </w:tc>
        <w:tc>
          <w:tcPr>
            <w:tcW w:type="dxa" w:w="3135"/>
            <w:shd w:fill="F4FAF6" w:val="clear"/>
          </w:tcPr>
          <w:p>
            <w:r>
              <w:t>Weeks 5–10</w:t>
            </w:r>
          </w:p>
        </w:tc>
        <w:tc>
          <w:tcPr>
            <w:tcW w:type="dxa" w:w="3135"/>
            <w:shd w:fill="F4FAF6" w:val="clear"/>
          </w:tcPr>
          <w:p>
            <w:r>
              <w:t>NFC · Welfare · Status board · Handover · Escalation</w:t>
            </w:r>
          </w:p>
        </w:tc>
      </w:tr>
      <w:tr>
        <w:tc>
          <w:tcPr>
            <w:tcW w:type="dxa" w:w="3135"/>
          </w:tcPr>
          <w:p>
            <w:r>
              <w:t>Phase 3 — Trust &amp; Reporting</w:t>
            </w:r>
          </w:p>
        </w:tc>
        <w:tc>
          <w:tcPr>
            <w:tcW w:type="dxa" w:w="3135"/>
          </w:tcPr>
          <w:p>
            <w:r>
              <w:t>Weeks 11–16</w:t>
            </w:r>
          </w:p>
        </w:tc>
        <w:tc>
          <w:tcPr>
            <w:tcW w:type="dxa" w:w="3135"/>
          </w:tcPr>
          <w:p>
            <w:r>
              <w:t>Client portal · Reports · Anti-spoof · RLS · Audit</w:t>
            </w:r>
          </w:p>
        </w:tc>
      </w:tr>
      <w:tr>
        <w:tc>
          <w:tcPr>
            <w:tcW w:type="dxa" w:w="3135"/>
            <w:shd w:fill="F4FAF6" w:val="clear"/>
          </w:tcPr>
          <w:p>
            <w:r>
              <w:t>Phase 4 — Advanced</w:t>
            </w:r>
          </w:p>
        </w:tc>
        <w:tc>
          <w:tcPr>
            <w:tcW w:type="dxa" w:w="3135"/>
            <w:shd w:fill="F4FAF6" w:val="clear"/>
          </w:tcPr>
          <w:p>
            <w:r>
              <w:t>Week 17+</w:t>
            </w:r>
          </w:p>
        </w:tc>
        <w:tc>
          <w:tcPr>
            <w:tcW w:type="dxa" w:w="3135"/>
            <w:shd w:fill="F4FAF6" w:val="clear"/>
          </w:tcPr>
          <w:p>
            <w:r>
              <w:t>CCTV · WhatsApp auto · WebSocket · AI anomaly</w:t>
            </w:r>
          </w:p>
        </w:tc>
      </w:tr>
    </w:tbl>
    <w:p/>
    <w:p>
      <w:pPr>
        <w:pStyle w:val="Heading1"/>
      </w:pPr>
      <w:r>
        <w:t>12. Success Metrics &amp; KPIs</w:t>
      </w:r>
    </w:p>
    <w:tbl>
      <w:tblPr>
        <w:tblStyle w:val="TableGrid"/>
        <w:tblW w:type="auto" w:w="0"/>
        <w:tblLook w:firstColumn="1" w:firstRow="1" w:lastColumn="0" w:lastRow="0" w:noHBand="0" w:noVBand="1" w:val="04A0"/>
      </w:tblPr>
      <w:tblGrid>
        <w:gridCol w:w="3135"/>
        <w:gridCol w:w="3135"/>
        <w:gridCol w:w="3135"/>
      </w:tblGrid>
      <w:tr>
        <w:tc>
          <w:tcPr>
            <w:tcW w:type="dxa" w:w="3135"/>
            <w:shd w:fill="1B4332" w:val="clear"/>
          </w:tcPr>
          <w:p>
            <w:r>
              <w:rPr>
                <w:b/>
                <w:color w:val="FFFFFF"/>
                <w:sz w:val="20"/>
              </w:rPr>
              <w:t>Metric</w:t>
            </w:r>
          </w:p>
        </w:tc>
        <w:tc>
          <w:tcPr>
            <w:tcW w:type="dxa" w:w="3135"/>
            <w:shd w:fill="1B4332" w:val="clear"/>
          </w:tcPr>
          <w:p>
            <w:r>
              <w:rPr>
                <w:b/>
                <w:color w:val="FFFFFF"/>
                <w:sz w:val="20"/>
              </w:rPr>
              <w:t>Target</w:t>
            </w:r>
          </w:p>
        </w:tc>
        <w:tc>
          <w:tcPr>
            <w:tcW w:type="dxa" w:w="3135"/>
            <w:shd w:fill="1B4332" w:val="clear"/>
          </w:tcPr>
          <w:p>
            <w:r>
              <w:rPr>
                <w:b/>
                <w:color w:val="FFFFFF"/>
                <w:sz w:val="20"/>
              </w:rPr>
              <w:t>Measurement</w:t>
            </w:r>
          </w:p>
        </w:tc>
      </w:tr>
      <w:tr>
        <w:tc>
          <w:tcPr>
            <w:tcW w:type="dxa" w:w="3135"/>
          </w:tcPr>
          <w:p>
            <w:r>
              <w:t>SOS notification delivery</w:t>
            </w:r>
          </w:p>
        </w:tc>
        <w:tc>
          <w:tcPr>
            <w:tcW w:type="dxa" w:w="3135"/>
          </w:tcPr>
          <w:p>
            <w:r>
              <w:t>&lt; 5 seconds</w:t>
            </w:r>
          </w:p>
        </w:tc>
        <w:tc>
          <w:tcPr>
            <w:tcW w:type="dxa" w:w="3135"/>
          </w:tcPr>
          <w:p>
            <w:r>
              <w:t>FCM delivery timestamp vs trigger</w:t>
            </w:r>
          </w:p>
        </w:tc>
      </w:tr>
      <w:tr>
        <w:tc>
          <w:tcPr>
            <w:tcW w:type="dxa" w:w="3135"/>
            <w:shd w:fill="F4FAF6" w:val="clear"/>
          </w:tcPr>
          <w:p>
            <w:r>
              <w:t>Patrol compliance rate</w:t>
            </w:r>
          </w:p>
        </w:tc>
        <w:tc>
          <w:tcPr>
            <w:tcW w:type="dxa" w:w="3135"/>
            <w:shd w:fill="F4FAF6" w:val="clear"/>
          </w:tcPr>
          <w:p>
            <w:r>
              <w:t>&gt; 95% per site</w:t>
            </w:r>
          </w:p>
        </w:tc>
        <w:tc>
          <w:tcPr>
            <w:tcW w:type="dxa" w:w="3135"/>
            <w:shd w:fill="F4FAF6" w:val="clear"/>
          </w:tcPr>
          <w:p>
            <w:r>
              <w:t>Scans on time / scheduled scans</w:t>
            </w:r>
          </w:p>
        </w:tc>
      </w:tr>
      <w:tr>
        <w:tc>
          <w:tcPr>
            <w:tcW w:type="dxa" w:w="3135"/>
          </w:tcPr>
          <w:p>
            <w:r>
              <w:t>False geofence alerts</w:t>
            </w:r>
          </w:p>
        </w:tc>
        <w:tc>
          <w:tcPr>
            <w:tcW w:type="dxa" w:w="3135"/>
          </w:tcPr>
          <w:p>
            <w:r>
              <w:t>&lt; 2% of shifts</w:t>
            </w:r>
          </w:p>
        </w:tc>
        <w:tc>
          <w:tcPr>
            <w:tcW w:type="dxa" w:w="3135"/>
          </w:tcPr>
          <w:p>
            <w:r>
              <w:t>Dismissed geofence / total geofence alerts</w:t>
            </w:r>
          </w:p>
        </w:tc>
      </w:tr>
      <w:tr>
        <w:tc>
          <w:tcPr>
            <w:tcW w:type="dxa" w:w="3135"/>
            <w:shd w:fill="F4FAF6" w:val="clear"/>
          </w:tcPr>
          <w:p>
            <w:r>
              <w:t>Missed clock-in detection</w:t>
            </w:r>
          </w:p>
        </w:tc>
        <w:tc>
          <w:tcPr>
            <w:tcW w:type="dxa" w:w="3135"/>
            <w:shd w:fill="F4FAF6" w:val="clear"/>
          </w:tcPr>
          <w:p>
            <w:r>
              <w:t>100% of scheduled shifts</w:t>
            </w:r>
          </w:p>
        </w:tc>
        <w:tc>
          <w:tcPr>
            <w:tcW w:type="dxa" w:w="3135"/>
            <w:shd w:fill="F4FAF6" w:val="clear"/>
          </w:tcPr>
          <w:p>
            <w:r>
              <w:t>Alerts fired / shifts started</w:t>
            </w:r>
          </w:p>
        </w:tc>
      </w:tr>
      <w:tr>
        <w:tc>
          <w:tcPr>
            <w:tcW w:type="dxa" w:w="3135"/>
          </w:tcPr>
          <w:p>
            <w:r>
              <w:t>Incident assignment time</w:t>
            </w:r>
          </w:p>
        </w:tc>
        <w:tc>
          <w:tcPr>
            <w:tcW w:type="dxa" w:w="3135"/>
          </w:tcPr>
          <w:p>
            <w:r>
              <w:t>&lt; 5 minutes average</w:t>
            </w:r>
          </w:p>
        </w:tc>
        <w:tc>
          <w:tcPr>
            <w:tcW w:type="dxa" w:w="3135"/>
          </w:tcPr>
          <w:p>
            <w:r>
              <w:t>Created → Investigating timestamp</w:t>
            </w:r>
          </w:p>
        </w:tc>
      </w:tr>
      <w:tr>
        <w:tc>
          <w:tcPr>
            <w:tcW w:type="dxa" w:w="3135"/>
            <w:shd w:fill="F4FAF6" w:val="clear"/>
          </w:tcPr>
          <w:p>
            <w:r>
              <w:t>Client report delivery</w:t>
            </w:r>
          </w:p>
        </w:tc>
        <w:tc>
          <w:tcPr>
            <w:tcW w:type="dxa" w:w="3135"/>
            <w:shd w:fill="F4FAF6" w:val="clear"/>
          </w:tcPr>
          <w:p>
            <w:r>
              <w:t>Automated monthly</w:t>
            </w:r>
          </w:p>
        </w:tc>
        <w:tc>
          <w:tcPr>
            <w:tcW w:type="dxa" w:w="3135"/>
            <w:shd w:fill="F4FAF6" w:val="clear"/>
          </w:tcPr>
          <w:p>
            <w:r>
              <w:t>PDF generated and emailed on schedule</w:t>
            </w:r>
          </w:p>
        </w:tc>
      </w:tr>
      <w:tr>
        <w:tc>
          <w:tcPr>
            <w:tcW w:type="dxa" w:w="3135"/>
          </w:tcPr>
          <w:p>
            <w:r>
              <w:t>Guard welfare response rate</w:t>
            </w:r>
          </w:p>
        </w:tc>
        <w:tc>
          <w:tcPr>
            <w:tcW w:type="dxa" w:w="3135"/>
          </w:tcPr>
          <w:p>
            <w:r>
              <w:t>&gt; 98%</w:t>
            </w:r>
          </w:p>
        </w:tc>
        <w:tc>
          <w:tcPr>
            <w:tcW w:type="dxa" w:w="3135"/>
          </w:tcPr>
          <w:p>
            <w:r>
              <w:t>OK taps / welfare prompts</w:t>
            </w:r>
          </w:p>
        </w:tc>
      </w:tr>
    </w:tbl>
    <w:p/>
    <w:p>
      <w:pPr>
        <w:pStyle w:val="Heading1"/>
      </w:pPr>
      <w:r>
        <w:t>13. Risks &amp; Mitigations</w:t>
      </w:r>
    </w:p>
    <w:tbl>
      <w:tblPr>
        <w:tblStyle w:val="TableGrid"/>
        <w:tblW w:type="auto" w:w="0"/>
        <w:tblLook w:firstColumn="1" w:firstRow="1" w:lastColumn="0" w:lastRow="0" w:noHBand="0" w:noVBand="1" w:val="04A0"/>
      </w:tblPr>
      <w:tblGrid>
        <w:gridCol w:w="3135"/>
        <w:gridCol w:w="3135"/>
        <w:gridCol w:w="3135"/>
      </w:tblGrid>
      <w:tr>
        <w:tc>
          <w:tcPr>
            <w:tcW w:type="dxa" w:w="3135"/>
            <w:shd w:fill="1B4332" w:val="clear"/>
          </w:tcPr>
          <w:p>
            <w:r>
              <w:rPr>
                <w:b/>
                <w:color w:val="FFFFFF"/>
                <w:sz w:val="20"/>
              </w:rPr>
              <w:t>Risk</w:t>
            </w:r>
          </w:p>
        </w:tc>
        <w:tc>
          <w:tcPr>
            <w:tcW w:type="dxa" w:w="3135"/>
            <w:shd w:fill="1B4332" w:val="clear"/>
          </w:tcPr>
          <w:p>
            <w:r>
              <w:rPr>
                <w:b/>
                <w:color w:val="FFFFFF"/>
                <w:sz w:val="20"/>
              </w:rPr>
              <w:t>Impact</w:t>
            </w:r>
          </w:p>
        </w:tc>
        <w:tc>
          <w:tcPr>
            <w:tcW w:type="dxa" w:w="3135"/>
            <w:shd w:fill="1B4332" w:val="clear"/>
          </w:tcPr>
          <w:p>
            <w:r>
              <w:rPr>
                <w:b/>
                <w:color w:val="FFFFFF"/>
                <w:sz w:val="20"/>
              </w:rPr>
              <w:t>Mitigation</w:t>
            </w:r>
          </w:p>
        </w:tc>
      </w:tr>
      <w:tr>
        <w:tc>
          <w:tcPr>
            <w:tcW w:type="dxa" w:w="3135"/>
          </w:tcPr>
          <w:p>
            <w:r>
              <w:t>GPS inaccuracy indoors</w:t>
            </w:r>
          </w:p>
        </w:tc>
        <w:tc>
          <w:tcPr>
            <w:tcW w:type="dxa" w:w="3135"/>
          </w:tcPr>
          <w:p>
            <w:r>
              <w:t>False geofence / patrol alerts</w:t>
            </w:r>
          </w:p>
        </w:tc>
        <w:tc>
          <w:tcPr>
            <w:tcW w:type="dxa" w:w="3135"/>
          </w:tcPr>
          <w:p>
            <w:r>
              <w:t>NFC for indoor checkpoints · grace periods · accuracy thresholds</w:t>
            </w:r>
          </w:p>
        </w:tc>
      </w:tr>
      <w:tr>
        <w:tc>
          <w:tcPr>
            <w:tcW w:type="dxa" w:w="3135"/>
            <w:shd w:fill="F4FAF6" w:val="clear"/>
          </w:tcPr>
          <w:p>
            <w:r>
              <w:t>Guard phone battery dies</w:t>
            </w:r>
          </w:p>
        </w:tc>
        <w:tc>
          <w:tcPr>
            <w:tcW w:type="dxa" w:w="3135"/>
            <w:shd w:fill="F4FAF6" w:val="clear"/>
          </w:tcPr>
          <w:p>
            <w:r>
              <w:t>Monitoring blind spot</w:t>
            </w:r>
          </w:p>
        </w:tc>
        <w:tc>
          <w:tcPr>
            <w:tcW w:type="dxa" w:w="3135"/>
            <w:shd w:fill="F4FAF6" w:val="clear"/>
          </w:tcPr>
          <w:p>
            <w:r>
              <w:t>Low-battery alert · supervisor notification · status board RED</w:t>
            </w:r>
          </w:p>
        </w:tc>
      </w:tr>
      <w:tr>
        <w:tc>
          <w:tcPr>
            <w:tcW w:type="dxa" w:w="3135"/>
          </w:tcPr>
          <w:p>
            <w:r>
              <w:t>NFC tag tampering</w:t>
            </w:r>
          </w:p>
        </w:tc>
        <w:tc>
          <w:tcPr>
            <w:tcW w:type="dxa" w:w="3135"/>
          </w:tcPr>
          <w:p>
            <w:r>
              <w:t>Fake patrol scans</w:t>
            </w:r>
          </w:p>
        </w:tc>
        <w:tc>
          <w:tcPr>
            <w:tcW w:type="dxa" w:w="3135"/>
          </w:tcPr>
          <w:p>
            <w:r>
              <w:t>Tag UID registration · GPS co-validation · audit log</w:t>
            </w:r>
          </w:p>
        </w:tc>
      </w:tr>
      <w:tr>
        <w:tc>
          <w:tcPr>
            <w:tcW w:type="dxa" w:w="3135"/>
            <w:shd w:fill="F4FAF6" w:val="clear"/>
          </w:tcPr>
          <w:p>
            <w:r>
              <w:t>Push notification opt-out</w:t>
            </w:r>
          </w:p>
        </w:tc>
        <w:tc>
          <w:tcPr>
            <w:tcW w:type="dxa" w:w="3135"/>
            <w:shd w:fill="F4FAF6" w:val="clear"/>
          </w:tcPr>
          <w:p>
            <w:r>
              <w:t>Missed critical alerts</w:t>
            </w:r>
          </w:p>
        </w:tc>
        <w:tc>
          <w:tcPr>
            <w:tcW w:type="dxa" w:w="3135"/>
            <w:shd w:fill="F4FAF6" w:val="clear"/>
          </w:tcPr>
          <w:p>
            <w:r>
              <w:t>Fallback to polling + SMS for SOS · mandatory FCM for supervisors</w:t>
            </w:r>
          </w:p>
        </w:tc>
      </w:tr>
      <w:tr>
        <w:tc>
          <w:tcPr>
            <w:tcW w:type="dxa" w:w="3135"/>
          </w:tcPr>
          <w:p>
            <w:r>
              <w:t>Scope creep across phases</w:t>
            </w:r>
          </w:p>
        </w:tc>
        <w:tc>
          <w:tcPr>
            <w:tcW w:type="dxa" w:w="3135"/>
          </w:tcPr>
          <w:p>
            <w:r>
              <w:t>Delayed go-live</w:t>
            </w:r>
          </w:p>
        </w:tc>
        <w:tc>
          <w:tcPr>
            <w:tcW w:type="dxa" w:w="3135"/>
          </w:tcPr>
          <w:p>
            <w:r>
              <w:t>Strict phase gates · Phase 2 complete before Phase 3 starts</w:t>
            </w:r>
          </w:p>
        </w:tc>
      </w:tr>
      <w:tr>
        <w:tc>
          <w:tcPr>
            <w:tcW w:type="dxa" w:w="3135"/>
            <w:shd w:fill="F4FAF6" w:val="clear"/>
          </w:tcPr>
          <w:p>
            <w:r>
              <w:t>Supabase RLS in production</w:t>
            </w:r>
          </w:p>
        </w:tc>
        <w:tc>
          <w:tcPr>
            <w:tcW w:type="dxa" w:w="3135"/>
            <w:shd w:fill="F4FAF6" w:val="clear"/>
          </w:tcPr>
          <w:p>
            <w:r>
              <w:t>Data leak between tenants</w:t>
            </w:r>
          </w:p>
        </w:tc>
        <w:tc>
          <w:tcPr>
            <w:tcW w:type="dxa" w:w="3135"/>
            <w:shd w:fill="F4FAF6" w:val="clear"/>
          </w:tcPr>
          <w:p>
            <w:r>
              <w:t>Phase 3 RLS hardening before multi-client rollout</w:t>
            </w:r>
          </w:p>
        </w:tc>
      </w:tr>
    </w:tbl>
    <w:p/>
    <w:p>
      <w:pPr>
        <w:pStyle w:val="Heading1"/>
      </w:pPr>
      <w:r>
        <w:t>14. Appendix — Priority Matrix</w:t>
      </w:r>
    </w:p>
    <w:p>
      <w:r>
        <w:t>Features ranked by security impact versus implementation effort. Start with top-right quadrant (high impact, lower effort).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B4332" w:val="clear"/>
          </w:tcPr>
          <w:p>
            <w:r>
              <w:rPr>
                <w:b/>
                <w:color w:val="FFFFFF"/>
                <w:sz w:val="20"/>
              </w:rPr>
              <w:t>Priority</w:t>
            </w:r>
          </w:p>
        </w:tc>
        <w:tc>
          <w:tcPr>
            <w:tcW w:type="dxa" w:w="1881"/>
            <w:shd w:fill="1B4332" w:val="clear"/>
          </w:tcPr>
          <w:p>
            <w:r>
              <w:rPr>
                <w:b/>
                <w:color w:val="FFFFFF"/>
                <w:sz w:val="20"/>
              </w:rPr>
              <w:t>Feature</w:t>
            </w:r>
          </w:p>
        </w:tc>
        <w:tc>
          <w:tcPr>
            <w:tcW w:type="dxa" w:w="1881"/>
            <w:shd w:fill="1B4332" w:val="clear"/>
          </w:tcPr>
          <w:p>
            <w:r>
              <w:rPr>
                <w:b/>
                <w:color w:val="FFFFFF"/>
                <w:sz w:val="20"/>
              </w:rPr>
              <w:t>Impact</w:t>
            </w:r>
          </w:p>
        </w:tc>
        <w:tc>
          <w:tcPr>
            <w:tcW w:type="dxa" w:w="1881"/>
            <w:shd w:fill="1B4332" w:val="clear"/>
          </w:tcPr>
          <w:p>
            <w:r>
              <w:rPr>
                <w:b/>
                <w:color w:val="FFFFFF"/>
                <w:sz w:val="20"/>
              </w:rPr>
              <w:t>Effort</w:t>
            </w:r>
          </w:p>
        </w:tc>
        <w:tc>
          <w:tcPr>
            <w:tcW w:type="dxa" w:w="1881"/>
            <w:shd w:fill="1B4332" w:val="clear"/>
          </w:tcPr>
          <w:p>
            <w:r>
              <w:rPr>
                <w:b/>
                <w:color w:val="FFFFFF"/>
                <w:sz w:val="20"/>
              </w:rPr>
              <w:t>Phase</w:t>
            </w:r>
          </w:p>
        </w:tc>
      </w:tr>
      <w:tr>
        <w:tc>
          <w:tcPr>
            <w:tcW w:type="dxa" w:w="1881"/>
          </w:tcPr>
          <w:p>
            <w:r>
              <w:t>1</w:t>
            </w:r>
          </w:p>
        </w:tc>
        <w:tc>
          <w:tcPr>
            <w:tcW w:type="dxa" w:w="1881"/>
          </w:tcPr>
          <w:p>
            <w:r>
              <w:t>Overdue patrol alerts</w:t>
            </w:r>
          </w:p>
        </w:tc>
        <w:tc>
          <w:tcPr>
            <w:tcW w:type="dxa" w:w="1881"/>
          </w:tcPr>
          <w:p>
            <w:r>
              <w:t>High</w:t>
            </w:r>
          </w:p>
        </w:tc>
        <w:tc>
          <w:tcPr>
            <w:tcW w:type="dxa" w:w="1881"/>
          </w:tcPr>
          <w:p>
            <w:r>
              <w:t>Medium</w:t>
            </w:r>
          </w:p>
        </w:tc>
        <w:tc>
          <w:tcPr>
            <w:tcW w:type="dxa" w:w="1881"/>
          </w:tcPr>
          <w:p>
            <w:r>
              <w:t>1</w:t>
            </w:r>
          </w:p>
        </w:tc>
      </w:tr>
      <w:tr>
        <w:tc>
          <w:tcPr>
            <w:tcW w:type="dxa" w:w="1881"/>
            <w:shd w:fill="F4FAF6" w:val="clear"/>
          </w:tcPr>
          <w:p>
            <w:r>
              <w:t>2</w:t>
            </w:r>
          </w:p>
        </w:tc>
        <w:tc>
          <w:tcPr>
            <w:tcW w:type="dxa" w:w="1881"/>
            <w:shd w:fill="F4FAF6" w:val="clear"/>
          </w:tcPr>
          <w:p>
            <w:r>
              <w:t>Geofence exit (live)</w:t>
            </w:r>
          </w:p>
        </w:tc>
        <w:tc>
          <w:tcPr>
            <w:tcW w:type="dxa" w:w="1881"/>
            <w:shd w:fill="F4FAF6" w:val="clear"/>
          </w:tcPr>
          <w:p>
            <w:r>
              <w:t>High</w:t>
            </w:r>
          </w:p>
        </w:tc>
        <w:tc>
          <w:tcPr>
            <w:tcW w:type="dxa" w:w="1881"/>
            <w:shd w:fill="F4FAF6" w:val="clear"/>
          </w:tcPr>
          <w:p>
            <w:r>
              <w:t>Low</w:t>
            </w:r>
          </w:p>
        </w:tc>
        <w:tc>
          <w:tcPr>
            <w:tcW w:type="dxa" w:w="1881"/>
            <w:shd w:fill="F4FAF6" w:val="clear"/>
          </w:tcPr>
          <w:p>
            <w:r>
              <w:t>1</w:t>
            </w:r>
          </w:p>
        </w:tc>
      </w:tr>
      <w:tr>
        <w:tc>
          <w:tcPr>
            <w:tcW w:type="dxa" w:w="1881"/>
          </w:tcPr>
          <w:p>
            <w:r>
              <w:t>3</w:t>
            </w:r>
          </w:p>
        </w:tc>
        <w:tc>
          <w:tcPr>
            <w:tcW w:type="dxa" w:w="1881"/>
          </w:tcPr>
          <w:p>
            <w:r>
              <w:t>Push notifications</w:t>
            </w:r>
          </w:p>
        </w:tc>
        <w:tc>
          <w:tcPr>
            <w:tcW w:type="dxa" w:w="1881"/>
          </w:tcPr>
          <w:p>
            <w:r>
              <w:t>High</w:t>
            </w:r>
          </w:p>
        </w:tc>
        <w:tc>
          <w:tcPr>
            <w:tcW w:type="dxa" w:w="1881"/>
          </w:tcPr>
          <w:p>
            <w:r>
              <w:t>Medium</w:t>
            </w:r>
          </w:p>
        </w:tc>
        <w:tc>
          <w:tcPr>
            <w:tcW w:type="dxa" w:w="1881"/>
          </w:tcPr>
          <w:p>
            <w:r>
              <w:t>1</w:t>
            </w:r>
          </w:p>
        </w:tc>
      </w:tr>
      <w:tr>
        <w:tc>
          <w:tcPr>
            <w:tcW w:type="dxa" w:w="1881"/>
            <w:shd w:fill="F4FAF6" w:val="clear"/>
          </w:tcPr>
          <w:p>
            <w:r>
              <w:t>4</w:t>
            </w:r>
          </w:p>
        </w:tc>
        <w:tc>
          <w:tcPr>
            <w:tcW w:type="dxa" w:w="1881"/>
            <w:shd w:fill="F4FAF6" w:val="clear"/>
          </w:tcPr>
          <w:p>
            <w:r>
              <w:t>Real NFC tags</w:t>
            </w:r>
          </w:p>
        </w:tc>
        <w:tc>
          <w:tcPr>
            <w:tcW w:type="dxa" w:w="1881"/>
            <w:shd w:fill="F4FAF6" w:val="clear"/>
          </w:tcPr>
          <w:p>
            <w:r>
              <w:t>High</w:t>
            </w:r>
          </w:p>
        </w:tc>
        <w:tc>
          <w:tcPr>
            <w:tcW w:type="dxa" w:w="1881"/>
            <w:shd w:fill="F4FAF6" w:val="clear"/>
          </w:tcPr>
          <w:p>
            <w:r>
              <w:t>Medium</w:t>
            </w:r>
          </w:p>
        </w:tc>
        <w:tc>
          <w:tcPr>
            <w:tcW w:type="dxa" w:w="1881"/>
            <w:shd w:fill="F4FAF6" w:val="clear"/>
          </w:tcPr>
          <w:p>
            <w:r>
              <w:t>2</w:t>
            </w:r>
          </w:p>
        </w:tc>
      </w:tr>
      <w:tr>
        <w:tc>
          <w:tcPr>
            <w:tcW w:type="dxa" w:w="1881"/>
          </w:tcPr>
          <w:p>
            <w:r>
              <w:t>5</w:t>
            </w:r>
          </w:p>
        </w:tc>
        <w:tc>
          <w:tcPr>
            <w:tcW w:type="dxa" w:w="1881"/>
          </w:tcPr>
          <w:p>
            <w:r>
              <w:t>Live status board</w:t>
            </w:r>
          </w:p>
        </w:tc>
        <w:tc>
          <w:tcPr>
            <w:tcW w:type="dxa" w:w="1881"/>
          </w:tcPr>
          <w:p>
            <w:r>
              <w:t>High</w:t>
            </w:r>
          </w:p>
        </w:tc>
        <w:tc>
          <w:tcPr>
            <w:tcW w:type="dxa" w:w="1881"/>
          </w:tcPr>
          <w:p>
            <w:r>
              <w:t>Medium</w:t>
            </w:r>
          </w:p>
        </w:tc>
        <w:tc>
          <w:tcPr>
            <w:tcW w:type="dxa" w:w="1881"/>
          </w:tcPr>
          <w:p>
            <w:r>
              <w:t>2</w:t>
            </w:r>
          </w:p>
        </w:tc>
      </w:tr>
      <w:tr>
        <w:tc>
          <w:tcPr>
            <w:tcW w:type="dxa" w:w="1881"/>
            <w:shd w:fill="F4FAF6" w:val="clear"/>
          </w:tcPr>
          <w:p>
            <w:r>
              <w:t>6</w:t>
            </w:r>
          </w:p>
        </w:tc>
        <w:tc>
          <w:tcPr>
            <w:tcW w:type="dxa" w:w="1881"/>
            <w:shd w:fill="F4FAF6" w:val="clear"/>
          </w:tcPr>
          <w:p>
            <w:r>
              <w:t>Welfare checks</w:t>
            </w:r>
          </w:p>
        </w:tc>
        <w:tc>
          <w:tcPr>
            <w:tcW w:type="dxa" w:w="1881"/>
            <w:shd w:fill="F4FAF6" w:val="clear"/>
          </w:tcPr>
          <w:p>
            <w:r>
              <w:t>High</w:t>
            </w:r>
          </w:p>
        </w:tc>
        <w:tc>
          <w:tcPr>
            <w:tcW w:type="dxa" w:w="1881"/>
            <w:shd w:fill="F4FAF6" w:val="clear"/>
          </w:tcPr>
          <w:p>
            <w:r>
              <w:t>Medium</w:t>
            </w:r>
          </w:p>
        </w:tc>
        <w:tc>
          <w:tcPr>
            <w:tcW w:type="dxa" w:w="1881"/>
            <w:shd w:fill="F4FAF6" w:val="clear"/>
          </w:tcPr>
          <w:p>
            <w:r>
              <w:t>2</w:t>
            </w:r>
          </w:p>
        </w:tc>
      </w:tr>
      <w:tr>
        <w:tc>
          <w:tcPr>
            <w:tcW w:type="dxa" w:w="1881"/>
          </w:tcPr>
          <w:p>
            <w:r>
              <w:t>7</w:t>
            </w:r>
          </w:p>
        </w:tc>
        <w:tc>
          <w:tcPr>
            <w:tcW w:type="dxa" w:w="1881"/>
          </w:tcPr>
          <w:p>
            <w:r>
              <w:t>Incident escalation</w:t>
            </w:r>
          </w:p>
        </w:tc>
        <w:tc>
          <w:tcPr>
            <w:tcW w:type="dxa" w:w="1881"/>
          </w:tcPr>
          <w:p>
            <w:r>
              <w:t>Medium</w:t>
            </w:r>
          </w:p>
        </w:tc>
        <w:tc>
          <w:tcPr>
            <w:tcW w:type="dxa" w:w="1881"/>
          </w:tcPr>
          <w:p>
            <w:r>
              <w:t>Medium</w:t>
            </w:r>
          </w:p>
        </w:tc>
        <w:tc>
          <w:tcPr>
            <w:tcW w:type="dxa" w:w="1881"/>
          </w:tcPr>
          <w:p>
            <w:r>
              <w:t>2</w:t>
            </w:r>
          </w:p>
        </w:tc>
      </w:tr>
      <w:tr>
        <w:tc>
          <w:tcPr>
            <w:tcW w:type="dxa" w:w="1881"/>
            <w:shd w:fill="F4FAF6" w:val="clear"/>
          </w:tcPr>
          <w:p>
            <w:r>
              <w:t>8</w:t>
            </w:r>
          </w:p>
        </w:tc>
        <w:tc>
          <w:tcPr>
            <w:tcW w:type="dxa" w:w="1881"/>
            <w:shd w:fill="F4FAF6" w:val="clear"/>
          </w:tcPr>
          <w:p>
            <w:r>
              <w:t>Client portal + reports</w:t>
            </w:r>
          </w:p>
        </w:tc>
        <w:tc>
          <w:tcPr>
            <w:tcW w:type="dxa" w:w="1881"/>
            <w:shd w:fill="F4FAF6" w:val="clear"/>
          </w:tcPr>
          <w:p>
            <w:r>
              <w:t>Medium</w:t>
            </w:r>
          </w:p>
        </w:tc>
        <w:tc>
          <w:tcPr>
            <w:tcW w:type="dxa" w:w="1881"/>
            <w:shd w:fill="F4FAF6" w:val="clear"/>
          </w:tcPr>
          <w:p>
            <w:r>
              <w:t>High</w:t>
            </w:r>
          </w:p>
        </w:tc>
        <w:tc>
          <w:tcPr>
            <w:tcW w:type="dxa" w:w="1881"/>
            <w:shd w:fill="F4FAF6" w:val="clear"/>
          </w:tcPr>
          <w:p>
            <w:r>
              <w:t>3</w:t>
            </w:r>
          </w:p>
        </w:tc>
      </w:tr>
      <w:tr>
        <w:tc>
          <w:tcPr>
            <w:tcW w:type="dxa" w:w="1881"/>
          </w:tcPr>
          <w:p>
            <w:r>
              <w:t>9</w:t>
            </w:r>
          </w:p>
        </w:tc>
        <w:tc>
          <w:tcPr>
            <w:tcW w:type="dxa" w:w="1881"/>
          </w:tcPr>
          <w:p>
            <w:r>
              <w:t>GPS anti-spoof</w:t>
            </w:r>
          </w:p>
        </w:tc>
        <w:tc>
          <w:tcPr>
            <w:tcW w:type="dxa" w:w="1881"/>
          </w:tcPr>
          <w:p>
            <w:r>
              <w:t>Medium</w:t>
            </w:r>
          </w:p>
        </w:tc>
        <w:tc>
          <w:tcPr>
            <w:tcW w:type="dxa" w:w="1881"/>
          </w:tcPr>
          <w:p>
            <w:r>
              <w:t>High</w:t>
            </w:r>
          </w:p>
        </w:tc>
        <w:tc>
          <w:tcPr>
            <w:tcW w:type="dxa" w:w="1881"/>
          </w:tcPr>
          <w:p>
            <w:r>
              <w:t>3</w:t>
            </w:r>
          </w:p>
        </w:tc>
      </w:tr>
      <w:tr>
        <w:tc>
          <w:tcPr>
            <w:tcW w:type="dxa" w:w="1881"/>
            <w:shd w:fill="F4FAF6" w:val="clear"/>
          </w:tcPr>
          <w:p>
            <w:r>
              <w:t>10</w:t>
            </w:r>
          </w:p>
        </w:tc>
        <w:tc>
          <w:tcPr>
            <w:tcW w:type="dxa" w:w="1881"/>
            <w:shd w:fill="F4FAF6" w:val="clear"/>
          </w:tcPr>
          <w:p>
            <w:r>
              <w:t>CCTV integration</w:t>
            </w:r>
          </w:p>
        </w:tc>
        <w:tc>
          <w:tcPr>
            <w:tcW w:type="dxa" w:w="1881"/>
            <w:shd w:fill="F4FAF6" w:val="clear"/>
          </w:tcPr>
          <w:p>
            <w:r>
              <w:t>Medium</w:t>
            </w:r>
          </w:p>
        </w:tc>
        <w:tc>
          <w:tcPr>
            <w:tcW w:type="dxa" w:w="1881"/>
            <w:shd w:fill="F4FAF6" w:val="clear"/>
          </w:tcPr>
          <w:p>
            <w:r>
              <w:t>Very high</w:t>
            </w:r>
          </w:p>
        </w:tc>
        <w:tc>
          <w:tcPr>
            <w:tcW w:type="dxa" w:w="1881"/>
            <w:shd w:fill="F4FAF6" w:val="clear"/>
          </w:tcPr>
          <w:p>
            <w:r>
              <w:t>4</w:t>
            </w:r>
          </w:p>
        </w:tc>
      </w:tr>
    </w:tbl>
    <w:p/>
    <w:tbl>
      <w:tblPr>
        <w:tblW w:type="auto" w:w="0"/>
        <w:tblLook w:firstColumn="1" w:firstRow="1" w:lastColumn="0" w:lastRow="0" w:noHBand="0" w:noVBand="1" w:val="04A0"/>
      </w:tblPr>
      <w:tblGrid>
        <w:gridCol w:w="9406"/>
      </w:tblGrid>
      <w:tr>
        <w:tc>
          <w:tcPr>
            <w:tcW w:type="dxa" w:w="9406"/>
            <w:shd w:fill="D8F3DC" w:val="clear"/>
          </w:tcPr>
          <w:p>
            <w:r>
              <w:rPr>
                <w:b/>
                <w:color w:val="1B4332"/>
              </w:rPr>
              <w:t xml:space="preserve">Next step.  </w:t>
            </w:r>
            <w:r>
              <w:t>Review and approve this plan, then begin Phase 1 foundation work while procuring NFC tags for Phase 2 pilot sites. Recommended pilot: one high-traffic site with 4–6 patrol points.</w:t>
            </w:r>
          </w:p>
        </w:tc>
      </w:tr>
    </w:tbl>
    <w:p/>
    <w:sectPr w:rsidR="00FC693F" w:rsidRPr="0006063C" w:rsidSect="00034616">
      <w:headerReference w:type="default" r:id="rId9"/>
      <w:footerReference w:type="default" r:id="rId10"/>
      <w:pgSz w:w="12240" w:h="15840"/>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9485"/>
        <w:sz w:val="16"/>
      </w:rPr>
      <w:t>Titan Protection Operations Hub  ·  titanprotection.org  ·  Arch Luviah Technologies ©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234440" cy="485353"/>
          <wp:docPr id="1" name="Picture 1"/>
          <wp:cNvGraphicFramePr>
            <a:graphicFrameLocks noChangeAspect="1"/>
          </wp:cNvGraphicFramePr>
          <a:graphic>
            <a:graphicData uri="http://schemas.openxmlformats.org/drawingml/2006/picture">
              <pic:pic>
                <pic:nvPicPr>
                  <pic:cNvPr id="0" name="emblem-wordmark.png"/>
                  <pic:cNvPicPr/>
                </pic:nvPicPr>
                <pic:blipFill>
                  <a:blip r:embed="rId1"/>
                  <a:stretch>
                    <a:fillRect/>
                  </a:stretch>
                </pic:blipFill>
                <pic:spPr>
                  <a:xfrm>
                    <a:off x="0" y="0"/>
                    <a:ext cx="1234440" cy="485353"/>
                  </a:xfrm>
                  <a:prstGeom prst="rect"/>
                </pic:spPr>
              </pic:pic>
            </a:graphicData>
          </a:graphic>
        </wp:inline>
      </w:drawing>
    </w:r>
    <w:r>
      <w:rPr>
        <w:i/>
        <w:color w:val="3D5A48"/>
        <w:sz w:val="18"/>
      </w:rPr>
      <w:t xml:space="preserve">   Phase 2 — Enhancement &amp; Security Monitoring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F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4332"/>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433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43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