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2A5E"/>
          <w:sz w:val="40"/>
        </w:rPr>
        <w:t>STRIVE Capstone — Group 1</w:t>
        <w:br/>
        <w:t>Recommended Direction: Utility-Owned Battery + Solar Fleet</w:t>
        <w:br/>
        <w:t>Administered by APTIM</w:t>
      </w:r>
    </w:p>
    <w:p>
      <w:pPr>
        <w:jc w:val="center"/>
      </w:pPr>
      <w:r>
        <w:rPr>
          <w:i/>
          <w:sz w:val="20"/>
        </w:rPr>
        <w:t>Team Briefing v3 — Updated with State Selection Analysis | Prepared by Christian (Utilities Research)</w:t>
        <w:br/>
        <w:t>Internal working document — Group 1 discussion only</w:t>
      </w:r>
    </w:p>
    <w:p/>
    <w:p>
      <w:pPr>
        <w:pStyle w:val="Heading1"/>
      </w:pPr>
      <w:r>
        <w:rPr>
          <w:rFonts w:ascii="Arial" w:hAnsi="Arial"/>
          <w:b/>
          <w:color w:val="1B2A5E"/>
          <w:sz w:val="32"/>
        </w:rPr>
        <w:t>1. Where We Are and Why This Document Exists</w:t>
      </w:r>
    </w:p>
    <w:p>
      <w:r>
        <w:rPr>
          <w:b w:val="0"/>
          <w:i w:val="0"/>
        </w:rPr>
        <w:t>Samantha's feedback: leadership wants a SPECIFIC program with real numbers for one region — not a broad toolkit. She pointed at batteries + solar as the level of specificity they want, and asked us to answer: why would the client say yes, why is it financially beneficial, and how does it scale.</w:t>
      </w:r>
    </w:p>
    <w:p>
      <w:r>
        <w:rPr>
          <w:b/>
          <w:i w:val="0"/>
        </w:rPr>
        <w:t>Since v2, we completed a full competitive analysis AND a state-by-state ROI comparison to select our pilot market with real data instead of relationship intuition alone. This surfaced an important correction: our original pilot lean (Wisconsin) does not hold up on the numbers, and a stronger candidate (Michigan) does. This document reflects that update.</w:t>
      </w:r>
    </w:p>
    <w:p>
      <w:pPr>
        <w:pStyle w:val="Heading1"/>
      </w:pPr>
      <w:r>
        <w:rPr>
          <w:rFonts w:ascii="Arial" w:hAnsi="Arial"/>
          <w:b/>
          <w:color w:val="1B2A5E"/>
          <w:sz w:val="32"/>
        </w:rPr>
        <w:t>2. The Flaw We Solved First</w:t>
      </w:r>
    </w:p>
    <w:p>
      <w:r>
        <w:rPr>
          <w:b/>
          <w:i w:val="0"/>
        </w:rPr>
        <w:t>Every consumer-facing battery + solar model fails the same way:</w:t>
      </w:r>
    </w:p>
    <w:p>
      <w:pPr>
        <w:pStyle w:val="ListBullet"/>
      </w:pPr>
      <w:r>
        <w:t>Customers will not take on the upfront cost — there is not enough consumer urgency around energy resilience to push that agenda, even for households that could afford it.</w:t>
      </w:r>
    </w:p>
    <w:p>
      <w:pPr>
        <w:pStyle w:val="ListBullet"/>
      </w:pPr>
      <w:r>
        <w:t>Monthly-payment models (Green Mountain Power's $55/month lease) do not work for income-qualified households.</w:t>
      </w:r>
    </w:p>
    <w:p>
      <w:pPr>
        <w:pStyle w:val="ListBullet"/>
      </w:pPr>
      <w:r>
        <w:t>Incentive-covered models re-import the original problem: if the program only works when federal rebates cover the hardware, the program dies when federal funding dies.</w:t>
      </w:r>
    </w:p>
    <w:p>
      <w:r>
        <w:rPr>
          <w:b/>
          <w:i w:val="0"/>
        </w:rPr>
        <w:t>The fix: remove the customer from the buying decision entirely. The utility buys; the household only hosts.</w:t>
      </w:r>
    </w:p>
    <w:p>
      <w:pPr>
        <w:pStyle w:val="Heading1"/>
      </w:pPr>
      <w:r>
        <w:rPr>
          <w:rFonts w:ascii="Arial" w:hAnsi="Arial"/>
          <w:b/>
          <w:color w:val="1B2A5E"/>
          <w:sz w:val="32"/>
        </w:rPr>
        <w:t>3. The Program</w:t>
      </w:r>
    </w:p>
    <w:p>
      <w:r>
        <w:rPr>
          <w:b/>
          <w:i w:val="0"/>
        </w:rPr>
        <w:t>The utility finances and owns residential battery + solar systems (in practice, Tesla Powerwalls or equivalent paired with rooftop solar where it pencils), deployed as rate-based grid infrastructure — the same way it finances poles, wires, and substations.</w:t>
      </w:r>
    </w:p>
    <w:p>
      <w:pPr>
        <w:pStyle w:val="ListBullet"/>
      </w:pPr>
      <w:r>
        <w:t>The HOUSEHOLD hosts the equipment: $0 upfront, $0 monthly, free backup power, lower bills. Signs only a hosting agreement.</w:t>
      </w:r>
    </w:p>
    <w:p>
      <w:pPr>
        <w:pStyle w:val="ListBullet"/>
      </w:pPr>
      <w:r>
        <w:t>The UTILITY dispatches the fleet at peak, capturing avoided peak-capacity value (~$500–$1,500/kW) — cheaper than the peaker plant or wires upgrade it replaces, and it grows the rate base (how utilities earn returns).</w:t>
      </w:r>
    </w:p>
    <w:p>
      <w:pPr>
        <w:pStyle w:val="ListBullet"/>
      </w:pPr>
      <w:r>
        <w:t>APTIM sells no hardware. APTIM is the program administrator: site selection, household recruitment, hosting agreements, contractor network management, installation QA, fleet program reporting, regulatory compliance documentation.</w:t>
      </w:r>
    </w:p>
    <w:p>
      <w:r>
        <w:rPr>
          <w:b w:val="0"/>
          <w:i/>
        </w:rPr>
        <w:t>Division of labor in one line: Tesla (or another OEM) makes the batteries. The utility owns them. Software partners (Tesla/EnergyHub) dispatch them. APTIM makes the program work on the ground.</w:t>
      </w:r>
    </w:p>
    <w:p>
      <w:pPr>
        <w:pStyle w:val="Heading2"/>
      </w:pPr>
      <w:r>
        <w:rPr>
          <w:rFonts w:ascii="Arial" w:hAnsi="Arial"/>
          <w:b/>
          <w:color w:val="E87B22"/>
          <w:sz w:val="26"/>
        </w:rPr>
        <w:t>How the Battery Does Its Job Without Depending on Sunshine</w:t>
      </w:r>
    </w:p>
    <w:p>
      <w:pPr>
        <w:pStyle w:val="ListBullet"/>
      </w:pPr>
      <w:r>
        <w:t>Peak-shaving revenue: the battery charges off-peak from the GRID (cheap, plentiful overnight power) and discharges at peak. This is how most VPP dispatch works today — solar is not required for this revenue stream.</w:t>
      </w:r>
    </w:p>
    <w:p>
      <w:pPr>
        <w:pStyle w:val="ListBullet"/>
      </w:pPr>
      <w:r>
        <w:t>Outage backup: a 13.5 kWh battery alone covers ~12–24 hours of essential loads. Solar becomes valuable for MULTI-DAY outages by recharging the battery daily.</w:t>
      </w:r>
    </w:p>
    <w:p>
      <w:pPr>
        <w:pStyle w:val="ListBullet"/>
      </w:pPr>
      <w:r>
        <w:t>Design implication: solar is sized per state based on resource and outage duration profile — full-size where outages are short/frequent and sun is available (NC), right-sized where the battery's job is mainly short-duration backup + peak shaving (MI). The battery is the core asset everywhere; solar is paired where it earns its cost.</w:t>
      </w:r>
    </w:p>
    <w:p>
      <w:pPr>
        <w:pStyle w:val="Heading2"/>
      </w:pPr>
      <w:r>
        <w:rPr>
          <w:rFonts w:ascii="Arial" w:hAnsi="Arial"/>
          <w:b/>
          <w:color w:val="E87B22"/>
          <w:sz w:val="26"/>
        </w:rPr>
        <w:t>Why This Answers the Prompt</w:t>
      </w:r>
    </w:p>
    <w:p>
      <w:pPr>
        <w:pStyle w:val="ListBullet"/>
      </w:pPr>
      <w:r>
        <w:t>Ratepayer-financed infrastructure does not depend on federal grants at all. Evidence: fee/rate-funded programs survive (Colorado VXC raised rebates in Nov 2025 as federal credits died); appropriation-funded programs get cut (New Jersey raided $190M from its own Clean Energy Fund).</w:t>
      </w:r>
    </w:p>
    <w:p>
      <w:pPr>
        <w:pStyle w:val="ListBullet"/>
      </w:pPr>
      <w:r>
        <w:t>Uses existing APTIM capabilities — program administration, contractor networks, customer engagement, compliance reporting. No new technology invention.</w:t>
      </w:r>
    </w:p>
    <w:p>
      <w:pPr>
        <w:pStyle w:val="ListBullet"/>
      </w:pPr>
      <w:r>
        <w:t>Specific, regional, numbers-driven — exactly what leadership asked for.</w:t>
      </w:r>
    </w:p>
    <w:p>
      <w:pPr>
        <w:pStyle w:val="ListBullet"/>
      </w:pPr>
      <w:r>
        <w:t>The 'foot in the door': APTIM becomes the utility's standing partner for distributed infrastructure.</w:t>
      </w:r>
    </w:p>
    <w:p>
      <w:pPr>
        <w:pStyle w:val="Heading2"/>
      </w:pPr>
      <w:r>
        <w:rPr>
          <w:rFonts w:ascii="Arial" w:hAnsi="Arial"/>
          <w:b/>
          <w:color w:val="E87B22"/>
          <w:sz w:val="26"/>
        </w:rPr>
        <w:t>Where the Toolkit Fits</w:t>
      </w:r>
    </w:p>
    <w:p>
      <w:r>
        <w:rPr>
          <w:b w:val="0"/>
          <w:i w:val="0"/>
        </w:rPr>
        <w:t>The Program Resilience Toolkit (our earlier work) is the delivery framework: adaptation/relaunch support, funding navigation, compliance/reporting, contractor continuity are HOW APTIM runs the fleet program. The battery fleet is WHAT we pitch.</w:t>
      </w:r>
    </w:p>
    <w:p>
      <w:pPr>
        <w:pStyle w:val="Heading1"/>
      </w:pPr>
      <w:r>
        <w:rPr>
          <w:rFonts w:ascii="Arial" w:hAnsi="Arial"/>
          <w:b/>
          <w:color w:val="1B2A5E"/>
          <w:sz w:val="32"/>
        </w:rPr>
        <w:t>4. The Competitive Case: The Seat Is Empty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Player Type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Examples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Where They Stop</w:t>
            </w:r>
          </w:p>
        </w:tc>
      </w:tr>
      <w:tr>
        <w:tc>
          <w:tcPr>
            <w:tcW w:type="dxa" w:w="2880"/>
          </w:tcPr>
          <w:p>
            <w:r>
              <w:t>DSM program administrators</w:t>
            </w:r>
          </w:p>
        </w:tc>
        <w:tc>
          <w:tcPr>
            <w:tcW w:type="dxa" w:w="2880"/>
          </w:tcPr>
          <w:p>
            <w:r>
              <w:t>CLEAResult, ICF, Franklin Energy</w:t>
            </w:r>
          </w:p>
        </w:tc>
        <w:tc>
          <w:tcPr>
            <w:tcW w:type="dxa" w:w="2880"/>
          </w:tcPr>
          <w:p>
            <w:r>
              <w:t>Customer-owned (BYOD) device programs only — none administer utility-owned assets</w:t>
            </w:r>
          </w:p>
        </w:tc>
      </w:tr>
      <w:tr>
        <w:tc>
          <w:tcPr>
            <w:tcW w:type="dxa" w:w="2880"/>
          </w:tcPr>
          <w:p>
            <w:r>
              <w:t>Engineering / EPC firms</w:t>
            </w:r>
          </w:p>
        </w:tc>
        <w:tc>
          <w:tcPr>
            <w:tcW w:type="dxa" w:w="2880"/>
          </w:tcPr>
          <w:p>
            <w:r>
              <w:t>Stantec, Willdan, Black &amp; Veatch</w:t>
            </w:r>
          </w:p>
        </w:tc>
        <w:tc>
          <w:tcPr>
            <w:tcW w:type="dxa" w:w="2880"/>
          </w:tcPr>
          <w:p>
            <w:r>
              <w:t>Grid-scale construction; no residential fleet operations</w:t>
            </w:r>
          </w:p>
        </w:tc>
      </w:tr>
      <w:tr>
        <w:tc>
          <w:tcPr>
            <w:tcW w:type="dxa" w:w="2880"/>
          </w:tcPr>
          <w:p>
            <w:r>
              <w:t>VPP software &amp; aggregators</w:t>
            </w:r>
          </w:p>
        </w:tc>
        <w:tc>
          <w:tcPr>
            <w:tcW w:type="dxa" w:w="2880"/>
          </w:tcPr>
          <w:p>
            <w:r>
              <w:t>Tesla, EnergyHub, Uplight, Sunrun</w:t>
            </w:r>
          </w:p>
        </w:tc>
        <w:tc>
          <w:tcPr>
            <w:tcW w:type="dxa" w:w="2880"/>
          </w:tcPr>
          <w:p>
            <w:r>
              <w:t>Software, dispatch, self-serve enrollment; no field operations</w:t>
            </w:r>
          </w:p>
        </w:tc>
      </w:tr>
      <w:tr>
        <w:tc>
          <w:tcPr>
            <w:tcW w:type="dxa" w:w="2880"/>
          </w:tcPr>
          <w:p>
            <w:r>
              <w:t>The one that tried</w:t>
            </w:r>
          </w:p>
        </w:tc>
        <w:tc>
          <w:tcPr>
            <w:tcW w:type="dxa" w:w="2880"/>
          </w:tcPr>
          <w:p>
            <w:r>
              <w:t>Swell Energy</w:t>
            </w:r>
          </w:p>
        </w:tc>
        <w:tc>
          <w:tcPr>
            <w:tcW w:type="dxa" w:w="2880"/>
          </w:tcPr>
          <w:p>
            <w:r>
              <w:t>Insolvent Sept 2024 — carried hardware financing risk itself; APTIM fee-for-service model does not</w:t>
            </w:r>
          </w:p>
        </w:tc>
      </w:tr>
    </w:tbl>
    <w:p/>
    <w:p>
      <w:pPr>
        <w:pStyle w:val="ListBullet"/>
      </w:pPr>
      <w:r>
        <w:t>Proof the seat is empty: Green Mountain Power — the largest US utility-owned residential fleet (~9,000 Powerwalls) — had to self-assemble the administrator role from three vendors, because nobody sells it.</w:t>
      </w:r>
    </w:p>
    <w:p>
      <w:pPr>
        <w:pStyle w:val="ListBullet"/>
      </w:pPr>
      <w:r>
        <w:t>Proof APTIM is already adjacent: Entergy New Orleans's ~$28M residential battery/DER program (approved Dec 2025) sits under the Energy Smart umbrella APTIM has administered since 2017 — evidence the demand is already arriving on APTIM's desk, even though that specific docket funds Entergy's own program design, not ours.</w:t>
      </w:r>
    </w:p>
    <w:p>
      <w:pPr>
        <w:pStyle w:val="ListBullet"/>
      </w:pPr>
      <w:r>
        <w:t>Regulatory precedent established: Vermont approved fully tariffed utility-owned home storage (2020, caps lifted 2023); New Hampshire approved it in 2019. Rate-basing has been answered 'yes' twice.</w:t>
      </w:r>
    </w:p>
    <w:p>
      <w:pPr>
        <w:pStyle w:val="ListBullet"/>
      </w:pPr>
      <w:r>
        <w:t>Geography: competitors (Sunrun, Tesla, Base Power, Willdan) concentrate in California and Texas. The Midwest is comparatively uncontested for FLEET OWNERSHIP specifically.</w:t>
      </w:r>
    </w:p>
    <w:p>
      <w:pPr>
        <w:pStyle w:val="Heading1"/>
      </w:pPr>
      <w:r>
        <w:rPr>
          <w:rFonts w:ascii="Arial" w:hAnsi="Arial"/>
          <w:b/>
          <w:color w:val="1B2A5E"/>
          <w:sz w:val="32"/>
        </w:rPr>
        <w:t>5. State Selection: What Changed and Why</w:t>
      </w:r>
    </w:p>
    <w:p>
      <w:r>
        <w:rPr>
          <w:b/>
          <w:i w:val="0"/>
        </w:rPr>
        <w:t>We initially leaned on Wisconsin for pilot state, based on APTIM's 15-year Focus on Energy relationship. We pressure-tested that assumption against real ROI drivers (capacity prices, outage statistics, retail rates, storage mandates) rather than relationship strength alone. The numbers changed the recommendation.</w:t>
      </w:r>
    </w:p>
    <w:p>
      <w:pPr>
        <w:pStyle w:val="Heading2"/>
      </w:pPr>
      <w:r>
        <w:rPr>
          <w:rFonts w:ascii="Arial" w:hAnsi="Arial"/>
          <w:b/>
          <w:color w:val="E87B22"/>
          <w:sz w:val="26"/>
        </w:rPr>
        <w:t>Why Wisconsin Doesn't Hold Up</w:t>
      </w:r>
    </w:p>
    <w:p>
      <w:pPr>
        <w:pStyle w:val="ListBullet"/>
      </w:pPr>
      <w:r>
        <w:t>Wisconsin is among the five most reliable states in the nation — the outage/resilience value stream that drives much of this program's ROI is near zero there.</w:t>
      </w:r>
    </w:p>
    <w:p>
      <w:pPr>
        <w:pStyle w:val="ListBullet"/>
      </w:pPr>
      <w:r>
        <w:t>No storage mandate, no clean energy standard with teeth — no statutory hook forcing a utility to buy.</w:t>
      </w:r>
    </w:p>
    <w:p>
      <w:pPr>
        <w:pStyle w:val="ListBullet"/>
      </w:pPr>
      <w:r>
        <w:t>Below-average solar and MISO capacity value just fell ~42% (from a 2025/26 spike of $666.50/MW-day to ~$126/MW-day for 2026/27).</w:t>
      </w:r>
    </w:p>
    <w:p>
      <w:pPr>
        <w:pStyle w:val="ListBullet"/>
      </w:pPr>
      <w:r>
        <w:t>Conclusion: strong relationship, weak economics. It may be greenfield precisely because the numbers never justified a program there. We keep Wisconsin as a future expansion market if the Microsoft/Vantage Data Center load growth materializes and doubles We Energies' demand by 2030, as currently projected.</w:t>
      </w:r>
    </w:p>
    <w:p>
      <w:pPr>
        <w:pStyle w:val="Heading2"/>
      </w:pPr>
      <w:r>
        <w:rPr>
          <w:rFonts w:ascii="Arial" w:hAnsi="Arial"/>
          <w:b/>
          <w:color w:val="E87B22"/>
          <w:sz w:val="26"/>
        </w:rPr>
        <w:t>Illinois — Investigated and Ruled Out for Fleet Ownership (Kept as a Secondary Note)</w:t>
      </w:r>
    </w:p>
    <w:p>
      <w:pPr>
        <w:pStyle w:val="ListBullet"/>
      </w:pPr>
      <w:r>
        <w:t>Illinois looked attractive on paper: ComEd's PJM capacity price cleared at the price cap (~$329/MW-day, ~$120/kW-yr) and a new state law (CRGA, signed Jan 2026) mandates 3 GW of storage procurement by 2030.</w:t>
      </w:r>
    </w:p>
    <w:p>
      <w:pPr>
        <w:pStyle w:val="ListBullet"/>
      </w:pPr>
      <w:r>
        <w:t>But Illinois is a RESTRUCTURED/deregulated state — ComEd and Ameren are wires-only delivery companies with no legal path to own generation-like assets (batteries included). CRGA itself routes storage through developer ownership (utility-scale) and customer ownership (residential rebates/VPP) — the legislature already chose against utility ownership.</w:t>
      </w:r>
    </w:p>
    <w:p>
      <w:pPr>
        <w:pStyle w:val="ListBullet"/>
      </w:pPr>
      <w:r>
        <w:t>The ICC (Illinois' regulator) rejected both utilities' grid capital plans in Dec 2023 and cut their budgets — a hostile environment for a novel utility capital ask.</w:t>
      </w:r>
    </w:p>
    <w:p>
      <w:pPr>
        <w:pStyle w:val="ListBullet"/>
      </w:pPr>
      <w:r>
        <w:t>The opportunity that remains: ComEd and Ameren must stand up VPP tariffs and $300/kWh rebate programs by statutory deadlines in 2026 and will need third-party administrators for enrollment, dispatch coordination, and rebate processing. This is a genuine APTIM opportunity — just not our OWNED-FLEET pilot. Flagged as an expansion/parallel play: same operating platform, different ownership wrapper.</w:t>
      </w:r>
    </w:p>
    <w:p>
      <w:pPr>
        <w:pStyle w:val="Heading2"/>
      </w:pPr>
      <w:r>
        <w:rPr>
          <w:rFonts w:ascii="Arial" w:hAnsi="Arial"/>
          <w:b/>
          <w:color w:val="E87B22"/>
          <w:sz w:val="26"/>
        </w:rPr>
        <w:t>Michigan — The Recommended Pilot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ROI Driver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Michigan's Position</w:t>
            </w:r>
          </w:p>
        </w:tc>
      </w:tr>
      <w:tr>
        <w:tc>
          <w:tcPr>
            <w:tcW w:type="dxa" w:w="4320"/>
          </w:tcPr>
          <w:p>
            <w:r>
              <w:t>Reliability</w:t>
            </w:r>
          </w:p>
        </w:tc>
        <w:tc>
          <w:tcPr>
            <w:tcW w:type="dxa" w:w="4320"/>
          </w:tcPr>
          <w:p>
            <w:r>
              <w:t>Worst in the nation — 50th of 51 states in outage duration (~18 hrs/customer/year). Outages are DISTRIBUTION-level storm events — exactly what a home battery covers (unlike Louisiana's multi-day hurricane/transmission failures).</w:t>
            </w:r>
          </w:p>
        </w:tc>
      </w:tr>
      <w:tr>
        <w:tc>
          <w:tcPr>
            <w:tcW w:type="dxa" w:w="4320"/>
          </w:tcPr>
          <w:p>
            <w:r>
              <w:t>Policy hook</w:t>
            </w:r>
          </w:p>
        </w:tc>
        <w:tc>
          <w:tcPr>
            <w:tcW w:type="dxa" w:w="4320"/>
          </w:tcPr>
          <w:p>
            <w:r>
              <w:t>2023 clean energy law (PA 235): 100% clean by 2040, and a statutory 2,500 MW storage target with utility compliance filings due by end of 2029 — a ready-made rate-basing vehicle.</w:t>
            </w:r>
          </w:p>
        </w:tc>
      </w:tr>
      <w:tr>
        <w:tc>
          <w:tcPr>
            <w:tcW w:type="dxa" w:w="4320"/>
          </w:tcPr>
          <w:p>
            <w:r>
              <w:t>Regulatory appetite</w:t>
            </w:r>
          </w:p>
        </w:tc>
        <w:tc>
          <w:tcPr>
            <w:tcW w:type="dxa" w:w="4320"/>
          </w:tcPr>
          <w:p>
            <w:r>
              <w:t>DTE and Consumers are in chronic rate-hike cycles (Consumers +8.9% residential approved Mar 2026) with public backlash — regulators have real appetite for reliability spending that isn't just more wires.</w:t>
            </w:r>
          </w:p>
        </w:tc>
      </w:tr>
      <w:tr>
        <w:tc>
          <w:tcPr>
            <w:tcW w:type="dxa" w:w="4320"/>
          </w:tcPr>
          <w:p>
            <w:r>
              <w:t>Rates</w:t>
            </w:r>
          </w:p>
        </w:tc>
        <w:tc>
          <w:tcPr>
            <w:tcW w:type="dxa" w:w="4320"/>
          </w:tcPr>
          <w:p>
            <w:r>
              <w:t>Highest of our candidate states (21.4 cents/kWh) — strongest avoided-cost math.</w:t>
            </w:r>
          </w:p>
        </w:tc>
      </w:tr>
      <w:tr>
        <w:tc>
          <w:tcPr>
            <w:tcW w:type="dxa" w:w="4320"/>
          </w:tcPr>
          <w:p>
            <w:r>
              <w:t>Ownership structure</w:t>
            </w:r>
          </w:p>
        </w:tc>
        <w:tc>
          <w:tcPr>
            <w:tcW w:type="dxa" w:w="4320"/>
          </w:tcPr>
          <w:p>
            <w:r>
              <w:t>Vertically integrated utilities (unlike Illinois) — DTE and Consumers CAN legally rate-base batteries directly.</w:t>
            </w:r>
          </w:p>
        </w:tc>
      </w:tr>
      <w:tr>
        <w:tc>
          <w:tcPr>
            <w:tcW w:type="dxa" w:w="4320"/>
          </w:tcPr>
          <w:p>
            <w:r>
              <w:t>Competition</w:t>
            </w:r>
          </w:p>
        </w:tc>
        <w:tc>
          <w:tcPr>
            <w:tcW w:type="dxa" w:w="4320"/>
          </w:tcPr>
          <w:p>
            <w:r>
              <w:t>Near-greenfield: one small DTE/sonnen pilot in Ann Arbor. No scaled residential program exists.</w:t>
            </w:r>
          </w:p>
        </w:tc>
      </w:tr>
      <w:tr>
        <w:tc>
          <w:tcPr>
            <w:tcW w:type="dxa" w:w="4320"/>
          </w:tcPr>
          <w:p>
            <w:r>
              <w:t>Honest weakness</w:t>
            </w:r>
          </w:p>
        </w:tc>
        <w:tc>
          <w:tcPr>
            <w:tcW w:type="dxa" w:w="4320"/>
          </w:tcPr>
          <w:p>
            <w:r>
              <w:t>Worst solar resource of our candidates (~16-18% capacity factor). Program design response: battery-led, solar right-sized rather than maximized — see Section 3 above.</w:t>
            </w:r>
          </w:p>
        </w:tc>
      </w:tr>
    </w:tbl>
    <w:p/>
    <w:p>
      <w:r>
        <w:rPr>
          <w:b w:val="0"/>
          <w:i w:val="0"/>
        </w:rPr>
        <w:t>Load growth adds urgency: MISO forecasts a 35% peak demand increase by 2035, driven heavily by data centers concentrated in the Illinois/Indiana/Michigan corridor — the same dynamic that could eventually help Wisconsin arrives in Michigan on a nearer horizon with a statutory storage mandate already in place.</w:t>
      </w:r>
    </w:p>
    <w:p>
      <w:pPr>
        <w:pStyle w:val="Heading1"/>
      </w:pPr>
      <w:r>
        <w:rPr>
          <w:rFonts w:ascii="Arial" w:hAnsi="Arial"/>
          <w:b/>
          <w:color w:val="1B2A5E"/>
          <w:sz w:val="32"/>
        </w:rPr>
        <w:t>6. Recommended Three-State Narrative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Role in the Story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Why</w:t>
            </w:r>
          </w:p>
        </w:tc>
      </w:tr>
      <w:tr>
        <w:tc>
          <w:tcPr>
            <w:tcW w:type="dxa" w:w="2880"/>
          </w:tcPr>
          <w:p>
            <w:r>
              <w:t>California</w:t>
            </w:r>
          </w:p>
        </w:tc>
        <w:tc>
          <w:tcPr>
            <w:tcW w:type="dxa" w:w="2880"/>
          </w:tcPr>
          <w:p>
            <w:r>
              <w:t>Proof it works</w:t>
            </w:r>
          </w:p>
        </w:tc>
        <w:tc>
          <w:tcPr>
            <w:tcW w:type="dxa" w:w="2880"/>
          </w:tcPr>
          <w:p>
            <w:r>
              <w:t>Mature Powerwall/VPP market; established value benchmarks de-risk the concept for leadership</w:t>
            </w:r>
          </w:p>
        </w:tc>
      </w:tr>
      <w:tr>
        <w:tc>
          <w:tcPr>
            <w:tcW w:type="dxa" w:w="2880"/>
          </w:tcPr>
          <w:p>
            <w:r>
              <w:t>North Carolina</w:t>
            </w:r>
          </w:p>
        </w:tc>
        <w:tc>
          <w:tcPr>
            <w:tcW w:type="dxa" w:w="2880"/>
          </w:tcPr>
          <w:p>
            <w:r>
              <w:t>Proof the demand exists</w:t>
            </w:r>
          </w:p>
        </w:tc>
        <w:tc>
          <w:tcPr>
            <w:tcW w:type="dxa" w:w="2880"/>
          </w:tcPr>
          <w:p>
            <w:r>
              <w:t>Duke's PowerPair (2024, up to $9,000/home) is fully subscribed with waitlists; Duke has filed to expand battery incentives to avoid new power plants — an IOU already evolving toward our model. Market is claimed, so NC is our case study, not our pilot.</w:t>
            </w:r>
          </w:p>
        </w:tc>
      </w:tr>
      <w:tr>
        <w:tc>
          <w:tcPr>
            <w:tcW w:type="dxa" w:w="2880"/>
          </w:tcPr>
          <w:p>
            <w:r>
              <w:t>Michigan</w:t>
            </w:r>
          </w:p>
        </w:tc>
        <w:tc>
          <w:tcPr>
            <w:tcW w:type="dxa" w:w="2880"/>
          </w:tcPr>
          <w:p>
            <w:r>
              <w:t>The pilot — where need, mandate, and open market align</w:t>
            </w:r>
          </w:p>
        </w:tc>
        <w:tc>
          <w:tcPr>
            <w:tcW w:type="dxa" w:w="2880"/>
          </w:tcPr>
          <w:p>
            <w:r>
              <w:t>Worst outages in the nation, statutory 2,500 MW storage target with 2029 compliance deadlines, vertically integrated utilities that can legally own the fleet, near-zero competition</w:t>
            </w:r>
          </w:p>
        </w:tc>
      </w:tr>
    </w:tbl>
    <w:p/>
    <w:p>
      <w:r>
        <w:rPr>
          <w:b w:val="0"/>
          <w:i w:val="0"/>
        </w:rPr>
        <w:t>Illinois remains available as a secondary talking point: a parallel program-administration opportunity (VPP/rebate program administration under CRGA) that proves the operating model travels even where ownership doesn't — useful if asked about scalability beyond the three pilot states.</w:t>
      </w:r>
    </w:p>
    <w:p>
      <w:pPr>
        <w:pStyle w:val="Heading1"/>
      </w:pPr>
      <w:r>
        <w:rPr>
          <w:rFonts w:ascii="Arial" w:hAnsi="Arial"/>
          <w:b/>
          <w:color w:val="1B2A5E"/>
          <w:sz w:val="32"/>
        </w:rPr>
        <w:t>7. Why the Client Says Yes</w:t>
      </w:r>
    </w:p>
    <w:p>
      <w:pPr>
        <w:pStyle w:val="Heading2"/>
      </w:pPr>
      <w:r>
        <w:rPr>
          <w:rFonts w:ascii="Arial" w:hAnsi="Arial"/>
          <w:b/>
          <w:color w:val="E87B22"/>
          <w:sz w:val="26"/>
        </w:rPr>
        <w:t>The Utility (primary client)</w:t>
      </w:r>
    </w:p>
    <w:p>
      <w:pPr>
        <w:pStyle w:val="ListBullet"/>
      </w:pPr>
      <w:r>
        <w:t>Grid demand is surging (data centers, EVs, electrification) — peak capacity must come from somewhere</w:t>
      </w:r>
    </w:p>
    <w:p>
      <w:pPr>
        <w:pStyle w:val="ListBullet"/>
      </w:pPr>
      <w:r>
        <w:t>Distributed batteries are a non-wires alternative — often cheaper than peaker plants or wire upgrades; regulators increasingly favor them</w:t>
      </w:r>
    </w:p>
    <w:p>
      <w:pPr>
        <w:pStyle w:val="ListBullet"/>
      </w:pPr>
      <w:r>
        <w:t>The utility EARNS its regulated return on the investment — rate-base growth is how utilities make money</w:t>
      </w:r>
    </w:p>
    <w:p>
      <w:pPr>
        <w:pStyle w:val="ListBullet"/>
      </w:pPr>
      <w:r>
        <w:t>Deploying in low-income and outage-prone neighborhoods earns regulatory goodwill for future rate cases</w:t>
      </w:r>
    </w:p>
    <w:p>
      <w:pPr>
        <w:pStyle w:val="ListBullet"/>
      </w:pPr>
      <w:r>
        <w:t>APTIM removes the operational burden utilities cannot staff internally</w:t>
      </w:r>
    </w:p>
    <w:p>
      <w:pPr>
        <w:pStyle w:val="Heading2"/>
      </w:pPr>
      <w:r>
        <w:rPr>
          <w:rFonts w:ascii="Arial" w:hAnsi="Arial"/>
          <w:b/>
          <w:color w:val="E87B22"/>
          <w:sz w:val="26"/>
        </w:rPr>
        <w:t>The Household (host)</w:t>
      </w:r>
    </w:p>
    <w:p>
      <w:pPr>
        <w:pStyle w:val="ListBullet"/>
      </w:pPr>
      <w:r>
        <w:t>Pays nothing — ever. Free backup power, lower bills where paired with solar, zero maintenance responsibility</w:t>
      </w:r>
    </w:p>
    <w:p>
      <w:pPr>
        <w:pStyle w:val="Heading2"/>
      </w:pPr>
      <w:r>
        <w:rPr>
          <w:rFonts w:ascii="Arial" w:hAnsi="Arial"/>
          <w:b/>
          <w:color w:val="E87B22"/>
          <w:sz w:val="26"/>
        </w:rPr>
        <w:t>The Regulator (approval gatekeeper)</w:t>
      </w:r>
    </w:p>
    <w:p>
      <w:pPr>
        <w:pStyle w:val="ListBullet"/>
      </w:pPr>
      <w:r>
        <w:t>Cheaper than the alternative infrastructure; resilience delivered to vulnerable communities without a new tax or appropriation</w:t>
      </w:r>
    </w:p>
    <w:p>
      <w:pPr>
        <w:pStyle w:val="Heading1"/>
      </w:pPr>
      <w:r>
        <w:rPr>
          <w:rFonts w:ascii="Arial" w:hAnsi="Arial"/>
          <w:b/>
          <w:color w:val="1B2A5E"/>
          <w:sz w:val="32"/>
        </w:rPr>
        <w:t>8. Maintenance: Who Takes Care of It and What It Costs</w:t>
      </w:r>
    </w:p>
    <w:p>
      <w:r>
        <w:rPr>
          <w:b/>
          <w:i w:val="0"/>
        </w:rPr>
        <w:t>Industry pattern from live programs: WHO OWNS = WHO MAINTAINS. The utility owns the fleet, so the utility (via APTIM's contractor network) maintains it. The household has zero maintenance responsibility.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Item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Reality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Cost</w:t>
            </w:r>
          </w:p>
        </w:tc>
      </w:tr>
      <w:tr>
        <w:tc>
          <w:tcPr>
            <w:tcW w:type="dxa" w:w="2880"/>
          </w:tcPr>
          <w:p>
            <w:r>
              <w:t>Batteries</w:t>
            </w:r>
          </w:p>
        </w:tc>
        <w:tc>
          <w:tcPr>
            <w:tcW w:type="dxa" w:w="2880"/>
          </w:tcPr>
          <w:p>
            <w:r>
              <w:t>Maintenance-free by design; Tesla: 10-yr warranty, &gt;=70% capacity; Enphase: 15-yr / 6,000 cycles</w:t>
            </w:r>
          </w:p>
        </w:tc>
        <w:tc>
          <w:tcPr>
            <w:tcW w:type="dxa" w:w="2880"/>
          </w:tcPr>
          <w:p>
            <w:r>
              <w:t>Warranty-covered in years 1-10/15</w:t>
            </w:r>
          </w:p>
        </w:tc>
      </w:tr>
      <w:tr>
        <w:tc>
          <w:tcPr>
            <w:tcW w:type="dxa" w:w="2880"/>
          </w:tcPr>
          <w:p>
            <w:r>
              <w:t>Solar panels</w:t>
            </w:r>
          </w:p>
        </w:tc>
        <w:tc>
          <w:tcPr>
            <w:tcW w:type="dxa" w:w="2880"/>
          </w:tcPr>
          <w:p>
            <w:r>
              <w:t>~25-year life, passive</w:t>
            </w:r>
          </w:p>
        </w:tc>
        <w:tc>
          <w:tcPr>
            <w:tcW w:type="dxa" w:w="2880"/>
          </w:tcPr>
          <w:p>
            <w:r>
              <w:t>$150-$400/household/yr routine O&amp;M</w:t>
            </w:r>
          </w:p>
        </w:tc>
      </w:tr>
      <w:tr>
        <w:tc>
          <w:tcPr>
            <w:tcW w:type="dxa" w:w="2880"/>
          </w:tcPr>
          <w:p>
            <w:r>
              <w:t>Inverter</w:t>
            </w:r>
          </w:p>
        </w:tc>
        <w:tc>
          <w:tcPr>
            <w:tcW w:type="dxa" w:w="2880"/>
          </w:tcPr>
          <w:p>
            <w:r>
              <w:t>The one real O&amp;M event - replacement at year 10-15</w:t>
            </w:r>
          </w:p>
        </w:tc>
        <w:tc>
          <w:tcPr>
            <w:tcW w:type="dxa" w:w="2880"/>
          </w:tcPr>
          <w:p>
            <w:r>
              <w:t>$800-$2,500 per replacement</w:t>
            </w:r>
          </w:p>
        </w:tc>
      </w:tr>
      <w:tr>
        <w:tc>
          <w:tcPr>
            <w:tcW w:type="dxa" w:w="2880"/>
          </w:tcPr>
          <w:p>
            <w:r>
              <w:t>Design note</w:t>
            </w:r>
          </w:p>
        </w:tc>
        <w:tc>
          <w:tcPr>
            <w:tcW w:type="dxa" w:w="2880"/>
          </w:tcPr>
          <w:p>
            <w:r>
              <w:t>Daily VPP dispatch consumes battery cycles faster than backup-only use</w:t>
            </w:r>
          </w:p>
        </w:tc>
        <w:tc>
          <w:tcPr>
            <w:tcW w:type="dxa" w:w="2880"/>
          </w:tcPr>
          <w:p>
            <w:r>
              <w:t>Program budgets a cycle/replacement reserve</w:t>
            </w:r>
          </w:p>
        </w:tc>
      </w:tr>
    </w:tbl>
    <w:p/>
    <w:p>
      <w:r>
        <w:rPr>
          <w:b w:val="0"/>
          <w:i w:val="0"/>
        </w:rPr>
        <w:t>O&amp;M funding source: dispatch value. The avoided-capacity value the utility captures ($500-$1,500/kW) funds the O&amp;M reserve — the asset pays for its own upkeep, as with any rate-based infrastructure.</w:t>
      </w:r>
    </w:p>
    <w:p>
      <w:pPr>
        <w:pStyle w:val="Heading1"/>
      </w:pPr>
      <w:r>
        <w:rPr>
          <w:rFonts w:ascii="Arial" w:hAnsi="Arial"/>
          <w:b/>
          <w:color w:val="1B2A5E"/>
          <w:sz w:val="32"/>
        </w:rPr>
        <w:t>9. Hard Questions Leadership Will Ask (and Our Answers)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Question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Our Answer</w:t>
            </w:r>
          </w:p>
        </w:tc>
      </w:tr>
      <w:tr>
        <w:tc>
          <w:tcPr>
            <w:tcW w:type="dxa" w:w="4320"/>
          </w:tcPr>
          <w:p>
            <w:r>
              <w:t>Why would a utility spend capital under funding uncertainty?</w:t>
            </w:r>
          </w:p>
        </w:tc>
        <w:tc>
          <w:tcPr>
            <w:tcW w:type="dxa" w:w="4320"/>
          </w:tcPr>
          <w:p>
            <w:r>
              <w:t>Utilities WANT to deploy capital — rate-based assets are how they earn returns. Funding uncertainty kills grant programs, not rate-based infrastructure.</w:t>
            </w:r>
          </w:p>
        </w:tc>
      </w:tr>
      <w:tr>
        <w:tc>
          <w:tcPr>
            <w:tcW w:type="dxa" w:w="4320"/>
          </w:tcPr>
          <w:p>
            <w:r>
              <w:t>Will regulators approve rate-basing home batteries?</w:t>
            </w:r>
          </w:p>
        </w:tc>
        <w:tc>
          <w:tcPr>
            <w:tcW w:type="dxa" w:w="4320"/>
          </w:tcPr>
          <w:p>
            <w:r>
              <w:t>Already done twice: Vermont (2020) and New Hampshire (2019). Michigan's statutory storage target gives an even stronger hook than either precedent had.</w:t>
            </w:r>
          </w:p>
        </w:tc>
      </w:tr>
      <w:tr>
        <w:tc>
          <w:tcPr>
            <w:tcW w:type="dxa" w:w="4320"/>
          </w:tcPr>
          <w:p>
            <w:r>
              <w:t>Isn't this just what Tesla/Sunrun does?</w:t>
            </w:r>
          </w:p>
        </w:tc>
        <w:tc>
          <w:tcPr>
            <w:tcW w:type="dxa" w:w="4320"/>
          </w:tcPr>
          <w:p>
            <w:r>
              <w:t>No. Tesla enrolls batteries customers bought; Sunrun sells capacity from fleets Sunrun owns. Neither does field administration of utility-owned assets.</w:t>
            </w:r>
          </w:p>
        </w:tc>
      </w:tr>
      <w:tr>
        <w:tc>
          <w:tcPr>
            <w:tcW w:type="dxa" w:w="4320"/>
          </w:tcPr>
          <w:p>
            <w:r>
              <w:t>Isn't this just what CLEAResult does?</w:t>
            </w:r>
          </w:p>
        </w:tc>
        <w:tc>
          <w:tcPr>
            <w:tcW w:type="dxa" w:w="4320"/>
          </w:tcPr>
          <w:p>
            <w:r>
              <w:t>No — every DSM administrator runs customer-owned (BYOD) device programs. None administers utility-owned battery assets. GMP had to build the role in-house.</w:t>
            </w:r>
          </w:p>
        </w:tc>
      </w:tr>
      <w:tr>
        <w:tc>
          <w:tcPr>
            <w:tcW w:type="dxa" w:w="4320"/>
          </w:tcPr>
          <w:p>
            <w:r>
              <w:t>What about Swell Energy — did this model not already fail?</w:t>
            </w:r>
          </w:p>
        </w:tc>
        <w:tc>
          <w:tcPr>
            <w:tcW w:type="dxa" w:w="4320"/>
          </w:tcPr>
          <w:p>
            <w:r>
              <w:t>Swell failed as a venture-funded startup carrying hardware financing risk on its own balance sheet. APTIM is fee-for-service on utility-owned assets.</w:t>
            </w:r>
          </w:p>
        </w:tc>
      </w:tr>
      <w:tr>
        <w:tc>
          <w:tcPr>
            <w:tcW w:type="dxa" w:w="4320"/>
          </w:tcPr>
          <w:p>
            <w:r>
              <w:t>Why Michigan and not Illinois, given Illinois has better raw capacity prices?</w:t>
            </w:r>
          </w:p>
        </w:tc>
        <w:tc>
          <w:tcPr>
            <w:tcW w:type="dxa" w:w="4320"/>
          </w:tcPr>
          <w:p>
            <w:r>
              <w:t>We checked. Illinois is a deregulated state — utilities there legally cannot own generation-like assets, and the state's own new storage law routes procurement through developers and customers, not utility ownership. Michigan's utilities are vertically integrated and can rate-base directly, with a statutory storage mandate on top. Illinois is a real opportunity, but as a VPP/rebate program administration contract, not a fleet pilot.</w:t>
            </w:r>
          </w:p>
        </w:tc>
      </w:tr>
      <w:tr>
        <w:tc>
          <w:tcPr>
            <w:tcW w:type="dxa" w:w="4320"/>
          </w:tcPr>
          <w:p>
            <w:r>
              <w:t>Why Michigan over Wisconsin, given APTIM's relationship is stronger in Wisconsin?</w:t>
            </w:r>
          </w:p>
        </w:tc>
        <w:tc>
          <w:tcPr>
            <w:tcW w:type="dxa" w:w="4320"/>
          </w:tcPr>
          <w:p>
            <w:r>
              <w:t>We pressure-tested the relationship-based pick against real ROI data and it did not hold up: Wisconsin is one of the five most reliable states in the country with no storage mandate. Michigan has the worst outages in the nation and a statutory 2,500 MW storage target with 2029 compliance deadlines. We chose the state where the numbers work, and treat Wisconsin as a future expansion market if its data-center-driven load growth materializes as projected.</w:t>
            </w:r>
          </w:p>
        </w:tc>
      </w:tr>
      <w:tr>
        <w:tc>
          <w:tcPr>
            <w:tcW w:type="dxa" w:w="4320"/>
          </w:tcPr>
          <w:p>
            <w:r>
              <w:t>Does weak Michigan solar undermine the pitch?</w:t>
            </w:r>
          </w:p>
        </w:tc>
        <w:tc>
          <w:tcPr>
            <w:tcW w:type="dxa" w:w="4320"/>
          </w:tcPr>
          <w:p>
            <w:r>
              <w:t>No — it resizes the solar component, not the battery. Peak-shaving revenue comes from grid off-peak charging, not solar. Michigan's typical outage duration (~12-18 hrs) is within single-charge battery coverage. Solar is paired where it earns its cost, not treated as mandatory everywhere.</w:t>
            </w:r>
          </w:p>
        </w:tc>
      </w:tr>
      <w:tr>
        <w:tc>
          <w:tcPr>
            <w:tcW w:type="dxa" w:w="4320"/>
          </w:tcPr>
          <w:p>
            <w:r>
              <w:t>What if battery prices or tariffs spike?</w:t>
            </w:r>
          </w:p>
        </w:tc>
        <w:tc>
          <w:tcPr>
            <w:tcW w:type="dxa" w:w="4320"/>
          </w:tcPr>
          <w:p>
            <w:r>
              <w:t>Fleet procurement is the utility's capital decision, sized in the rate case. APTIM's revenue is the administration fee — level-of-effort based, insulated from hardware price swings.</w:t>
            </w:r>
          </w:p>
        </w:tc>
      </w:tr>
      <w:tr>
        <w:tc>
          <w:tcPr>
            <w:tcW w:type="dxa" w:w="4320"/>
          </w:tcPr>
          <w:p>
            <w:r>
              <w:t>Why APTIM, why now?</w:t>
            </w:r>
          </w:p>
        </w:tc>
        <w:tc>
          <w:tcPr>
            <w:tcW w:type="dxa" w:w="4320"/>
          </w:tcPr>
          <w:p>
            <w:r>
              <w:t>Our Town Hall surfaced the internal fear: over-reliance on politically dependent programs. This diversifies APTIM into rate-based infrastructure services — the most federal-proof revenue in the sector.</w:t>
            </w:r>
          </w:p>
        </w:tc>
      </w:tr>
    </w:tbl>
    <w:p/>
    <w:p>
      <w:pPr>
        <w:pStyle w:val="Heading1"/>
      </w:pPr>
      <w:r>
        <w:rPr>
          <w:rFonts w:ascii="Arial" w:hAnsi="Arial"/>
          <w:b/>
          <w:color w:val="1B2A5E"/>
          <w:sz w:val="32"/>
        </w:rPr>
        <w:t>10. Decisions We Need to Make</w:t>
      </w:r>
    </w:p>
    <w:p>
      <w:pPr>
        <w:pStyle w:val="ListBullet"/>
      </w:pPr>
      <w:r>
        <w:t>1. Do we adopt the utility-owned battery + solar fleet as our anchor pitch? (This document recommends YES)</w:t>
      </w:r>
    </w:p>
    <w:p>
      <w:pPr>
        <w:pStyle w:val="ListBullet"/>
      </w:pPr>
      <w:r>
        <w:t>2. Do we lock Michigan as the pilot use case, with California and North Carolina as the supporting proof-points? (Recommended; Wisconsin available as future expansion note; Illinois as parallel program-administration note)</w:t>
      </w:r>
    </w:p>
    <w:p>
      <w:pPr>
        <w:pStyle w:val="ListBullet"/>
      </w:pPr>
      <w:r>
        <w:t>3. Slide ownership: motivation (John), problem statement (Maija), market analysis (Jenny), prioritization framework + service concept (Christian), strategic fit + client use case (Maija), competitive landscape (Alexander)</w:t>
      </w:r>
    </w:p>
    <w:p>
      <w:pPr>
        <w:pStyle w:val="ListBullet"/>
      </w:pPr>
      <w:r>
        <w:t>4. Numbers still needed for the business case: battery+solar capex per household, Michigan avoided-cost/capacity math, pilot fleet size, APTIM administration fee structure</w:t>
      </w:r>
    </w:p>
    <w:p>
      <w:pPr>
        <w:pStyle w:val="ListBullet"/>
      </w:pPr>
      <w:r>
        <w:t>5. Confirm the three-state list via group chat and bring this framing to the Wednesday internal review before Samantha's session</w:t>
      </w:r>
    </w:p>
    <w:p/>
    <w:p>
      <w:r>
        <w:rPr>
          <w:i/>
          <w:sz w:val="18"/>
        </w:rPr>
        <w:t>Supporting documents: STRIVE_Capstone_Competitive_Landscape_Battery_Fleet.docx (full competitive analysis and target-market detail). Sources on file: VT PUC 23-3501-PET; NH Docket DE 17-189; Entergy New Orleans Energy Smart filings; MI PA 235 (2023); MISO PRA results 2025/26-2026/27; PJM BRA results; Duke PowerPair program data; Illinois CRGA/SB25; ICC grid plan rejection dockets; EIA reliability (SAIDI) data; Tesla/Enphase warranties; GMP program tariffs; ACEEE 2025 Scorecard; PSC Wisconsin. Full research threads available from Christian.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