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static, browser-based contact and return-visit tracker delivered as an installable PWA.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address, streetAddress, city, state, region, area, lat, lng, and notesHistory. firstName is required; other profile and location fields may be blank. A contact stores at most one city, one region, and one area. A region requires a city; an area requires a region. A contact ID does not change when its name or location changes. Separate phone and email properties are not part of the current UI.</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address/location, elapsed days and urgency, visit history, quick-add note input, and edit, export, print, and delete actions. The contact edit modal provides a Print action for saved, unchanged records.</w:t>
      </w:r>
    </w:p>
    <w:p>
      <w:pPr/>
      <w:r>
        <w:t>Search matches first/last name, address, and visit-note text. Search does not include phone or email fields.</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Set Pin from Entered Address to search the entered street address, city, and state. Actual GPS accuracy varies and is reported when available. If the street address is not found, the app searches the selected city and state and centers the map near that location. The user can enter a nearby cross-street or intersection and explicitly search for a closer pin. The user can also set or refine a location by tapping the contact form map, dragging the pin, or editing the coordinate fields. Pins can be dragged on the Map view and the updated coordinates are saved automatically.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and selected-city text is sent to Nominatim only after the user selects Set Pin from Entered Address.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On iPhone, install from Safari using Share → Add to Home Screen; on Android, use the browser’s Install/Add to Home Screen action. Installing is optional; the website can also be used in a regular browser.</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