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A passphrase is optional; if you turn one on in Settings, the app encrypts saved contacts and settings with it. Without a passphrase, records are stored unencrypted in your browser.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Whenever the Map is open and no visible contacts have coordinates, the default city and state in Settings are sent to Nominatim to center the map approximately. Entering or saving contact details does not run the contact-address search.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stored in your browser's IndexedDB storage. If you have turned on a passphrase, they are encrypted using a key derived from it; otherwise they are stored unencrypted and anyone with access to the device and browser profile may be able to read them. The app needs to decrypt the records in the browser while you are using them.</w:t>
      </w:r>
    </w:p>
    <w:p>
      <w:pPr/>
      <w:r>
        <w:t>You can turn on, change, or turn off the passphrase for the current app copy in Settings (entering the existing passphrase when changing or turning off one). The app re-encrypts (or decrypts)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Whenever the Map is open and no visible contacts have coordinates, the default city and state in Settings are also sent to Nominatim to center the map approximately. Entering or saving contact details does not run the contact-address search.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unencrypted backup can read it.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If you turn on a passphrase, keep it private. Make backups regularly. The app cannot recover a forgotten passphrase.</w:t>
      </w:r>
    </w:p>
    <w:p>
      <w:pPr>
        <w:pStyle w:val="ListBullet"/>
      </w:pPr>
      <w:r>
        <w:t>If you clear browser storage, remove the app, lose the device, or forget a passphrase you turned on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