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or child location uses the entry; those assignments or children must be reassigned or removed first. The app does not provide a multi-state master list or location-based regional onboarding.</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w:t>
      </w:r>
    </w:p>
    <w:p>
      <w:pPr/>
      <w:r>
        <w:t>Address, partial street-name, and city searches are sent to OpenStreetMap Nominatim only after the user selects Find Address or City Pin. A cross-street or intersection query is sent only after the user selects Search Near Cross-Street.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