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2"/>
      </w:pPr>
      <w:r>
        <w:t>Change your passphrase</w:t>
      </w:r>
    </w:p>
    <w:p>
      <w:pPr/>
      <w:r>
        <w:t>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w:t>
      </w:r>
    </w:p>
    <w:p>
      <w:pPr>
        <w:pStyle w:val="Heading1"/>
      </w:pPr>
      <w:r>
        <w:t>Add and organize contacts</w:t>
      </w:r>
    </w:p>
    <w:p>
      <w:pPr>
        <w:pStyle w:val="ListBullet"/>
      </w:pPr>
      <w:r>
        <w:t>Choose Add Contact,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In Settings, use Edit to rename a City, Region, or Area; existing contact assignments and child locations are updated. Delete is blocked until no contacts or child locations use the location.</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each contact card export button, then import each encrypted contact file into the destination from Settings, Share a Contact.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To refresh an installed Home Screen app, open Settings and choose Check for Updates &amp; Refresh while online. Save or exit any open contact or Settings edits first. The app reloads its code while keeping the contacts and settings stored in that app copy on the device. After it reloads, unlock using the same passphrase.</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