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  <w:jc w:val="left"/>
      </w:pPr>
      <w:r>
        <w:rPr>
          <w:rFonts w:ascii="Arial" w:cs="Arial" w:eastAsia="Arial" w:hAnsi="Arial"/>
          <w:b/>
          <w:bCs/>
          <w:color w:val="1C2B1A"/>
          <w:sz w:val="64"/>
          <w:szCs w:val="64"/>
        </w:rPr>
        <w:t xml:space="preserve">Grassroots</w:t>
      </w:r>
    </w:p>
    <w:p>
      <w:pPr>
        <w:spacing w:after="320" w:before="0"/>
        <w:jc w:val="left"/>
      </w:pPr>
      <w:r>
        <w:rPr>
          <w:rFonts w:ascii="Arial" w:cs="Arial" w:eastAsia="Arial" w:hAnsi="Arial"/>
          <w:color w:val="6B8C6A"/>
          <w:sz w:val="36"/>
          <w:szCs w:val="36"/>
        </w:rPr>
        <w:t xml:space="preserve">User System — Strategy &amp; Architecture</w:t>
      </w:r>
    </w:p>
    <w:p>
      <w:pPr>
        <w:pBdr>
          <w:top w:val="single" w:color="6B8C6A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880" w:before="0"/>
        <w:jc w:val="left"/>
      </w:pPr>
      <w:r>
        <w:rPr>
          <w:rFonts w:ascii="Arial" w:cs="Arial" w:eastAsia="Arial" w:hAnsi="Arial"/>
          <w:color w:val="A5A49A"/>
          <w:sz w:val="20"/>
          <w:szCs w:val="20"/>
        </w:rPr>
        <w:t xml:space="preserve">grassrootsonline/grassroots-platform  ·  Version 1.0  ·  June 2025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This document defines the complete user identity and authentication strategy for Project Grassroots. It covers schema design, auth mechanics, role architecture, account lifecycle, username rules, and progressive profiling.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It is the single source of truth for all decisions related to user data. The technical companion to this document is USER_SYSTEM.md in the platform repository.</w:t>
      </w:r>
    </w:p>
    <w:p>
      <w:pPr>
        <w:spacing w:after="80" w:before="80"/>
      </w:pPr>
      <w:r>
        <w:t xml:space="preserve"/>
      </w:r>
    </w:p>
    <w:p>
      <w:pPr>
        <w:pBdr>
          <w:top w:val="single" w:color="6B8C6A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Four founding principles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Auth-agnostic identity —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The core user record is decoupled from login method. Email/password and Google OAuth share the same identity layer without coupling.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Lean core, extensible edges —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Primary tables carry only what is always needed. Expansion data lives in dedicated slots rather than bloating the core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Roles as data, not code —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Role assignments live in a separate join table. This supports multi-role, role history, and community-scoped moderation.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Hard-delete with traceability —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Accounts are purged on request for GDPR compliance. Downstream content is handled through a deliberate cascade policy.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1. Schema design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The user system is five tables. Each table has a single, clear responsibility. Foreign keys cascade correctly. No table does two jobs.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8C6A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Anchor identity — UUID, email, username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8C6A"/>
                <w:sz w:val="20"/>
                <w:szCs w:val="20"/>
              </w:rPr>
              <w:t xml:space="preserve">auth_providers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Decoupled login methods (email/password + Google OAuth)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8C6A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Public-facing profile data. Filled progressively after signup.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8C6A"/>
                <w:sz w:val="20"/>
                <w:szCs w:val="20"/>
              </w:rPr>
              <w:t xml:space="preserve">user_metadata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JSONB key-value store for internal/preference/computed data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8C6A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Many-to-many role assignments with scope and expiry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1.1  users — identity anchor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The users table is as thin as possible. It holds only what every subsystem needs unconditionally. Password hashes, OAuth tokens, display names, and roles all live elsewhere.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gen_random_uuid(). Never expose sequential integers publicly.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Canonical identity anchor. One row per person.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Must be true before full platform access is granted.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Public handle. Immutable after 30-day grace period.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Immutable. Set once on insert.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Updated by trigger on any row change.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1.2  auth_providers — login methods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Decouples login method from identity. Supports multiple providers per user (e.g. signing up with email then later linking Google). Adding a new provider (GitHub, Apple) requires a migration — providers are architectural decisions, not configuration.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Independent identity for each login method.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ON DELETE CASCADE — purged with account.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'email' or 'google'. Enum-constrained, not free text.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provider_uid</w:t>
            </w:r>
          </w:p>
        </w:tc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Google sub field. Null for email/password accounts.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bcrypt hash, cost factor 12. Null for OAuth accounts.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1.3  user_profiles — public data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All fields are nullable. A user_profiles row is created automatically on signup (via trigger), but it starts mostly empty. Profile completion is progressive — not a signup gate.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Shown on posts and cards. Separate from username. Can contain spaces.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bio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Free-form. Max 280 characters enforced at application layer.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Supabase Storage URL. Null until uploaded — UI falls back to initials.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Short tagline: 'What I build'. Max 100 characters.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Free-form text. Not geocoded.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Validated as URL at application layer.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profile_complete</w:t>
            </w:r>
          </w:p>
        </w:tc>
        <w:tc>
          <w:tcPr>
            <w:tcW w:type="dxa" w:w="6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True when display_name, avatar_url, and bio are all non-null.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1.4  user_metadata — expansion slot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Key-value store for internal, computed, and preference data. Uses JSONB values to support typed payloads without a schema migration per new data type.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shape</w:t>
            </w:r>
          </w:p>
        </w:tc>
        <w:tc>
          <w:tcPr>
            <w:tcW w:type="dxa" w:w="4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'follow_interests'</w:t>
            </w:r>
          </w:p>
        </w:tc>
        <w:tc>
          <w:tcPr>
            <w:tcW w:type="dxa" w:w="4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Current step in post-signup onboarding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{"email": true, "push": false}</w:t>
            </w:r>
          </w:p>
        </w:tc>
        <w:tc>
          <w:tcPr>
            <w:tcW w:type="dxa" w:w="4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 notification preferences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feed_algorithm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'chronological'</w:t>
            </w:r>
          </w:p>
        </w:tc>
        <w:tc>
          <w:tcPr>
            <w:tcW w:type="dxa" w:w="4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Per-user feed setting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ai_builder_tags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["nextjs", "llms", "agents"]</w:t>
            </w:r>
          </w:p>
        </w:tc>
        <w:tc>
          <w:tcPr>
            <w:tcW w:type="dxa" w:w="4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Interest tags for feed ranking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suspension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{"suspended": true, "reason": "..."}</w:t>
            </w:r>
          </w:p>
        </w:tc>
        <w:tc>
          <w:tcPr>
            <w:tcW w:type="dxa" w:w="4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Moderation state (not deletion)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Keys are snake_case strings. Never store auth credentials or data that other tables need to JOIN on in user_metadata. If something needs to appear in a WHERE clause, it belongs in a real column.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1.5  user_roles — role assignments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Roles are data, not code. The join table supports multi-role users, community-scoped moderation, time-limited grants, and a full audit trail.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Default on signup. Post, comment, follow, react.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pro_member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Extended post types, analytics, higher rate limits.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community_mod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5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Pin, remove, and lock posts within one community.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platform_mod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Content moderation across all communities.</w:t>
            </w:r>
          </w:p>
        </w:tc>
      </w:tr>
      <w:tr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Full access. User management, platform config.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The user_roles table includes scope_type ('platform' or 'community'), scope_id (community UUID for scoped roles), granted_by (user who granted the role), granted_at, and expires_at (null = permanent). The same table handles both platform-wide and community-scoped roles, keeping permission checking logic uniform.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2. Auth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2.1  Email + password signup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Client submits email, password, and username.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Server validates: email format, email uniqueness, username constraints, password strength (min 10 chars).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Server creates: users row, empty user_profiles row, auth_providers row (bcrypt hash, cost 12), user_roles row (member, platform scope).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Verification email sent via Supabase Auth. email_verified remains false.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User clicks link → email_verified set to true → full platform access granted.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JWT session issued by Supabase Auth. Refresh tokens are single-use with automatic rotation.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2.2  Google OAuth signup /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Client initiates Google OAuth flow. Supabase handles PKCE.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Supabase returns id_token containing { sub, email, name, picture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Server looks up auth_providers WHERE provider='google' AND provider_uid=sub.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If found: return existing user session (returning login).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If not found: check users WHERE email = google_email.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Email exists (user signed up with email first):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Link Google provider to existing account. User is notified on next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Email does not exist: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Create new users row, user_profiles (pre-populated from Google), auth_providers, and user_roles rows. Flag username for confirmation — Google-generated usernames must be confirmed or changed by the user.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2.3  Account linking rule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If a Google OAuth email matches an existing users.email, the OAuth provider is linked to that account automatically. The user sees a toast on next login: 'Google account linked. You can now sign in with either method.' This prevents duplicate accounts from the same person using two providers.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3. Role &amp; permissions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3.1  Three-layer enforcement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All three layers must agree for an action to proceed. No single layer is sufficient on its own.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1. RLS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Row Level Security policies enforce read/write access at the database. Cannot be bypassed by application code.</w:t>
            </w:r>
          </w:p>
        </w:tc>
      </w:tr>
      <w:tr>
        <w:tc>
          <w:tcPr>
            <w:tcW w:type="dxa" w:w="1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2. Server check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Next.js Route Handler / Server Action</w:t>
            </w:r>
          </w:p>
        </w:tc>
        <w:tc>
          <w:tcPr>
            <w:tcW w:type="dxa" w:w="4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Fetches active roles from DB (or Redis cache) and validates the action is permitted. Returns 403 if not.</w:t>
            </w:r>
          </w:p>
        </w:tc>
      </w:tr>
      <w:tr>
        <w:tc>
          <w:tcPr>
            <w:tcW w:type="dxa" w:w="1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3. UI gate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4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Conditionally renders UI elements based on role context passed from the server. UX only — not a security boundary.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3.2  Role caching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User roles are cached in Redis with a 5-minute TTL. This prevents repeated database reads on permission-heavy pages (feed, community pages, notification panel). The cache is invalidated immediately on any role grant or revoke.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3.3  Community-scoped moderation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Community mods are stored in user_roles with scope_type='community' and scope_id=community_id. A single user can be a community_mod in multiple communities simultaneously. Platform-level roles (platform_mod, administrator) automatically extend to all communities — no additional rows needed.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4. Account lifecycle &amp; deletion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4.1  Hard-delete policy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Grassroots uses hard-delete for account removal. The users row and all cascaded child data is permanently and irrecoverably purged. This satisfies GDPR Article 17 (right to erasure).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user deletion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auth_providers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CASCADE — purged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CASCADE — purged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user_metadata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CASCADE — purged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CASCADE — purged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Posts, comments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SET NULL — orphaned, displayed as [deleted]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Follows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CASCADE — relationship purged</w:t>
            </w:r>
          </w:p>
        </w:tc>
      </w:tr>
      <w:tr>
        <w:tc>
          <w:tcPr>
            <w:tcW w:type="dxa" w:w="3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Reactions</w:t>
            </w:r>
          </w:p>
        </w:tc>
        <w:tc>
          <w:tcPr>
            <w:tcW w:type="dxa" w:w="6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CASCADE — purged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Posts are orphaned rather than deleted. Deleting a user's posts removes context from threads other people participated in. A post with 40 replies should not disappear from the conversation when the author leaves. The author's name and avatar are replaced with [deleted] in the UI.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4.2  Deletion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User initiates deletion via Settings → Delete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Server requires password confirmation or OAuth re-authentication.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Account is scheduled for deletion. User receives confirmation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30-day hold: account is suspended (cannot post, comment, or be followed). User can cancel by logging back in during this period.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After 30 days: users row is deleted. Cascade handles all child data. Posts are SET 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Final confirmation email sent to the address on file before purge.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4.3  Suspension (distinct from deletion)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A platform_mod or administrator can suspend an account without deleting it. Suspension is stored in user_metadata key 'suspension'. Suspended users can log in but cannot post, comment, or follow. They see a persistent banner explaining their status and any appeal path.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5. Username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5.1 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3 characters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Prevents trivially short handles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Maximum length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30 characters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Fits cleanly in UI at all screen sizes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Allowed characters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a–z, 0–9, _ (underscore)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 hyphens (URL ambiguity), no dots (email confusion)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Stored and displayed lowercase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 case-sensitivity edge cases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Leading/trailing underscore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Not allowed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Visual noise — looks like a mistake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Consecutive underscores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Not allowed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user__name looks broken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Must start with</w:t>
            </w:r>
          </w:p>
        </w:tc>
        <w:tc>
          <w:tcPr>
            <w:tcW w:type="dxa" w:w="2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Letter (a–z)</w:t>
            </w:r>
          </w:p>
        </w:tc>
        <w:tc>
          <w:tcPr>
            <w:tcW w:type="dxa" w:w="4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Cannot start with a digit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0F5F0" w:val="clear"/>
        <w:spacing w:after="40" w:before="40"/>
        <w:ind w:left="720"/>
      </w:pPr>
      <w:r>
        <w:rPr>
          <w:rFonts w:ascii="Courier New" w:cs="Courier New" w:eastAsia="Courier New" w:hAnsi="Courier New"/>
          <w:color w:val="2E5C2C"/>
          <w:sz w:val="18"/>
          <w:szCs w:val="18"/>
        </w:rPr>
        <w:t xml:space="preserve">Regex: ^[a-z][a-z0-9_]{1,28}[a-z0-9]$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5.2  Reserved words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The following usernames are reserved at the system level and cannot be claimed by any user. Enforced via a reserved_usernames lookup table seeded at migration time.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admin, administrator, api, app, auth, billing, blog, cdn, community, communities, dashboard, dev, docs, email, explore, feed, grassroots, help, home, login, logout, me, media, mod, moderator, notifications, oauth, onboarding, policy, privacy, profile, register, root, search, security, settings, signup, static, status, support, system, team, terms, trending, user, users, www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5.3  Mutability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First 30 days: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Freely changeable. No limit on changes within this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After 30 days: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Locked. A platform_mod or administrator can unlock on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Released handles: </w:t>
      </w:r>
      <w:r>
        <w:rPr>
          <w:rFonts w:ascii="Arial" w:cs="Arial" w:eastAsia="Arial" w:hAnsi="Arial"/>
          <w:color w:val="3D3D35"/>
          <w:sz w:val="22"/>
          <w:szCs w:val="22"/>
        </w:rPr>
        <w:t xml:space="preserve">Entering a 14-day hold before becoming claimable by others. Prevents impersonation of recently-departed handles.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Username history is stored in username_history, which records previous usernames, who held them, and when they were released.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6. Progressive profiling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6.1  What is captured at signup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The minimum viable identity only. Nothing that can be deferred is required at this step.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at signup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Identity anchor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Password or OAuth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Auth credential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Public handle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Defaults to username. Prompted in onboarding.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Prompted in onboarding.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UI falls back to initials. Uploaded in onboarding.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Optional, never required.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Optional, never required.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Prompted in onboarding.</w:t>
            </w:r>
          </w:p>
        </w:tc>
      </w:tr>
      <w:tr>
        <w:tc>
          <w:tcPr>
            <w:tcW w:type="dxa" w:w="2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Interests/tags</w:t>
            </w:r>
          </w:p>
        </w:tc>
        <w:tc>
          <w:tcPr>
            <w:tcW w:type="dxa" w:w="1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Used for feed ranking. Prompted in onboarding.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For Google OAuth signups: display_name and avatar_url are pre-populated from the Google profile. Onboarding may be shorter — users are prompted only for missing fields.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6.2 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Skippable</w:t>
            </w:r>
          </w:p>
        </w:tc>
      </w:tr>
      <w:tr>
        <w:tc>
          <w:tcPr>
            <w:tcW w:type="dxa" w:w="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Complete your profile — display name, headline, avatar upload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Pick your interests — AI builder tags (nextjs, llms, agents, etc.)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Follow some people — suggested follows based on selected tags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Write your first post — shown as a feed empty-state CTA only</w:t>
            </w:r>
          </w:p>
        </w:tc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N/A (not a gate)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Progress is tracked in user_metadata key 'onboarding_step'. Once all steps are completed or skipped, the key is removed. No onboarding state lives in the users or user_profiles 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6.3  Profile completeness nudges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user_profiles.profile_complete is false until display_name, avatar_url, and bio are all non-null. While false, a persistent banner appears on the profile page. No nudge appears in the feed — the feed is for content, not onboarding friction.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7. Scalability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range</w:t>
            </w:r>
          </w:p>
        </w:tc>
        <w:tc>
          <w:tcPr>
            <w:tcW w:type="dxa" w:w="5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considerations</w:t>
            </w:r>
          </w:p>
        </w:tc>
      </w:tr>
      <w:tr>
        <w:tc>
          <w:tcPr>
            <w:tcW w:type="dxa" w:w="1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0 – 10k users</w:t>
            </w:r>
          </w:p>
        </w:tc>
        <w:tc>
          <w:tcPr>
            <w:tcW w:type="dxa" w:w="5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Schema as defined is sufficient. Supabase managed Postgres handles this range without tuning.</w:t>
            </w:r>
          </w:p>
        </w:tc>
      </w:tr>
      <w:tr>
        <w:tc>
          <w:tcPr>
            <w:tcW w:type="dxa" w:w="1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10k – 500k users</w:t>
            </w:r>
          </w:p>
        </w:tc>
        <w:tc>
          <w:tcPr>
            <w:tcW w:type="dxa" w:w="5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Add read replica for user_profiles. Cache profiles in Redis (TTL 60s). Cache roles in Redis (TTL 300s). Monitor auth_providers query patterns.</w:t>
            </w:r>
          </w:p>
        </w:tc>
      </w:tr>
      <w:tr>
        <w:tc>
          <w:tcPr>
            <w:tcW w:type="dxa" w:w="14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500k+ users</w:t>
            </w:r>
          </w:p>
        </w:tc>
        <w:tc>
          <w:tcPr>
            <w:tcW w:type="dxa" w:w="59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Partition user_metadata by user_id hash if row count is high. Evaluate username_history read path. Scope Supabase Realtime subscriptions by user_id to prevent fan-out storms.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color w:val="1C2B1A"/>
          <w:sz w:val="26"/>
          <w:szCs w:val="26"/>
        </w:rPr>
        <w:t xml:space="preserve">7.1  Redis cache strategy (user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3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profile:{user_id}</w:t>
            </w:r>
          </w:p>
        </w:tc>
        <w:tc>
          <w:tcPr>
            <w:tcW w:type="dxa" w:w="3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 roles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roles:{user_id}</w:t>
            </w:r>
          </w:p>
        </w:tc>
        <w:tc>
          <w:tcPr>
            <w:tcW w:type="dxa" w:w="3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300 seconds</w:t>
            </w:r>
          </w:p>
        </w:tc>
      </w:tr>
      <w:tr>
        <w:tc>
          <w:tcPr>
            <w:tcW w:type="dxa" w:w="28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Username → user_id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username:{username}</w:t>
            </w:r>
          </w:p>
        </w:tc>
        <w:tc>
          <w:tcPr>
            <w:tcW w:type="dxa" w:w="33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120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Cache is invalidated on write: profile update, role grant/revoke, and username change all purge the relevant key immediately.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color w:val="1C2B1A"/>
          <w:sz w:val="32"/>
          <w:szCs w:val="32"/>
        </w:rPr>
        <w:t xml:space="preserve">8. Open decisions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D3D35"/>
          <w:sz w:val="22"/>
          <w:szCs w:val="22"/>
        </w:rPr>
        <w:t xml:space="preserve">These are not yet resolved and should be addressed before the auth implementation sprint begins.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5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shd w:fill="1C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Email verification strictness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Hard gate (block all access) vs. soft gate (browse only, can't post)</w:t>
            </w:r>
          </w:p>
        </w:tc>
        <w:tc>
          <w:tcPr>
            <w:tcW w:type="dxa" w:w="35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Soft gate — improves activation rate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OAuth account linking UX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Silent (automatic) vs. explicit (user confirms)</w:t>
            </w:r>
          </w:p>
        </w:tc>
        <w:tc>
          <w:tcPr>
            <w:tcW w:type="dxa" w:w="35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Explicit — prevents confusion for users who forgot they signed up with email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Username change request flow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Support ticket vs. mod-panel toggle</w:t>
            </w:r>
          </w:p>
        </w:tc>
        <w:tc>
          <w:tcPr>
            <w:tcW w:type="dxa" w:w="35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Mod-panel toggle — lower friction for mods</w:t>
            </w:r>
          </w:p>
        </w:tc>
      </w:tr>
      <w:tr>
        <w:tc>
          <w:tcPr>
            <w:tcW w:type="dxa" w:w="26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Pro member billing</w:t>
            </w:r>
          </w:p>
        </w:tc>
        <w:tc>
          <w:tcPr>
            <w:tcW w:type="dxa" w:w="320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Stripe webhook updates user_roles vs. Supabase Edge Function</w:t>
            </w:r>
          </w:p>
        </w:tc>
        <w:tc>
          <w:tcPr>
            <w:tcW w:type="dxa" w:w="3560"/>
            <w:tcBorders>
              <w:top w:val="single" w:color="E2DDD7" w:sz="1"/>
              <w:left w:val="single" w:color="E2DDD7" w:sz="1"/>
              <w:bottom w:val="single" w:color="E2DDD7" w:sz="1"/>
              <w:right w:val="single" w:color="E2DDD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A"/>
                <w:sz w:val="20"/>
                <w:szCs w:val="20"/>
              </w:rPr>
              <w:t xml:space="preserve">Stripe webhook — more reliable delivery guarantee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6B8C6A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5A49A"/>
          <w:sz w:val="20"/>
          <w:szCs w:val="20"/>
        </w:rPr>
        <w:t xml:space="preserve">For the full technical specification including SQL DDL, TypeScript helpers, and RLS policies, see USER_SYSTEM.md in the platform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DD7" w:sz="4" w:space="4"/>
      </w:pBdr>
      <w:jc w:val="center"/>
    </w:pPr>
    <w:r>
      <w:rPr>
        <w:rFonts w:ascii="Arial" w:cs="Arial" w:eastAsia="Arial" w:hAnsi="Arial"/>
        <w:color w:val="A5A49A"/>
        <w:sz w:val="18"/>
        <w:szCs w:val="18"/>
      </w:rPr>
      <w:t xml:space="preserve">Confidential — Project Grassroots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DD7" w:sz="4" w:space="4"/>
      </w:pBdr>
      <w:jc w:val="right"/>
    </w:pPr>
    <w:r>
      <w:rPr>
        <w:rFonts w:ascii="Arial" w:cs="Arial" w:eastAsia="Arial" w:hAnsi="Arial"/>
        <w:color w:val="A5A49A"/>
        <w:sz w:val="18"/>
        <w:szCs w:val="18"/>
      </w:rPr>
      <w:t xml:space="preserve">Grassroots  ·  User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C2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C2B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8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2026-06-28T08:13:31.810Z</dcterms:created>
  <dcterms:modified xsi:type="dcterms:W3CDTF">2026-06-28T08:13:31.811Z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