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Relationship>
  <Relationship Id="rId2" Type="http://schemas.openxmlformats.org/package/2006/relationships/metadata/core-properties" Target="docProps/core.xml"></Relationship>
  <Relationship Id="rId3" Type="http://schemas.openxmlformats.org/officeDocument/2006/relationships/extended-properties" Target="docProps/app.xml"></Relationship>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bookmarkStart w:id="0" w:name="_Toc0"/>
      <w:r>
        <w:rPr/>
        <w:t>Agentic Frameworks: A Technical Leader's Guide for Scale-Stage Companies</w:t>
      </w:r>
      <w:bookmarkEnd w:id="0"/>
    </w:p>
    <w:p>
      <w:pPr/>
      <w:r>
        <w:rPr>
          <w:i w:val="true"/>
        </w:rPr>
        <w:t>Prepared for technical leaders (CTOs, VPEs, Staff Engineers) at scale-stage companies evaluating agentic AI frameworks in 2026.</w:t>
      </w:r>
    </w:p>
    <w:p>
      <w:pPr>
        <w:pStyle w:val="Heading2"/>
      </w:pPr>
      <w:bookmarkStart w:id="1" w:name="_Toc1"/>
      <w:r>
        <w:rPr/>
        <w:t>Executive Summary</w:t>
      </w:r>
      <w:bookmarkEnd w:id="1"/>
    </w:p>
    <w:p>
      <w:pPr/>
      <w:r>
        <w:rPr>
          <w:sz w:val="24"/>
          <w:szCs w:val="24"/>
        </w:rPr>
        <w:t>Agentic AI has shifted from experimental prototypes to production-grade infrastructure. As of 2026, 57% of organizations report agents in production, and the agentic AI market is valued at ~$10.86B (Precedence Research). For scale-stage companies, the strategic question is no longer whether to adopt agents, but which framework category and specific tool best matches their use case, team capabilities, data estate, and risk tolerance.</w:t>
      </w:r>
    </w:p>
    <w:p>
      <w:pPr/>
      <w:r>
        <w:rPr>
          <w:sz w:val="24"/>
          <w:szCs w:val="24"/>
        </w:rPr>
        <w:t>This report maps the 2026 agentic framework landscape into clear categories, defines comparison vectors relevant to technical leaders, and provides practical guidance on when to use what.</w:t>
      </w:r>
    </w:p>
    <w:p>
      <w:pPr>
        <w:pStyle w:val="Heading2"/>
      </w:pPr>
      <w:bookmarkStart w:id="2" w:name="_Toc2"/>
      <w:r>
        <w:rPr/>
        <w:t>1. Categories of Agentic Frameworks</w:t>
      </w:r>
      <w:bookmarkEnd w:id="2"/>
    </w:p>
    <w:p>
      <w:pPr/>
      <w:r>
        <w:rPr>
          <w:sz w:val="24"/>
          <w:szCs w:val="24"/>
        </w:rPr>
        <w:t>The 2026 landscape can be organized into five major categories. Each category optimizes for a different balance of control, speed, vendor lock-in, and enterprise integration.</w:t>
      </w:r>
    </w:p>
    <w:p>
      <w:pPr>
        <w:pStyle w:val="Heading3"/>
      </w:pPr>
      <w:bookmarkStart w:id="3" w:name="_Toc3"/>
      <w:r>
        <w:rPr/>
        <w:t>1.1 Pro-Code / Code-First Frameworks</w:t>
      </w:r>
      <w:bookmarkEnd w:id="3"/>
    </w:p>
    <w:p>
      <w:pPr/>
      <w:r>
        <w:rPr>
          <w:sz w:val="24"/>
          <w:szCs w:val="24"/>
        </w:rPr>
        <w:t>These are foundational libraries and SDKs where developers define agent logic, orchestration, state, and tools directly in code. They offer maximum control and flexibility but require engineering investment.</w:t>
      </w:r>
    </w:p>
    <w:p>
      <w:pPr>
        <w:pStyle w:val="ListParagraph"/>
      </w:pPr>
      <w:r>
        <w:rPr/>
        <w:t>• LangGraph (LangChain): Graph-based stateful orchestration; best for complex, multi-step, branching workflows.</w:t>
      </w:r>
    </w:p>
    <w:p>
      <w:pPr>
        <w:pStyle w:val="ListParagraph"/>
      </w:pPr>
      <w:r>
        <w:rPr/>
        <w:t>• Google ADK: Code-first toolkit optimized for Gemini and Google Cloud; multi-language (Python, TS, Go, Java, Kotlin).</w:t>
      </w:r>
    </w:p>
    <w:p>
      <w:pPr>
        <w:pStyle w:val="ListParagraph"/>
      </w:pPr>
      <w:r>
        <w:rPr/>
        <w:t>• CrewAI: Role-based multi-agent teams; rapid prototyping of collaborative agent crews.</w:t>
      </w:r>
    </w:p>
    <w:p>
      <w:pPr>
        <w:pStyle w:val="ListParagraph"/>
      </w:pPr>
      <w:r>
        <w:rPr/>
        <w:t>• OpenAI Agents SDK: Lightweight, production-ready SDK tightly integrated with OpenAI models.</w:t>
      </w:r>
    </w:p>
    <w:p>
      <w:pPr>
        <w:pStyle w:val="ListParagraph"/>
      </w:pPr>
      <w:r>
        <w:rPr/>
        <w:t>• Anthropic Agent SDK: Claude-native SDK with extended thinking, computer use, and large context windows.</w:t>
      </w:r>
    </w:p>
    <w:p>
      <w:pPr>
        <w:pStyle w:val="ListParagraph"/>
      </w:pPr>
      <w:r>
        <w:rPr/>
        <w:t>• Mastra: TypeScript-native integrated framework for agents, workflows, RAG, memory, and evaluation.</w:t>
      </w:r>
    </w:p>
    <w:p>
      <w:pPr>
        <w:pStyle w:val="ListParagraph"/>
      </w:pPr>
      <w:r>
        <w:rPr/>
        <w:t>• AutoGen / Microsoft Agent Framework: Conversational multi-agent framework; now merged into Microsoft Agent Framework (GA April 2026).</w:t>
      </w:r>
    </w:p>
    <w:p>
      <w:pPr>
        <w:pStyle w:val="ListParagraph"/>
      </w:pPr>
      <w:r>
        <w:rPr/>
        <w:t>• LlamaIndex: Data-centric framework for RAG, search, and knowledge agents.</w:t>
      </w:r>
    </w:p>
    <w:p>
      <w:pPr>
        <w:pStyle w:val="ListParagraph"/>
      </w:pPr>
      <w:r>
        <w:rPr/>
        <w:t>• Semantic Kernel: Microsoft’s enterprise SDK with C#, Python, Java support and Azure integration.</w:t>
      </w:r>
    </w:p>
    <w:p>
      <w:pPr>
        <w:pStyle w:val="ListParagraph"/>
      </w:pPr>
      <w:r>
        <w:rPr/>
        <w:t>• Pydantic AI: Type-safe, FastAPI-style agent framework.</w:t>
      </w:r>
    </w:p>
    <w:p>
      <w:pPr>
        <w:pStyle w:val="Heading3"/>
      </w:pPr>
      <w:bookmarkStart w:id="4" w:name="_Toc4"/>
      <w:r>
        <w:rPr/>
        <w:t>1.2 Low-Code / Visual Agent Builders</w:t>
      </w:r>
      <w:bookmarkEnd w:id="4"/>
    </w:p>
    <w:p>
      <w:pPr/>
      <w:r>
        <w:rPr>
          <w:sz w:val="24"/>
          <w:szCs w:val="24"/>
        </w:rPr>
        <w:t>These platforms let technical and semi-technical users assemble agent workflows via drag-and-drop interfaces, pre-built nodes, and templates. They trade some control for speed and accessibility.</w:t>
      </w:r>
    </w:p>
    <w:p>
      <w:pPr>
        <w:pStyle w:val="ListParagraph"/>
      </w:pPr>
      <w:r>
        <w:rPr/>
        <w:t>• n8n: Source-available workflow automation with native AI agent nodes, 500+ integrations, self-hosting, and code fallback (JS/Python).</w:t>
      </w:r>
    </w:p>
    <w:p>
      <w:pPr>
        <w:pStyle w:val="ListParagraph"/>
      </w:pPr>
      <w:r>
        <w:rPr/>
        <w:t>• Dify: Open-source LLMOps platform with visual workflow builder and prompt management.</w:t>
      </w:r>
    </w:p>
    <w:p>
      <w:pPr>
        <w:pStyle w:val="ListParagraph"/>
      </w:pPr>
      <w:r>
        <w:rPr/>
        <w:t>• Flowise: Drag-and-drop LangChain-based AI agent builder.</w:t>
      </w:r>
    </w:p>
    <w:p>
      <w:pPr>
        <w:pStyle w:val="ListParagraph"/>
      </w:pPr>
      <w:r>
        <w:rPr/>
        <w:t>• Langflow: Low-code builder for agentic and RAG apps (130k+ GitHub stars).</w:t>
      </w:r>
    </w:p>
    <w:p>
      <w:pPr>
        <w:pStyle w:val="ListParagraph"/>
      </w:pPr>
      <w:r>
        <w:rPr/>
        <w:t>• Gumloop: Visual pipeline builder for AI workflows.</w:t>
      </w:r>
    </w:p>
    <w:p>
      <w:pPr>
        <w:pStyle w:val="ListParagraph"/>
      </w:pPr>
      <w:r>
        <w:rPr/>
        <w:t>• Make / Zapier: Consumer-to-enterprise workflow automation with AI agent capabilities.</w:t>
      </w:r>
    </w:p>
    <w:p>
      <w:pPr>
        <w:pStyle w:val="Heading3"/>
      </w:pPr>
      <w:bookmarkStart w:id="5" w:name="_Toc5"/>
      <w:r>
        <w:rPr/>
        <w:t>1.3 No-Code / Business-User Platforms</w:t>
      </w:r>
      <w:bookmarkEnd w:id="5"/>
    </w:p>
    <w:p>
      <w:pPr/>
      <w:r>
        <w:rPr>
          <w:sz w:val="24"/>
          <w:szCs w:val="24"/>
        </w:rPr>
        <w:t>Designed for business users and operators with minimal engineering support. These platforms emphasize natural-language configuration, pre-built templates, and rapid deployment of standard use cases.</w:t>
      </w:r>
    </w:p>
    <w:p>
      <w:pPr>
        <w:pStyle w:val="ListParagraph"/>
      </w:pPr>
      <w:r>
        <w:rPr/>
        <w:t>• Lindy.ai: Plain-English AI employee builder with 4,000+ integrations.</w:t>
      </w:r>
    </w:p>
    <w:p>
      <w:pPr>
        <w:pStyle w:val="ListParagraph"/>
      </w:pPr>
      <w:r>
        <w:rPr/>
        <w:t>• Voiceflow: No-code AI chat/voice agent platform.</w:t>
      </w:r>
    </w:p>
    <w:p>
      <w:pPr>
        <w:pStyle w:val="ListParagraph"/>
      </w:pPr>
      <w:r>
        <w:rPr/>
        <w:t>• MindStudio / Coze / Wordware: No-code AI app/agent builders.</w:t>
      </w:r>
    </w:p>
    <w:p>
      <w:pPr>
        <w:pStyle w:val="ListParagraph"/>
      </w:pPr>
      <w:r>
        <w:rPr/>
        <w:t>• ChatGPT Agent Builder: Drag-and-drop agent builder inside ChatGPT (OpenAI ecosystem).</w:t>
      </w:r>
    </w:p>
    <w:p>
      <w:pPr>
        <w:pStyle w:val="Heading3"/>
      </w:pPr>
      <w:bookmarkStart w:id="6" w:name="_Toc6"/>
      <w:r>
        <w:rPr/>
        <w:t>1.4 Ecosystem / Platform-Native Agent Platforms</w:t>
      </w:r>
      <w:bookmarkEnd w:id="6"/>
    </w:p>
    <w:p>
      <w:pPr/>
      <w:r>
        <w:rPr>
          <w:sz w:val="24"/>
          <w:szCs w:val="24"/>
        </w:rPr>
        <w:t>These are agentic layers embedded inside major enterprise software or data platforms. They leverage existing data, identity, governance, and user workflows within a vendor ecosystem.</w:t>
      </w:r>
    </w:p>
    <w:p>
      <w:pPr>
        <w:pStyle w:val="ListParagraph"/>
      </w:pPr>
      <w:r>
        <w:rPr/>
        <w:t>• Salesforce Agentforce: CRM-native agents across sales, service, marketing, commerce; Atlas reasoning engine; 8,000+ enterprise customers.</w:t>
      </w:r>
    </w:p>
    <w:p>
      <w:pPr>
        <w:pStyle w:val="ListParagraph"/>
      </w:pPr>
      <w:r>
        <w:rPr/>
        <w:t>• Microsoft Copilot Studio / Agent 365: Agents embedded in M365, Teams, Dynamics; unified governance.</w:t>
      </w:r>
    </w:p>
    <w:p>
      <w:pPr>
        <w:pStyle w:val="ListParagraph"/>
      </w:pPr>
      <w:r>
        <w:rPr/>
        <w:t>• ServiceNow AI Agents: ITSM/HR/operations agents with AI Agent Orchestrator and AI Control Tower.</w:t>
      </w:r>
    </w:p>
    <w:p>
      <w:pPr>
        <w:pStyle w:val="ListParagraph"/>
      </w:pPr>
      <w:r>
        <w:rPr/>
        <w:t>• Snowflake Cortex Agents: Fully managed agentic platform inside Snowflake’s governed data cloud; SQL + unstructured reasoning.</w:t>
      </w:r>
    </w:p>
    <w:p>
      <w:pPr>
        <w:pStyle w:val="ListParagraph"/>
      </w:pPr>
      <w:r>
        <w:rPr/>
        <w:t>• Databricks (AI/BI Genie, Mosaic AI Agent Framework): Data + AI platform-native agents.</w:t>
      </w:r>
    </w:p>
    <w:p>
      <w:pPr>
        <w:pStyle w:val="ListParagraph"/>
      </w:pPr>
      <w:r>
        <w:rPr/>
        <w:t>• Workday AI Agents, Oracle AI Agents, SAP Joule, IBM watsonx Orchestrate: ERP/HR/finance domain agents.</w:t>
      </w:r>
    </w:p>
    <w:p>
      <w:pPr>
        <w:pStyle w:val="ListParagraph"/>
      </w:pPr>
      <w:r>
        <w:rPr/>
        <w:t>• Palantir AIP: Ontology-powered agents for defense, supply chain, and logistics.</w:t>
      </w:r>
    </w:p>
    <w:p>
      <w:pPr>
        <w:pStyle w:val="Heading3"/>
      </w:pPr>
      <w:bookmarkStart w:id="7" w:name="_Toc7"/>
      <w:r>
        <w:rPr/>
        <w:t>1.5 Specialized / Domain-Specific Frameworks</w:t>
      </w:r>
      <w:bookmarkEnd w:id="7"/>
    </w:p>
    <w:p>
      <w:pPr/>
      <w:r>
        <w:rPr>
          <w:sz w:val="24"/>
          <w:szCs w:val="24"/>
        </w:rPr>
        <w:t>Focused on specific modalities or verticals rather than general agent orchestration.</w:t>
      </w:r>
    </w:p>
    <w:p>
      <w:pPr>
        <w:pStyle w:val="ListParagraph"/>
      </w:pPr>
      <w:r>
        <w:rPr/>
        <w:t>• Browser Use / Skyvern / Stagehand: Browser automation agents.</w:t>
      </w:r>
    </w:p>
    <w:p>
      <w:pPr>
        <w:pStyle w:val="ListParagraph"/>
      </w:pPr>
      <w:r>
        <w:rPr/>
        <w:t>• Playwright MCP: MCP-native browser automation.</w:t>
      </w:r>
    </w:p>
    <w:p>
      <w:pPr>
        <w:pStyle w:val="ListParagraph"/>
      </w:pPr>
      <w:r>
        <w:rPr/>
        <w:t>• Smolagents (Hugging Face): Code-first agents that write Python tools.</w:t>
      </w:r>
    </w:p>
    <w:p>
      <w:pPr>
        <w:pStyle w:val="ListParagraph"/>
      </w:pPr>
      <w:r>
        <w:rPr/>
        <w:t>• DSPy: Framework for programming language models with built-in agent loops.</w:t>
      </w:r>
    </w:p>
    <w:p>
      <w:pPr>
        <w:pStyle w:val="ListParagraph"/>
      </w:pPr>
      <w:r>
        <w:rPr/>
        <w:t>• Kore.ai: Enterprise conversational AI and customer-experience agents.</w:t>
      </w:r>
    </w:p>
    <w:p>
      <w:pPr>
        <w:pStyle w:val="ListParagraph"/>
      </w:pPr>
      <w:r>
        <w:rPr/>
        <w:t>• UiPath / Automation Anywhere: RPA-hybrid agentic process automation.</w:t>
      </w:r>
    </w:p>
    <w:p>
      <w:pPr>
        <w:pStyle w:val="Heading2"/>
      </w:pPr>
      <w:bookmarkStart w:id="8" w:name="_Toc8"/>
      <w:r>
        <w:rPr/>
        <w:t>2. Comparison Vectors for Technical Leaders</w:t>
      </w:r>
      <w:bookmarkEnd w:id="8"/>
    </w:p>
    <w:p>
      <w:pPr/>
      <w:r>
        <w:rPr>
          <w:sz w:val="24"/>
          <w:szCs w:val="24"/>
        </w:rPr>
        <w:t>When evaluating frameworks, scale-stage technical leaders should score each option across the following vectors:</w:t>
      </w:r>
    </w:p>
    <w:tbl>
      <w:tblPr>
        <w:tblW w:type="dxa" w:w="11520"/>
        <w:tblLook w:val="04A0"/>
      </w:tblPr>
      <w:tblGrid>
        <w:gridCol w:w="2880"/>
        <w:gridCol w:w="2880"/>
        <w:gridCol w:w="2880"/>
        <w:gridCol w:w="2880"/>
      </w:tblGrid>
      <w:tr>
        <w:tc>
          <w:tcPr>
            <w:tcW w:type="dxa" w:w="2880"/>
          </w:tcPr>
          <w:p>
            <w:pPr/>
            <w:r>
              <w:rPr>
                <w:b w:val="true"/>
              </w:rPr>
              <w:t>Vector</w:t>
            </w:r>
          </w:p>
        </w:tc>
        <w:tc>
          <w:tcPr>
            <w:tcW w:type="dxa" w:w="2880"/>
          </w:tcPr>
          <w:p>
            <w:pPr/>
            <w:r>
              <w:rPr>
                <w:b w:val="true"/>
              </w:rPr>
              <w:t>Why It Matters</w:t>
            </w:r>
          </w:p>
        </w:tc>
        <w:tc>
          <w:tcPr>
            <w:tcW w:type="dxa" w:w="2880"/>
          </w:tcPr>
          <w:p>
            <w:pPr/>
            <w:r>
              <w:rPr>
                <w:b w:val="true"/>
              </w:rPr>
              <w:t>High-Score Indicators</w:t>
            </w:r>
          </w:p>
        </w:tc>
        <w:tc>
          <w:tcPr>
            <w:tcW w:type="dxa" w:w="2880"/>
          </w:tcPr>
          <w:p>
            <w:pPr/>
            <w:r>
              <w:rPr>
                <w:b w:val="true"/>
              </w:rPr>
              <w:t>Red Flags</w:t>
            </w:r>
          </w:p>
        </w:tc>
      </w:tr>
      <w:tr>
        <w:tc>
          <w:tcPr>
            <w:tcW w:type="dxa" w:w="2880"/>
          </w:tcPr>
          <w:p>
            <w:pPr/>
            <w:r>
              <w:rPr/>
              <w:t>Production Readiness</w:t>
            </w:r>
          </w:p>
        </w:tc>
        <w:tc>
          <w:tcPr>
            <w:tcW w:type="dxa" w:w="2880"/>
          </w:tcPr>
          <w:p>
            <w:pPr/>
            <w:r>
              <w:rPr/>
              <w:t>Can the framework run reliably at scale with observability, retries, and error handling?</w:t>
            </w:r>
          </w:p>
        </w:tc>
        <w:tc>
          <w:tcPr>
            <w:tcW w:type="dxa" w:w="2880"/>
          </w:tcPr>
          <w:p>
            <w:pPr/>
            <w:r>
              <w:rPr/>
              <w:t>Checkpointing, durable execution, tracing, enterprise support</w:t>
            </w:r>
          </w:p>
        </w:tc>
        <w:tc>
          <w:tcPr>
            <w:tcW w:type="dxa" w:w="2880"/>
          </w:tcPr>
          <w:p>
            <w:pPr/>
            <w:r>
              <w:rPr/>
              <w:t>No persistence, immature observability, frequent breaking changes</w:t>
            </w:r>
          </w:p>
        </w:tc>
      </w:tr>
      <w:tr>
        <w:tc>
          <w:tcPr>
            <w:tcW w:type="dxa" w:w="2880"/>
          </w:tcPr>
          <w:p>
            <w:pPr/>
            <w:r>
              <w:rPr/>
              <w:t>Orchestration Model</w:t>
            </w:r>
          </w:p>
        </w:tc>
        <w:tc>
          <w:tcPr>
            <w:tcW w:type="dxa" w:w="2880"/>
          </w:tcPr>
          <w:p>
            <w:pPr/>
            <w:r>
              <w:rPr/>
              <w:t>Does the mental model fit your workflow complexity?</w:t>
            </w:r>
          </w:p>
        </w:tc>
        <w:tc>
          <w:tcPr>
            <w:tcW w:type="dxa" w:w="2880"/>
          </w:tcPr>
          <w:p>
            <w:pPr/>
            <w:r>
              <w:rPr/>
              <w:t>Graphs, state machines, role-based crews, or managed loops</w:t>
            </w:r>
          </w:p>
        </w:tc>
        <w:tc>
          <w:tcPr>
            <w:tcW w:type="dxa" w:w="2880"/>
          </w:tcPr>
          <w:p>
            <w:pPr/>
            <w:r>
              <w:rPr/>
              <w:t>Forced into a paradigm that cannot express branching/retry logic</w:t>
            </w:r>
          </w:p>
        </w:tc>
      </w:tr>
      <w:tr>
        <w:tc>
          <w:tcPr>
            <w:tcW w:type="dxa" w:w="2880"/>
          </w:tcPr>
          <w:p>
            <w:pPr/>
            <w:r>
              <w:rPr/>
              <w:t>Model Flexibility</w:t>
            </w:r>
          </w:p>
        </w:tc>
        <w:tc>
          <w:tcPr>
            <w:tcW w:type="dxa" w:w="2880"/>
          </w:tcPr>
          <w:p>
            <w:pPr/>
            <w:r>
              <w:rPr/>
              <w:t>Can you use the best model for each task without lock-in?</w:t>
            </w:r>
          </w:p>
        </w:tc>
        <w:tc>
          <w:tcPr>
            <w:tcW w:type="dxa" w:w="2880"/>
          </w:tcPr>
          <w:p>
            <w:pPr/>
            <w:r>
              <w:rPr/>
              <w:t>Multi-provider adapters, swappable LLMs</w:t>
            </w:r>
          </w:p>
        </w:tc>
        <w:tc>
          <w:tcPr>
            <w:tcW w:type="dxa" w:w="2880"/>
          </w:tcPr>
          <w:p>
            <w:pPr/>
            <w:r>
              <w:rPr/>
              <w:t>Single-model or single-provider requirement</w:t>
            </w:r>
          </w:p>
        </w:tc>
      </w:tr>
      <w:tr>
        <w:tc>
          <w:tcPr>
            <w:tcW w:type="dxa" w:w="2880"/>
          </w:tcPr>
          <w:p>
            <w:pPr/>
            <w:r>
              <w:rPr/>
              <w:t>Integration Surface</w:t>
            </w:r>
          </w:p>
        </w:tc>
        <w:tc>
          <w:tcPr>
            <w:tcW w:type="dxa" w:w="2880"/>
          </w:tcPr>
          <w:p>
            <w:pPr/>
            <w:r>
              <w:rPr/>
              <w:t>How easily do agents connect to your existing systems?</w:t>
            </w:r>
          </w:p>
        </w:tc>
        <w:tc>
          <w:tcPr>
            <w:tcW w:type="dxa" w:w="2880"/>
          </w:tcPr>
          <w:p>
            <w:pPr/>
            <w:r>
              <w:rPr/>
              <w:t>MCP/A2A support, pre-built connectors, custom API/code fallback</w:t>
            </w:r>
          </w:p>
        </w:tc>
        <w:tc>
          <w:tcPr>
            <w:tcW w:type="dxa" w:w="2880"/>
          </w:tcPr>
          <w:p>
            <w:pPr/>
            <w:r>
              <w:rPr/>
              <w:t>Closed connector ecosystem, no custom integration path</w:t>
            </w:r>
          </w:p>
        </w:tc>
      </w:tr>
      <w:tr>
        <w:tc>
          <w:tcPr>
            <w:tcW w:type="dxa" w:w="2880"/>
          </w:tcPr>
          <w:p>
            <w:pPr/>
            <w:r>
              <w:rPr/>
              <w:t>Governance &amp; Safety</w:t>
            </w:r>
          </w:p>
        </w:tc>
        <w:tc>
          <w:tcPr>
            <w:tcW w:type="dxa" w:w="2880"/>
          </w:tcPr>
          <w:p>
            <w:pPr/>
            <w:r>
              <w:rPr/>
              <w:t>Can you audit, control, and constrain agent behavior?</w:t>
            </w:r>
          </w:p>
        </w:tc>
        <w:tc>
          <w:tcPr>
            <w:tcW w:type="dxa" w:w="2880"/>
          </w:tcPr>
          <w:p>
            <w:pPr/>
            <w:r>
              <w:rPr/>
              <w:t>RBAC, human-in-the-loop, guardrails, audit logs, prompt-injection defenses</w:t>
            </w:r>
          </w:p>
        </w:tc>
        <w:tc>
          <w:tcPr>
            <w:tcW w:type="dxa" w:w="2880"/>
          </w:tcPr>
          <w:p>
            <w:pPr/>
            <w:r>
              <w:rPr/>
              <w:t>Black-box orchestration, no approval gates, no traceability</w:t>
            </w:r>
          </w:p>
        </w:tc>
      </w:tr>
      <w:tr>
        <w:tc>
          <w:tcPr>
            <w:tcW w:type="dxa" w:w="2880"/>
          </w:tcPr>
          <w:p>
            <w:pPr/>
            <w:r>
              <w:rPr/>
              <w:t>Deployment &amp; Runtime</w:t>
            </w:r>
          </w:p>
        </w:tc>
        <w:tc>
          <w:tcPr>
            <w:tcW w:type="dxa" w:w="2880"/>
          </w:tcPr>
          <w:p>
            <w:pPr/>
            <w:r>
              <w:rPr/>
              <w:t>Where and how can you run agents?</w:t>
            </w:r>
          </w:p>
        </w:tc>
        <w:tc>
          <w:tcPr>
            <w:tcW w:type="dxa" w:w="2880"/>
          </w:tcPr>
          <w:p>
            <w:pPr/>
            <w:r>
              <w:rPr/>
              <w:t>Self-hosted, managed cloud, multi-cloud, containerized</w:t>
            </w:r>
          </w:p>
        </w:tc>
        <w:tc>
          <w:tcPr>
            <w:tcW w:type="dxa" w:w="2880"/>
          </w:tcPr>
          <w:p>
            <w:pPr/>
            <w:r>
              <w:rPr/>
              <w:t>Only runs on one proprietary cloud with limited export</w:t>
            </w:r>
          </w:p>
        </w:tc>
      </w:tr>
      <w:tr>
        <w:tc>
          <w:tcPr>
            <w:tcW w:type="dxa" w:w="2880"/>
          </w:tcPr>
          <w:p>
            <w:pPr/>
            <w:r>
              <w:rPr/>
              <w:t>Developer Experience</w:t>
            </w:r>
          </w:p>
        </w:tc>
        <w:tc>
          <w:tcPr>
            <w:tcW w:type="dxa" w:w="2880"/>
          </w:tcPr>
          <w:p>
            <w:pPr/>
            <w:r>
              <w:rPr/>
              <w:t>How fast can your team build, debug, and iterate?</w:t>
            </w:r>
          </w:p>
        </w:tc>
        <w:tc>
          <w:tcPr>
            <w:tcW w:type="dxa" w:w="2880"/>
          </w:tcPr>
          <w:p>
            <w:pPr/>
            <w:r>
              <w:rPr/>
              <w:t>Clear abstractions, good docs, local dev UI, type safety</w:t>
            </w:r>
          </w:p>
        </w:tc>
        <w:tc>
          <w:tcPr>
            <w:tcW w:type="dxa" w:w="2880"/>
          </w:tcPr>
          <w:p>
            <w:pPr/>
            <w:r>
              <w:rPr/>
              <w:t>Steep learning curve, poor debugging, undocumented edge cases</w:t>
            </w:r>
          </w:p>
        </w:tc>
      </w:tr>
      <w:tr>
        <w:tc>
          <w:tcPr>
            <w:tcW w:type="dxa" w:w="2880"/>
          </w:tcPr>
          <w:p>
            <w:pPr/>
            <w:r>
              <w:rPr/>
              <w:t>Cost Efficiency</w:t>
            </w:r>
          </w:p>
        </w:tc>
        <w:tc>
          <w:tcPr>
            <w:tcW w:type="dxa" w:w="2880"/>
          </w:tcPr>
          <w:p>
            <w:pPr/>
            <w:r>
              <w:rPr/>
              <w:t>What is the total cost of ownership?</w:t>
            </w:r>
          </w:p>
        </w:tc>
        <w:tc>
          <w:tcPr>
            <w:tcW w:type="dxa" w:w="2880"/>
          </w:tcPr>
          <w:p>
            <w:pPr/>
            <w:r>
              <w:rPr/>
              <w:t>Open-source core, usage-based pricing, efficient token usage</w:t>
            </w:r>
          </w:p>
        </w:tc>
        <w:tc>
          <w:tcPr>
            <w:tcW w:type="dxa" w:w="2880"/>
          </w:tcPr>
          <w:p>
            <w:pPr/>
            <w:r>
              <w:rPr/>
              <w:t>Expensive per-step credits, high token overhead, hidden enterprise fees</w:t>
            </w:r>
          </w:p>
        </w:tc>
      </w:tr>
      <w:tr>
        <w:tc>
          <w:tcPr>
            <w:tcW w:type="dxa" w:w="2880"/>
          </w:tcPr>
          <w:p>
            <w:pPr/>
            <w:r>
              <w:rPr/>
              <w:t>Ecosystem &amp; Talent</w:t>
            </w:r>
          </w:p>
        </w:tc>
        <w:tc>
          <w:tcPr>
            <w:tcW w:type="dxa" w:w="2880"/>
          </w:tcPr>
          <w:p>
            <w:pPr/>
            <w:r>
              <w:rPr/>
              <w:t>Can you hire for and get community support around this stack?</w:t>
            </w:r>
          </w:p>
        </w:tc>
        <w:tc>
          <w:tcPr>
            <w:tcW w:type="dxa" w:w="2880"/>
          </w:tcPr>
          <w:p>
            <w:pPr/>
            <w:r>
              <w:rPr/>
              <w:t>Large community, active maintenance, hiring pool</w:t>
            </w:r>
          </w:p>
        </w:tc>
        <w:tc>
          <w:tcPr>
            <w:tcW w:type="dxa" w:w="2880"/>
          </w:tcPr>
          <w:p>
            <w:pPr/>
            <w:r>
              <w:rPr/>
              <w:t>Niche or declining framework, few reference architectures</w:t>
            </w:r>
          </w:p>
        </w:tc>
      </w:tr>
    </w:tbl>
    <w:p>
      <w:pPr>
        <w:pStyle w:val="Heading2"/>
      </w:pPr>
      <w:bookmarkStart w:id="9" w:name="_Toc9"/>
      <w:r>
        <w:rPr/>
        <w:t>3. Framework-by-Framework Guidance: When to Use What</w:t>
      </w:r>
      <w:bookmarkEnd w:id="9"/>
    </w:p>
    <w:p>
      <w:pPr>
        <w:pStyle w:val="Heading3"/>
      </w:pPr>
      <w:bookmarkStart w:id="10" w:name="_Toc10"/>
      <w:r>
        <w:rPr/>
        <w:t>3.1 Pro-Code Frameworks</w:t>
      </w:r>
      <w:bookmarkEnd w:id="10"/>
    </w:p>
    <w:tbl>
      <w:tblPr>
        <w:tblW w:type="dxa" w:w="11520"/>
        <w:tblLook w:val="04A0"/>
      </w:tblPr>
      <w:tblGrid>
        <w:gridCol w:w="2160"/>
        <w:gridCol w:w="3600"/>
        <w:gridCol w:w="2160"/>
        <w:gridCol w:w="3600"/>
      </w:tblGrid>
      <w:tr>
        <w:tc>
          <w:tcPr>
            <w:tcW w:type="dxa" w:w="2160"/>
          </w:tcPr>
          <w:p>
            <w:pPr/>
            <w:r>
              <w:rPr>
                <w:b w:val="true"/>
              </w:rPr>
              <w:t>Framework</w:t>
            </w:r>
          </w:p>
        </w:tc>
        <w:tc>
          <w:tcPr>
            <w:tcW w:type="dxa" w:w="3600"/>
          </w:tcPr>
          <w:p>
            <w:pPr/>
            <w:r>
              <w:rPr>
                <w:b w:val="true"/>
              </w:rPr>
              <w:t>Best For</w:t>
            </w:r>
          </w:p>
        </w:tc>
        <w:tc>
          <w:tcPr>
            <w:tcW w:type="dxa" w:w="2160"/>
          </w:tcPr>
          <w:p>
            <w:pPr/>
            <w:r>
              <w:rPr>
                <w:b w:val="true"/>
              </w:rPr>
              <w:t>Avoid If</w:t>
            </w:r>
          </w:p>
        </w:tc>
        <w:tc>
          <w:tcPr>
            <w:tcW w:type="dxa" w:w="3600"/>
          </w:tcPr>
          <w:p>
            <w:pPr/>
            <w:r>
              <w:rPr>
                <w:b w:val="true"/>
              </w:rPr>
              <w:t>Key Trade-off</w:t>
            </w:r>
          </w:p>
        </w:tc>
      </w:tr>
      <w:tr>
        <w:tc>
          <w:tcPr>
            <w:tcW w:type="dxa" w:w="2160"/>
          </w:tcPr>
          <w:p>
            <w:pPr/>
            <w:r>
              <w:rPr/>
              <w:t>LangGraph</w:t>
            </w:r>
          </w:p>
        </w:tc>
        <w:tc>
          <w:tcPr>
            <w:tcW w:type="dxa" w:w="3600"/>
          </w:tcPr>
          <w:p>
            <w:pPr/>
            <w:r>
              <w:rPr/>
              <w:t>Complex stateful workflows, multi-agent orchestration, human-in-the-loop, production systems requiring checkpointing and time-travel debugging.</w:t>
            </w:r>
          </w:p>
        </w:tc>
        <w:tc>
          <w:tcPr>
            <w:tcW w:type="dxa" w:w="2160"/>
          </w:tcPr>
          <w:p>
            <w:pPr/>
            <w:r>
              <w:rPr/>
              <w:t>You need a quick prototype for a simple linear workflow; team has no LangChain experience.</w:t>
            </w:r>
          </w:p>
        </w:tc>
        <w:tc>
          <w:tcPr>
            <w:tcW w:type="dxa" w:w="3600"/>
          </w:tcPr>
          <w:p>
            <w:pPr/>
            <w:r>
              <w:rPr/>
              <w:t>Maximum control and observability vs. higher initial complexity.</w:t>
            </w:r>
          </w:p>
        </w:tc>
      </w:tr>
      <w:tr>
        <w:tc>
          <w:tcPr>
            <w:tcW w:type="dxa" w:w="2160"/>
          </w:tcPr>
          <w:p>
            <w:pPr/>
            <w:r>
              <w:rPr/>
              <w:t>Google ADK</w:t>
            </w:r>
          </w:p>
        </w:tc>
        <w:tc>
          <w:tcPr>
            <w:tcW w:type="dxa" w:w="3600"/>
          </w:tcPr>
          <w:p>
            <w:pPr/>
            <w:r>
              <w:rPr/>
              <w:t>Teams already on GCP/Gemini; want CLI, eval, web UI, and one-command deploy to Cloud Run/Vertex AI; multi-language teams.</w:t>
            </w:r>
          </w:p>
        </w:tc>
        <w:tc>
          <w:tcPr>
            <w:tcW w:type="dxa" w:w="2160"/>
          </w:tcPr>
          <w:p>
            <w:pPr/>
            <w:r>
              <w:rPr/>
              <w:t>You are multi-cloud or AWS/Azure-first; workflows need heavy dynamic branching; minimizing dependencies matters.</w:t>
            </w:r>
          </w:p>
        </w:tc>
        <w:tc>
          <w:tcPr>
            <w:tcW w:type="dxa" w:w="3600"/>
          </w:tcPr>
          <w:p>
            <w:pPr/>
            <w:r>
              <w:rPr/>
              <w:t>Excellent Google-ecosystem toolchain vs. 45+ direct dependencies and GCP-bound tooling.</w:t>
            </w:r>
          </w:p>
        </w:tc>
      </w:tr>
      <w:tr>
        <w:tc>
          <w:tcPr>
            <w:tcW w:type="dxa" w:w="2160"/>
          </w:tcPr>
          <w:p>
            <w:pPr/>
            <w:r>
              <w:rPr/>
              <w:t>CrewAI</w:t>
            </w:r>
          </w:p>
        </w:tc>
        <w:tc>
          <w:tcPr>
            <w:tcW w:type="dxa" w:w="3600"/>
          </w:tcPr>
          <w:p>
            <w:pPr/>
            <w:r>
              <w:rPr/>
              <w:t>Rapid prototyping of role-based multi-agent teams; content/research workflows; demos and pilots.</w:t>
            </w:r>
          </w:p>
        </w:tc>
        <w:tc>
          <w:tcPr>
            <w:tcW w:type="dxa" w:w="2160"/>
          </w:tcPr>
          <w:p>
            <w:pPr/>
            <w:r>
              <w:rPr/>
              <w:t>You need fine-grained state control or very low token overhead at high volume.</w:t>
            </w:r>
          </w:p>
        </w:tc>
        <w:tc>
          <w:tcPr>
            <w:tcW w:type="dxa" w:w="3600"/>
          </w:tcPr>
          <w:p>
            <w:pPr/>
            <w:r>
              <w:rPr/>
              <w:t>Fast, intuitive abstraction but higher token overhead and less production tooling than LangGraph.</w:t>
            </w:r>
          </w:p>
        </w:tc>
      </w:tr>
      <w:tr>
        <w:tc>
          <w:tcPr>
            <w:tcW w:type="dxa" w:w="2160"/>
          </w:tcPr>
          <w:p>
            <w:pPr/>
            <w:r>
              <w:rPr/>
              <w:t>OpenAI Agents SDK</w:t>
            </w:r>
          </w:p>
        </w:tc>
        <w:tc>
          <w:tcPr>
            <w:tcW w:type="dxa" w:w="3600"/>
          </w:tcPr>
          <w:p>
            <w:pPr/>
            <w:r>
              <w:rPr/>
              <w:t>OpenAI-native apps, simple delegation chains, fast time-to-production inside OpenAI ecosystem.</w:t>
            </w:r>
          </w:p>
        </w:tc>
        <w:tc>
          <w:tcPr>
            <w:tcW w:type="dxa" w:w="2160"/>
          </w:tcPr>
          <w:p>
            <w:pPr/>
            <w:r>
              <w:rPr/>
              <w:t>You need multi-provider support, complex state machines, or on-premise deployment.</w:t>
            </w:r>
          </w:p>
        </w:tc>
        <w:tc>
          <w:tcPr>
            <w:tcW w:type="dxa" w:w="3600"/>
          </w:tcPr>
          <w:p>
            <w:pPr/>
            <w:r>
              <w:rPr/>
              <w:t>Simplicity and tight OpenAI integration vs. vendor lock-in.</w:t>
            </w:r>
          </w:p>
        </w:tc>
      </w:tr>
      <w:tr>
        <w:tc>
          <w:tcPr>
            <w:tcW w:type="dxa" w:w="2160"/>
          </w:tcPr>
          <w:p>
            <w:pPr/>
            <w:r>
              <w:rPr/>
              <w:t>Anthropic Agent SDK</w:t>
            </w:r>
          </w:p>
        </w:tc>
        <w:tc>
          <w:tcPr>
            <w:tcW w:type="dxa" w:w="3600"/>
          </w:tcPr>
          <w:p>
            <w:pPr/>
            <w:r>
              <w:rPr/>
              <w:t>Claude-native apps requiring extended reasoning, precise tool use, computer use, or massive context windows.</w:t>
            </w:r>
          </w:p>
        </w:tc>
        <w:tc>
          <w:tcPr>
            <w:tcW w:type="dxa" w:w="2160"/>
          </w:tcPr>
          <w:p>
            <w:pPr/>
            <w:r>
              <w:rPr/>
              <w:t>You need multi-provider flexibility or mature multi-agent orchestration.</w:t>
            </w:r>
          </w:p>
        </w:tc>
        <w:tc>
          <w:tcPr>
            <w:tcW w:type="dxa" w:w="3600"/>
          </w:tcPr>
          <w:p>
            <w:pPr/>
            <w:r>
              <w:rPr/>
              <w:t>Claude-specific superpowers vs. narrower ecosystem.</w:t>
            </w:r>
          </w:p>
        </w:tc>
      </w:tr>
      <w:tr>
        <w:tc>
          <w:tcPr>
            <w:tcW w:type="dxa" w:w="2160"/>
          </w:tcPr>
          <w:p>
            <w:pPr/>
            <w:r>
              <w:rPr/>
              <w:t>Mastra</w:t>
            </w:r>
          </w:p>
        </w:tc>
        <w:tc>
          <w:tcPr>
            <w:tcW w:type="dxa" w:w="3600"/>
          </w:tcPr>
          <w:p>
            <w:pPr/>
            <w:r>
              <w:rPr/>
              <w:t>TypeScript-first production agents; teams wanting integrated workflows, RAG, memory, and evaluation in one framework.</w:t>
            </w:r>
          </w:p>
        </w:tc>
        <w:tc>
          <w:tcPr>
            <w:tcW w:type="dxa" w:w="2160"/>
          </w:tcPr>
          <w:p>
            <w:pPr/>
            <w:r>
              <w:rPr/>
              <w:t>Your team is Python-first or needs the broadest third-party integration catalog.</w:t>
            </w:r>
          </w:p>
        </w:tc>
        <w:tc>
          <w:tcPr>
            <w:tcW w:type="dxa" w:w="3600"/>
          </w:tcPr>
          <w:p>
            <w:pPr/>
            <w:r>
              <w:rPr/>
              <w:t>Modern TS-native ergonomics vs. smaller ecosystem than LangChain.</w:t>
            </w:r>
          </w:p>
        </w:tc>
      </w:tr>
      <w:tr>
        <w:tc>
          <w:tcPr>
            <w:tcW w:type="dxa" w:w="2160"/>
          </w:tcPr>
          <w:p>
            <w:pPr/>
            <w:r>
              <w:rPr/>
              <w:t>Microsoft Agent Framework</w:t>
            </w:r>
          </w:p>
        </w:tc>
        <w:tc>
          <w:tcPr>
            <w:tcW w:type="dxa" w:w="3600"/>
          </w:tcPr>
          <w:p>
            <w:pPr/>
            <w:r>
              <w:rPr/>
              <w:t>Microsoft/Azure/.NET enterprises; MCP, A2A, AG-UI protocol support; enterprise security and compliance.</w:t>
            </w:r>
          </w:p>
        </w:tc>
        <w:tc>
          <w:tcPr>
            <w:tcW w:type="dxa" w:w="2160"/>
          </w:tcPr>
          <w:p>
            <w:pPr/>
            <w:r>
              <w:rPr/>
              <w:t>You are not in Microsoft ecosystem; need mature multi-agent patterns immediately.</w:t>
            </w:r>
          </w:p>
        </w:tc>
        <w:tc>
          <w:tcPr>
            <w:tcW w:type="dxa" w:w="3600"/>
          </w:tcPr>
          <w:p>
            <w:pPr/>
            <w:r>
              <w:rPr/>
              <w:t>Deep Microsoft integration but still stabilizing through first production cycles.</w:t>
            </w:r>
          </w:p>
        </w:tc>
      </w:tr>
      <w:tr>
        <w:tc>
          <w:tcPr>
            <w:tcW w:type="dxa" w:w="2160"/>
          </w:tcPr>
          <w:p>
            <w:pPr/>
            <w:r>
              <w:rPr/>
              <w:t>LlamaIndex</w:t>
            </w:r>
          </w:p>
        </w:tc>
        <w:tc>
          <w:tcPr>
            <w:tcW w:type="dxa" w:w="3600"/>
          </w:tcPr>
          <w:p>
            <w:pPr/>
            <w:r>
              <w:rPr/>
              <w:t>Data-centric agents, RAG, enterprise knowledge search, document intelligence.</w:t>
            </w:r>
          </w:p>
        </w:tc>
        <w:tc>
          <w:tcPr>
            <w:tcW w:type="dxa" w:w="2160"/>
          </w:tcPr>
          <w:p>
            <w:pPr/>
            <w:r>
              <w:rPr/>
              <w:t>Your primary need is general multi-agent orchestration rather than retrieval.</w:t>
            </w:r>
          </w:p>
        </w:tc>
        <w:tc>
          <w:tcPr>
            <w:tcW w:type="dxa" w:w="3600"/>
          </w:tcPr>
          <w:p>
            <w:pPr/>
            <w:r>
              <w:rPr/>
              <w:t>Best-in-class retrieval and data connectors vs. narrower orchestration scope.</w:t>
            </w:r>
          </w:p>
        </w:tc>
      </w:tr>
    </w:tbl>
    <w:p>
      <w:pPr>
        <w:pStyle w:val="Heading3"/>
      </w:pPr>
      <w:bookmarkStart w:id="11" w:name="_Toc11"/>
      <w:r>
        <w:rPr/>
        <w:t>3.2 Low-Code / No-Code Platforms</w:t>
      </w:r>
      <w:bookmarkEnd w:id="11"/>
    </w:p>
    <w:tbl>
      <w:tblPr>
        <w:tblW w:type="dxa" w:w="11520"/>
        <w:tblLook w:val="04A0"/>
      </w:tblPr>
      <w:tblGrid>
        <w:gridCol w:w="2160"/>
        <w:gridCol w:w="3600"/>
        <w:gridCol w:w="2160"/>
        <w:gridCol w:w="3600"/>
      </w:tblGrid>
      <w:tr>
        <w:tc>
          <w:tcPr>
            <w:tcW w:type="dxa" w:w="2160"/>
          </w:tcPr>
          <w:p>
            <w:pPr/>
            <w:r>
              <w:rPr>
                <w:b w:val="true"/>
              </w:rPr>
              <w:t>Platform</w:t>
            </w:r>
          </w:p>
        </w:tc>
        <w:tc>
          <w:tcPr>
            <w:tcW w:type="dxa" w:w="3600"/>
          </w:tcPr>
          <w:p>
            <w:pPr/>
            <w:r>
              <w:rPr>
                <w:b w:val="true"/>
              </w:rPr>
              <w:t>Best For</w:t>
            </w:r>
          </w:p>
        </w:tc>
        <w:tc>
          <w:tcPr>
            <w:tcW w:type="dxa" w:w="2160"/>
          </w:tcPr>
          <w:p>
            <w:pPr/>
            <w:r>
              <w:rPr>
                <w:b w:val="true"/>
              </w:rPr>
              <w:t>Avoid If</w:t>
            </w:r>
          </w:p>
        </w:tc>
        <w:tc>
          <w:tcPr>
            <w:tcW w:type="dxa" w:w="3600"/>
          </w:tcPr>
          <w:p>
            <w:pPr/>
            <w:r>
              <w:rPr>
                <w:b w:val="true"/>
              </w:rPr>
              <w:t>Key Trade-off</w:t>
            </w:r>
          </w:p>
        </w:tc>
      </w:tr>
      <w:tr>
        <w:tc>
          <w:tcPr>
            <w:tcW w:type="dxa" w:w="2160"/>
          </w:tcPr>
          <w:p>
            <w:pPr/>
            <w:r>
              <w:rPr/>
              <w:t>n8n</w:t>
            </w:r>
          </w:p>
        </w:tc>
        <w:tc>
          <w:tcPr>
            <w:tcW w:type="dxa" w:w="3600"/>
          </w:tcPr>
          <w:p>
            <w:pPr/>
            <w:r>
              <w:rPr/>
              <w:t>Technical teams wanting visual automation with code fallback, self-hosting, 500+ integrations, and cost-effective scale.</w:t>
            </w:r>
          </w:p>
        </w:tc>
        <w:tc>
          <w:tcPr>
            <w:tcW w:type="dxa" w:w="2160"/>
          </w:tcPr>
          <w:p>
            <w:pPr/>
            <w:r>
              <w:rPr/>
              <w:t>You need a pure no-code experience for non-technical business users only.</w:t>
            </w:r>
          </w:p>
        </w:tc>
        <w:tc>
          <w:tcPr>
            <w:tcW w:type="dxa" w:w="3600"/>
          </w:tcPr>
          <w:p>
            <w:pPr/>
            <w:r>
              <w:rPr/>
              <w:t>Flexibility + source-available vs. steeper learning curve than Zapier.</w:t>
            </w:r>
          </w:p>
        </w:tc>
      </w:tr>
      <w:tr>
        <w:tc>
          <w:tcPr>
            <w:tcW w:type="dxa" w:w="2160"/>
          </w:tcPr>
          <w:p>
            <w:pPr/>
            <w:r>
              <w:rPr/>
              <w:t>Dify / Flowise / Langflow</w:t>
            </w:r>
          </w:p>
        </w:tc>
        <w:tc>
          <w:tcPr>
            <w:tcW w:type="dxa" w:w="3600"/>
          </w:tcPr>
          <w:p>
            <w:pPr/>
            <w:r>
              <w:rPr/>
              <w:t>Rapid LLM app prototyping, visual workflow building, RAG chatbots.</w:t>
            </w:r>
          </w:p>
        </w:tc>
        <w:tc>
          <w:tcPr>
            <w:tcW w:type="dxa" w:w="2160"/>
          </w:tcPr>
          <w:p>
            <w:pPr/>
            <w:r>
              <w:rPr/>
              <w:t>You need enterprise governance, SOC 2, or complex multi-agent state machines.</w:t>
            </w:r>
          </w:p>
        </w:tc>
        <w:tc>
          <w:tcPr>
            <w:tcW w:type="dxa" w:w="3600"/>
          </w:tcPr>
          <w:p>
            <w:pPr/>
            <w:r>
              <w:rPr/>
              <w:t>Speed of prototyping vs. production governance gaps.</w:t>
            </w:r>
          </w:p>
        </w:tc>
      </w:tr>
      <w:tr>
        <w:tc>
          <w:tcPr>
            <w:tcW w:type="dxa" w:w="2160"/>
          </w:tcPr>
          <w:p>
            <w:pPr/>
            <w:r>
              <w:rPr/>
              <w:t>Zapier / Make</w:t>
            </w:r>
          </w:p>
        </w:tc>
        <w:tc>
          <w:tcPr>
            <w:tcW w:type="dxa" w:w="3600"/>
          </w:tcPr>
          <w:p>
            <w:pPr/>
            <w:r>
              <w:rPr/>
              <w:t>Business users automating common SaaS workflows with AI steps.</w:t>
            </w:r>
          </w:p>
        </w:tc>
        <w:tc>
          <w:tcPr>
            <w:tcW w:type="dxa" w:w="2160"/>
          </w:tcPr>
          <w:p>
            <w:pPr/>
            <w:r>
              <w:rPr/>
              <w:t>You need custom integrations, heavy data transformation, or strict security governance.</w:t>
            </w:r>
          </w:p>
        </w:tc>
        <w:tc>
          <w:tcPr>
            <w:tcW w:type="dxa" w:w="3600"/>
          </w:tcPr>
          <w:p>
            <w:pPr/>
            <w:r>
              <w:rPr/>
              <w:t>Ease of use and huge app catalog vs. limited extensibility and step-based pricing.</w:t>
            </w:r>
          </w:p>
        </w:tc>
      </w:tr>
      <w:tr>
        <w:tc>
          <w:tcPr>
            <w:tcW w:type="dxa" w:w="2160"/>
          </w:tcPr>
          <w:p>
            <w:pPr/>
            <w:r>
              <w:rPr/>
              <w:t>Lindy.ai / Voiceflow</w:t>
            </w:r>
          </w:p>
        </w:tc>
        <w:tc>
          <w:tcPr>
            <w:tcW w:type="dxa" w:w="3600"/>
          </w:tcPr>
          <w:p>
            <w:pPr/>
            <w:r>
              <w:rPr/>
              <w:t>Quick deployment of standard AI employees, voice/chat agents, and simple business automations.</w:t>
            </w:r>
          </w:p>
        </w:tc>
        <w:tc>
          <w:tcPr>
            <w:tcW w:type="dxa" w:w="2160"/>
          </w:tcPr>
          <w:p>
            <w:pPr/>
            <w:r>
              <w:rPr/>
              <w:t>You need deep custom logic, on-premise deployment, or full auditability.</w:t>
            </w:r>
          </w:p>
        </w:tc>
        <w:tc>
          <w:tcPr>
            <w:tcW w:type="dxa" w:w="3600"/>
          </w:tcPr>
          <w:p>
            <w:pPr/>
            <w:r>
              <w:rPr/>
              <w:t>Speed and simplicity vs. limited customization and governance.</w:t>
            </w:r>
          </w:p>
        </w:tc>
      </w:tr>
    </w:tbl>
    <w:p>
      <w:pPr>
        <w:pStyle w:val="Heading3"/>
      </w:pPr>
      <w:bookmarkStart w:id="12" w:name="_Toc12"/>
      <w:r>
        <w:rPr/>
        <w:t>3.3 Ecosystem / Platform-Native Agents</w:t>
      </w:r>
      <w:bookmarkEnd w:id="12"/>
    </w:p>
    <w:tbl>
      <w:tblPr>
        <w:tblW w:type="dxa" w:w="11520"/>
        <w:tblLook w:val="04A0"/>
      </w:tblPr>
      <w:tblGrid>
        <w:gridCol w:w="2160"/>
        <w:gridCol w:w="3600"/>
        <w:gridCol w:w="2160"/>
        <w:gridCol w:w="3600"/>
      </w:tblGrid>
      <w:tr>
        <w:tc>
          <w:tcPr>
            <w:tcW w:type="dxa" w:w="2160"/>
          </w:tcPr>
          <w:p>
            <w:pPr/>
            <w:r>
              <w:rPr>
                <w:b w:val="true"/>
              </w:rPr>
              <w:t>Platform</w:t>
            </w:r>
          </w:p>
        </w:tc>
        <w:tc>
          <w:tcPr>
            <w:tcW w:type="dxa" w:w="3600"/>
          </w:tcPr>
          <w:p>
            <w:pPr/>
            <w:r>
              <w:rPr>
                <w:b w:val="true"/>
              </w:rPr>
              <w:t>Best For</w:t>
            </w:r>
          </w:p>
        </w:tc>
        <w:tc>
          <w:tcPr>
            <w:tcW w:type="dxa" w:w="2160"/>
          </w:tcPr>
          <w:p>
            <w:pPr/>
            <w:r>
              <w:rPr>
                <w:b w:val="true"/>
              </w:rPr>
              <w:t>Avoid If</w:t>
            </w:r>
          </w:p>
        </w:tc>
        <w:tc>
          <w:tcPr>
            <w:tcW w:type="dxa" w:w="3600"/>
          </w:tcPr>
          <w:p>
            <w:pPr/>
            <w:r>
              <w:rPr>
                <w:b w:val="true"/>
              </w:rPr>
              <w:t>Key Trade-off</w:t>
            </w:r>
          </w:p>
        </w:tc>
      </w:tr>
      <w:tr>
        <w:tc>
          <w:tcPr>
            <w:tcW w:type="dxa" w:w="2160"/>
          </w:tcPr>
          <w:p>
            <w:pPr/>
            <w:r>
              <w:rPr/>
              <w:t>Salesforce Agentforce</w:t>
            </w:r>
          </w:p>
        </w:tc>
        <w:tc>
          <w:tcPr>
            <w:tcW w:type="dxa" w:w="3600"/>
          </w:tcPr>
          <w:p>
            <w:pPr/>
            <w:r>
              <w:rPr/>
              <w:t>CRM-centric sales, service, marketing, commerce automation; companies already on Salesforce Data Cloud.</w:t>
            </w:r>
          </w:p>
        </w:tc>
        <w:tc>
          <w:tcPr>
            <w:tcW w:type="dxa" w:w="2160"/>
          </w:tcPr>
          <w:p>
            <w:pPr/>
            <w:r>
              <w:rPr/>
              <w:t>Your data and workflows live outside Salesforce; you need multi-cloud flexibility.</w:t>
            </w:r>
          </w:p>
        </w:tc>
        <w:tc>
          <w:tcPr>
            <w:tcW w:type="dxa" w:w="3600"/>
          </w:tcPr>
          <w:p>
            <w:pPr/>
            <w:r>
              <w:rPr/>
              <w:t>Native CRM trust and data context vs. Salesforce ecosystem lock-in.</w:t>
            </w:r>
          </w:p>
        </w:tc>
      </w:tr>
      <w:tr>
        <w:tc>
          <w:tcPr>
            <w:tcW w:type="dxa" w:w="2160"/>
          </w:tcPr>
          <w:p>
            <w:pPr/>
            <w:r>
              <w:rPr/>
              <w:t>Microsoft Copilot Studio</w:t>
            </w:r>
          </w:p>
        </w:tc>
        <w:tc>
          <w:tcPr>
            <w:tcW w:type="dxa" w:w="3600"/>
          </w:tcPr>
          <w:p>
            <w:pPr/>
            <w:r>
              <w:rPr/>
              <w:t>M365/Dynamics/Teams-embedded employee productivity agents; organizations with existing Microsoft E5/E3 licensing.</w:t>
            </w:r>
          </w:p>
        </w:tc>
        <w:tc>
          <w:tcPr>
            <w:tcW w:type="dxa" w:w="2160"/>
          </w:tcPr>
          <w:p>
            <w:pPr/>
            <w:r>
              <w:rPr/>
              <w:t>You are not a Microsoft shop; need agents outside M365 context.</w:t>
            </w:r>
          </w:p>
        </w:tc>
        <w:tc>
          <w:tcPr>
            <w:tcW w:type="dxa" w:w="3600"/>
          </w:tcPr>
          <w:p>
            <w:pPr/>
            <w:r>
              <w:rPr/>
              <w:t>Ubiquitous employee access and unified governance vs. Microsoft-centric architecture.</w:t>
            </w:r>
          </w:p>
        </w:tc>
      </w:tr>
      <w:tr>
        <w:tc>
          <w:tcPr>
            <w:tcW w:type="dxa" w:w="2160"/>
          </w:tcPr>
          <w:p>
            <w:pPr/>
            <w:r>
              <w:rPr/>
              <w:t>ServiceNow AI Agents</w:t>
            </w:r>
          </w:p>
        </w:tc>
        <w:tc>
          <w:tcPr>
            <w:tcW w:type="dxa" w:w="3600"/>
          </w:tcPr>
          <w:p>
            <w:pPr/>
            <w:r>
              <w:rPr/>
              <w:t>ITSM, HR, customer service workflows; enterprises needing AI Control Tower and pre-built enterprise agents.</w:t>
            </w:r>
          </w:p>
        </w:tc>
        <w:tc>
          <w:tcPr>
            <w:tcW w:type="dxa" w:w="2160"/>
          </w:tcPr>
          <w:p>
            <w:pPr/>
            <w:r>
              <w:rPr/>
              <w:t>Your use case is outside IT/HR/service management.</w:t>
            </w:r>
          </w:p>
        </w:tc>
        <w:tc>
          <w:tcPr>
            <w:tcW w:type="dxa" w:w="3600"/>
          </w:tcPr>
          <w:p>
            <w:pPr/>
            <w:r>
              <w:rPr/>
              <w:t>Deep workflow library + governance vs. domain specificity.</w:t>
            </w:r>
          </w:p>
        </w:tc>
      </w:tr>
      <w:tr>
        <w:tc>
          <w:tcPr>
            <w:tcW w:type="dxa" w:w="2160"/>
          </w:tcPr>
          <w:p>
            <w:pPr/>
            <w:r>
              <w:rPr/>
              <w:t>Snowflake Cortex Agents</w:t>
            </w:r>
          </w:p>
        </w:tc>
        <w:tc>
          <w:tcPr>
            <w:tcW w:type="dxa" w:w="3600"/>
          </w:tcPr>
          <w:p>
            <w:pPr/>
            <w:r>
              <w:rPr/>
              <w:t>Enterprises whose structured + unstructured data already lives in Snowflake; governed SQL/document reasoning.</w:t>
            </w:r>
          </w:p>
        </w:tc>
        <w:tc>
          <w:tcPr>
            <w:tcW w:type="dxa" w:w="2160"/>
          </w:tcPr>
          <w:p>
            <w:pPr/>
            <w:r>
              <w:rPr/>
              <w:t>You need general-purpose agents across many non-Snowflake systems.</w:t>
            </w:r>
          </w:p>
        </w:tc>
        <w:tc>
          <w:tcPr>
            <w:tcW w:type="dxa" w:w="3600"/>
          </w:tcPr>
          <w:p>
            <w:pPr/>
            <w:r>
              <w:rPr/>
              <w:t>Zero infrastructure + strong governance vs. Snowflake data perimeter.</w:t>
            </w:r>
          </w:p>
        </w:tc>
      </w:tr>
      <w:tr>
        <w:tc>
          <w:tcPr>
            <w:tcW w:type="dxa" w:w="2160"/>
          </w:tcPr>
          <w:p>
            <w:pPr/>
            <w:r>
              <w:rPr/>
              <w:t>Databricks Mosaic AI</w:t>
            </w:r>
          </w:p>
        </w:tc>
        <w:tc>
          <w:tcPr>
            <w:tcW w:type="dxa" w:w="3600"/>
          </w:tcPr>
          <w:p>
            <w:pPr/>
            <w:r>
              <w:rPr/>
              <w:t>Data/ML engineering teams building agents on top of lakehouse data and models.</w:t>
            </w:r>
          </w:p>
        </w:tc>
        <w:tc>
          <w:tcPr>
            <w:tcW w:type="dxa" w:w="2160"/>
          </w:tcPr>
          <w:p>
            <w:pPr/>
            <w:r>
              <w:rPr/>
              <w:t>You want a fully managed no-code agent builder for business users.</w:t>
            </w:r>
          </w:p>
        </w:tc>
        <w:tc>
          <w:tcPr>
            <w:tcW w:type="dxa" w:w="3600"/>
          </w:tcPr>
          <w:p>
            <w:pPr/>
            <w:r>
              <w:rPr/>
              <w:t>Data + AI unity for technical teams vs. higher setup complexity.</w:t>
            </w:r>
          </w:p>
        </w:tc>
      </w:tr>
      <w:tr>
        <w:tc>
          <w:tcPr>
            <w:tcW w:type="dxa" w:w="2160"/>
          </w:tcPr>
          <w:p>
            <w:pPr/>
            <w:r>
              <w:rPr/>
              <w:t>SAP Joule / Oracle AI Agents / Workday</w:t>
            </w:r>
          </w:p>
        </w:tc>
        <w:tc>
          <w:tcPr>
            <w:tcW w:type="dxa" w:w="3600"/>
          </w:tcPr>
          <w:p>
            <w:pPr/>
            <w:r>
              <w:rPr/>
              <w:t>ERP/HR/finance-specific processes within each vendor’s domain.</w:t>
            </w:r>
          </w:p>
        </w:tc>
        <w:tc>
          <w:tcPr>
            <w:tcW w:type="dxa" w:w="2160"/>
          </w:tcPr>
          <w:p>
            <w:pPr/>
            <w:r>
              <w:rPr/>
              <w:t>You need cross-vendor, custom orchestration.</w:t>
            </w:r>
          </w:p>
        </w:tc>
        <w:tc>
          <w:tcPr>
            <w:tcW w:type="dxa" w:w="3600"/>
          </w:tcPr>
          <w:p>
            <w:pPr/>
            <w:r>
              <w:rPr/>
              <w:t>Deep domain functionality vs. siloed scope.</w:t>
            </w:r>
          </w:p>
        </w:tc>
      </w:tr>
    </w:tbl>
    <w:p>
      <w:pPr>
        <w:pStyle w:val="Heading2"/>
      </w:pPr>
      <w:bookmarkStart w:id="13" w:name="_Toc13"/>
      <w:r>
        <w:rPr/>
        <w:t>4. Decision Framework for Scale-Stage Companies</w:t>
      </w:r>
      <w:bookmarkEnd w:id="13"/>
    </w:p>
    <w:p>
      <w:pPr/>
      <w:r>
        <w:rPr>
          <w:sz w:val="24"/>
          <w:szCs w:val="24"/>
        </w:rPr>
        <w:t>Use the following decision tree to narrow the field:</w:t>
      </w:r>
    </w:p>
    <w:p>
      <w:pPr>
        <w:pStyle w:val="ListParagraph"/>
      </w:pPr>
      <w:r>
        <w:rPr/>
        <w:t>1. Where does your data live? If it is concentrated in Salesforce, Snowflake, Microsoft, or ServiceNow, start with the ecosystem-native platform. If it is fragmented across custom systems, prefer a pro-code or low-code framework with strong integration support.</w:t>
      </w:r>
    </w:p>
    <w:p>
      <w:pPr>
        <w:pStyle w:val="ListParagraph"/>
      </w:pPr>
      <w:r>
        <w:rPr/>
        <w:t>2. How complex is the workflow? Linear, well-defined workflows suit low-code/no-code. Workflows with branching, retries, human approval, and state persistence need pro-code graph orchestration (LangGraph, ADK, Mastra).</w:t>
      </w:r>
    </w:p>
    <w:p>
      <w:pPr>
        <w:pStyle w:val="ListParagraph"/>
      </w:pPr>
      <w:r>
        <w:rPr/>
        <w:t>3. Who will build and maintain it? Business users → no-code. Analysts/ops with some engineering support → low-code. Platform/engineering teams → pro-code.</w:t>
      </w:r>
    </w:p>
    <w:p>
      <w:pPr>
        <w:pStyle w:val="ListParagraph"/>
      </w:pPr>
      <w:r>
        <w:rPr/>
        <w:t>4. What is your risk tolerance? High-stakes, regulated, or customer-facing scenarios demand production-ready frameworks with checkpointing, observability, and governance (LangGraph, ADK, Microsoft Agent Framework, ecosystem platforms with audit controls).</w:t>
      </w:r>
    </w:p>
    <w:p>
      <w:pPr>
        <w:pStyle w:val="ListParagraph"/>
      </w:pPr>
      <w:r>
        <w:rPr/>
        <w:t>5. Do you need multi-provider model flexibility? If yes, avoid single-provider SDKs (OpenAI Agents SDK, Anthropic SDK) unless you can abstract them behind your own layer.</w:t>
      </w:r>
    </w:p>
    <w:p>
      <w:pPr>
        <w:pStyle w:val="ListParagraph"/>
      </w:pPr>
      <w:r>
        <w:rPr/>
        <w:t>6. What is your cloud strategy? GCP → ADK. Azure/Microsoft → Copilot Studio / Microsoft Agent Framework. AWS → LangGraph or Bedrock Agents. Multi-cloud → LangGraph, Mastra, or n8n.</w:t>
      </w:r>
    </w:p>
    <w:p>
      <w:pPr>
        <w:pStyle w:val="Heading2"/>
      </w:pPr>
      <w:bookmarkStart w:id="14" w:name="_Toc14"/>
      <w:r>
        <w:rPr/>
        <w:t>5. Practical Recommendations</w:t>
      </w:r>
      <w:bookmarkEnd w:id="14"/>
    </w:p>
    <w:p>
      <w:pPr>
        <w:pStyle w:val="ListParagraph"/>
      </w:pPr>
      <w:r>
        <w:rPr/>
        <w:t>• Start with a focused use case, not a broad agent strategy. McKinsey research consistently shows focused deployments achieve 3× higher ROI than scattered pilots.</w:t>
      </w:r>
    </w:p>
    <w:p>
      <w:pPr>
        <w:pStyle w:val="ListParagraph"/>
      </w:pPr>
      <w:r>
        <w:rPr/>
        <w:t>• Build an abstraction layer around your chosen framework so you can swap frameworks as the landscape evolves.</w:t>
      </w:r>
    </w:p>
    <w:p>
      <w:pPr>
        <w:pStyle w:val="ListParagraph"/>
      </w:pPr>
      <w:r>
        <w:rPr/>
        <w:t>• Plan for observability and evaluation from day one. Production agent failures are harder to debug than traditional software failures.</w:t>
      </w:r>
    </w:p>
    <w:p>
      <w:pPr>
        <w:pStyle w:val="ListParagraph"/>
      </w:pPr>
      <w:r>
        <w:rPr/>
        <w:t>• Use MCP for standardized tool discovery, but fall back to direct API/CLI calls for high-frequency, latency-sensitive operations to control token cost.</w:t>
      </w:r>
    </w:p>
    <w:p>
      <w:pPr>
        <w:pStyle w:val="ListParagraph"/>
      </w:pPr>
      <w:r>
        <w:rPr/>
        <w:t>• Assume you will need human-in-the-loop gates for high-stakes actions; design them in from the start rather than bolting them on later.</w:t>
      </w:r>
    </w:p>
    <w:p>
      <w:pPr>
        <w:pStyle w:val="ListParagraph"/>
      </w:pPr>
      <w:r>
        <w:rPr/>
        <w:t>• Pin framework versions and maintain integration tests; the agent framework space is still evolving rapidly with breaking changes.</w:t>
      </w:r>
    </w:p>
    <w:p>
      <w:pPr>
        <w:pStyle w:val="Heading2"/>
      </w:pPr>
      <w:bookmarkStart w:id="15" w:name="_Toc15"/>
      <w:r>
        <w:rPr/>
        <w:t>6. Key Takeaways</w:t>
      </w:r>
      <w:bookmarkEnd w:id="15"/>
    </w:p>
    <w:p>
      <w:pPr>
        <w:pStyle w:val="ListParagraph"/>
      </w:pPr>
      <w:r>
        <w:rPr/>
        <w:t>• There is no single best agentic framework. The right choice depends on your data estate, workflow complexity, team skills, and risk tolerance.</w:t>
      </w:r>
    </w:p>
    <w:p>
      <w:pPr>
        <w:pStyle w:val="ListParagraph"/>
      </w:pPr>
      <w:r>
        <w:rPr/>
        <w:t>• Pro-code frameworks (LangGraph, ADK, Mastra) are the right foundation for complex, production-grade, multi-agent systems.</w:t>
      </w:r>
    </w:p>
    <w:p>
      <w:pPr>
        <w:pStyle w:val="ListParagraph"/>
      </w:pPr>
      <w:r>
        <w:rPr/>
        <w:t>• Ecosystem platforms (Agentforce, Copilot Studio, Snowflake Cortex, ServiceNow) win when your data and users already live in those ecosystems.</w:t>
      </w:r>
    </w:p>
    <w:p>
      <w:pPr>
        <w:pStyle w:val="ListParagraph"/>
      </w:pPr>
      <w:r>
        <w:rPr/>
        <w:t>• Low-code/no-code tools (n8n, Dify, Lindy, Zapier) accelerate standard workflows but hit limits on custom logic, governance, and high-stakes autonomy.</w:t>
      </w:r>
    </w:p>
    <w:p>
      <w:pPr>
        <w:pStyle w:val="ListParagraph"/>
      </w:pPr>
      <w:r>
        <w:rPr/>
        <w:t>• The most successful scale-stage companies will combine categories: ecosystem agents for domain-specific tasks, pro-code frameworks for custom orchestration, and low-code tools for rapid business automation.</w:t>
      </w:r>
    </w:p>
    <w:p>
      <w:pPr>
        <w:pStyle w:val="Heading2"/>
      </w:pPr>
      <w:bookmarkStart w:id="16" w:name="_Toc16"/>
      <w:r>
        <w:rPr/>
        <w:t>Sources &amp; Methodology</w:t>
      </w:r>
      <w:bookmarkEnd w:id="16"/>
    </w:p>
    <w:p>
      <w:pPr/>
      <w:r>
        <w:rPr>
          <w:i w:val="true"/>
        </w:rPr>
        <w:t>This report synthesizes information from web research conducted in 2026, including official framework documentation, industry landscape analyses, benchmark reports, and enterprise deployment case studies. Key sources include StackOne’s 2026 agentic AI tools landscape, DataBusinessCentral’s enterprise platform analysis, n8n’s automation platform documentation, Google ADK and LangGraph technical comparisons, Snowflake Cortex Agents documentation, Salesforce Agentforce positioning, and The Agent Report 2026 landscape overview. Because the researcher tool budget was exhausted before all desired primary sources could be re-read, readers should validate specific pricing and feature claims against current vendor documentation.</w:t>
      </w:r>
    </w:p>
    <w:sectPr>
      <w:pgSz w:w="12240" w:h="15840"/>
      <w:pgMar w:top="1440" w:right="1440" w:bottom="1440" w:left="1440" w:header="720" w:footer="720"/>
    </w:sectPr>
  </w:body>
</w:document>
</file>

<file path=word/fontTable.xml><?xml version="1.0" encoding="utf-8"?>
<w:fonts xmlns:w="http://schemas.openxmlformats.org/wordprocessingml/2006/main">
  <w:font w:name="Calibri">
    <w:panose1 w:val="020F0502020204030204"/>
    <w:charset w:val="00"/>
    <w:family w:val="swiss"/>
    <w:pitch w:val="variable"/>
  </w:font>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latentStyles w:defLockedState="0" w:defUIPriority="99" w:defSemiHidden="0" w:defUnhideWhenUsed="0" w:defQFormat="0" w:count="376">
    <w:lsdException w:name="Normal" w:uiPriority="0" w:qFormat="1"/>
    <w:lsdException w:name="heading 1" w:uiPriority="9" w:qFormat="1"/>
    <w:lsdException w:name="heading 2" w:uiPriority="9" w:qFormat="1" w:semiHidden="1" w:unhideWhenUsed="1"/>
    <w:lsdException w:name="heading 3" w:uiPriority="9" w:qFormat="1" w:semiHidden="1" w:unhideWhenUsed="1"/>
    <w:lsdException w:name="heading 4" w:uiPriority="9" w:qFormat="1" w:semiHidden="1" w:unhideWhenUsed="1"/>
    <w:lsdException w:name="heading 5" w:uiPriority="9" w:qFormat="1" w:semiHidden="1" w:unhideWhenUsed="1"/>
    <w:lsdException w:name="heading 6" w:uiPriority="9" w:qFormat="1" w:semiHidden="1" w:unhideWhenUsed="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Heading1">
    <w:name w:val="Heading 1"/>
    <w:basedOn w:val="Normal"/>
    <w:next w:val="Normal"/>
    <w:uiPriority w:val="9"/>
    <w:qFormat/>
    <w:pPr>
      <w:keepNext/>
      <w:keepLines/>
      <w:spacing w:before="240" w:after="120"/>
      <w:outlineLvl w:val="0"/>
    </w:pPr>
    <w:rPr>
      <w:rFonts w:ascii="Calibri Light" w:hAnsi="Calibri Light"/>
      <w:b w:val="true"/>
      <w:sz w:val="32"/>
      <w:szCs w:val="32"/>
    </w:rPr>
  </w:style>
  <w:style w:type="paragraph" w:styleId="Heading2">
    <w:name w:val="Heading 2"/>
    <w:basedOn w:val="Normal"/>
    <w:next w:val="Normal"/>
    <w:uiPriority w:val="10"/>
    <w:qFormat/>
    <w:pPr>
      <w:keepNext/>
      <w:keepLines/>
      <w:spacing w:before="240" w:after="120"/>
      <w:outlineLvl w:val="1"/>
    </w:pPr>
    <w:rPr>
      <w:rFonts w:ascii="Calibri Light" w:hAnsi="Calibri Light"/>
      <w:b w:val="true"/>
      <w:sz w:val="26"/>
      <w:szCs w:val="26"/>
    </w:rPr>
  </w:style>
  <w:style w:type="paragraph" w:styleId="TOC3">
    <w:name w:val="TOC 3"/>
    <w:basedOn w:val="Normal"/>
    <w:pPr>
      <w:ind w:left="440"/>
    </w:pPr>
  </w:style>
  <w:style w:type="paragraph" w:styleId="BodyText">
    <w:name w:val="Body Text"/>
    <w:basedOn w:val="Normal"/>
  </w:style>
  <w:style w:type="character" w:styleId="Emphasis">
    <w:name w:val="Emphasis"/>
    <w:basedOn w:val="DefaultParagraphFont"/>
    <w:rPr>
      <w:i w:val="true"/>
    </w:rPr>
  </w:style>
  <w:style w:type="paragraph" w:styleId="TOC5">
    <w:name w:val="TOC 5"/>
    <w:basedOn w:val="Normal"/>
    <w:pPr>
      <w:ind w:left="880"/>
    </w:pPr>
  </w:style>
  <w:style w:type="paragraph" w:styleId="TOC7">
    <w:name w:val="TOC 7"/>
    <w:basedOn w:val="Normal"/>
    <w:pPr>
      <w:ind w:left="1320"/>
    </w:pPr>
  </w:style>
  <w:style w:type="paragraph" w:styleId="Footer">
    <w:name w:val="Footer"/>
    <w:basedOn w:val="Normal"/>
    <w:rPr>
      <w:sz w:val="20"/>
      <w:szCs w:val="20"/>
    </w:rPr>
  </w:style>
  <w:style w:type="paragraph" w:styleId="IntenseQuote">
    <w:name w:val="Intense Quote"/>
    <w:basedOn w:val="Normal"/>
    <w:pPr>
      <w:spacing w:before="120" w:after="120"/>
      <w:ind w:left="720" w:right="720"/>
      <w:jc w:val="center"/>
    </w:pPr>
    <w:rPr>
      <w:b w:val="true"/>
      <w:i w:val="true"/>
      <w:color w:val="4F81BD"/>
      <w:sz w:val="28"/>
      <w:szCs w:val="28"/>
    </w:rPr>
  </w:style>
  <w:style w:type="paragraph" w:styleId="Heading5">
    <w:name w:val="Heading 5"/>
    <w:basedOn w:val="Normal"/>
    <w:next w:val="Normal"/>
    <w:uiPriority w:val="13"/>
    <w:qFormat/>
    <w:pPr>
      <w:keepNext/>
      <w:keepLines/>
      <w:spacing w:before="240" w:after="120"/>
      <w:outlineLvl w:val="4"/>
    </w:pPr>
    <w:rPr>
      <w:rFonts w:ascii="Calibri Light" w:hAnsi="Calibri Light"/>
      <w:b w:val="true"/>
    </w:rPr>
  </w:style>
  <w:style w:type="paragraph" w:styleId="Quote">
    <w:name w:val="Quote"/>
    <w:basedOn w:val="Normal"/>
    <w:pPr>
      <w:ind w:left="720" w:right="720"/>
    </w:pPr>
    <w:rPr>
      <w:i w:val="true"/>
      <w:color w:val="595959"/>
    </w:rPr>
  </w:style>
  <w:style w:type="character" w:styleId="HeaderChar">
    <w:name w:val="Header Char"/>
    <w:basedOn w:val="DefaultParagraphFont"/>
  </w:style>
  <w:style w:type="paragraph" w:styleId="Subtitle">
    <w:name w:val="Subtitle"/>
    <w:basedOn w:val="Normal"/>
    <w:pPr>
      <w:jc w:val="center"/>
    </w:pPr>
    <w:rPr>
      <w:i w:val="true"/>
      <w:color w:val="5A5A5A"/>
      <w:sz w:val="28"/>
      <w:szCs w:val="28"/>
    </w:rPr>
  </w:style>
  <w:style w:type="character" w:styleId="Strong">
    <w:name w:val="Strong"/>
    <w:basedOn w:val="DefaultParagraphFont"/>
    <w:rPr>
      <w:b w:val="true"/>
    </w:rPr>
  </w:style>
  <w:style w:type="character" w:styleId="Hyperlink">
    <w:name w:val="Hyperlink"/>
    <w:basedOn w:val="DefaultParagraphFont"/>
    <w:rPr>
      <w:color w:val="0000FF"/>
      <w:u w:val="single"/>
    </w:rPr>
  </w:style>
  <w:style w:type="character" w:styleId="FollowedHyperlink">
    <w:name w:val="Followed Hyperlink"/>
    <w:basedOn w:val="DefaultParagraphFont"/>
    <w:rPr>
      <w:color w:val="800080"/>
      <w:u w:val="single"/>
    </w:rPr>
  </w:style>
  <w:style w:type="paragraph" w:styleId="Header">
    <w:name w:val="Header"/>
    <w:basedOn w:val="Normal"/>
    <w:link w:val="HeaderChar"/>
    <w:rPr>
      <w:sz w:val="20"/>
      <w:szCs w:val="20"/>
    </w:rPr>
  </w:style>
  <w:style w:type="table" w:styleId="MediumShading1Accent2">
    <w:name w:val="Medium Shading 1 Accent 2"/>
    <w:basedOn w:val="TableNormal"/>
  </w:style>
  <w:style w:type="paragraph" w:styleId="ListParagraph">
    <w:name w:val="List Paragraph"/>
    <w:basedOn w:val="Normal"/>
    <w:pPr>
      <w:spacing w:after="80"/>
      <w:ind w:left="720"/>
    </w:pPr>
  </w:style>
  <w:style w:type="paragraph" w:styleId="TOC8">
    <w:name w:val="TOC 8"/>
    <w:basedOn w:val="Normal"/>
    <w:pPr>
      <w:ind w:left="1540"/>
    </w:pPr>
  </w:style>
  <w:style w:type="table" w:styleId="TableNormal" w:default="true">
    <w:name w:val="Table Normal"/>
  </w:style>
  <w:style w:type="paragraph" w:styleId="TOC9">
    <w:name w:val="TOC 9"/>
    <w:basedOn w:val="Normal"/>
    <w:pPr>
      <w:ind w:left="1760"/>
    </w:pPr>
  </w:style>
  <w:style w:type="paragraph" w:styleId="Heading6">
    <w:name w:val="Heading 6"/>
    <w:basedOn w:val="Normal"/>
    <w:next w:val="Normal"/>
    <w:uiPriority w:val="14"/>
    <w:qFormat/>
    <w:pPr>
      <w:keepNext/>
      <w:keepLines/>
      <w:spacing w:before="240" w:after="120"/>
      <w:outlineLvl w:val="5"/>
    </w:pPr>
    <w:rPr>
      <w:rFonts w:ascii="Calibri Light" w:hAnsi="Calibri Light"/>
    </w:rPr>
  </w:style>
  <w:style w:type="paragraph" w:styleId="Heading7">
    <w:name w:val="Heading 7"/>
    <w:basedOn w:val="Normal"/>
    <w:next w:val="Normal"/>
    <w:uiPriority w:val="15"/>
    <w:qFormat/>
    <w:pPr>
      <w:keepNext/>
      <w:keepLines/>
      <w:spacing w:before="240" w:after="120"/>
      <w:outlineLvl w:val="6"/>
    </w:pPr>
    <w:rPr>
      <w:rFonts w:ascii="Calibri Light" w:hAnsi="Calibri Light"/>
    </w:rPr>
  </w:style>
  <w:style w:type="paragraph" w:styleId="Title">
    <w:name w:val="Title"/>
    <w:basedOn w:val="Normal"/>
    <w:pPr>
      <w:spacing w:after="180"/>
      <w:jc w:val="center"/>
    </w:pPr>
    <w:rPr>
      <w:rFonts w:ascii="Calibri Light" w:hAnsi="Calibri Light"/>
      <w:b w:val="true"/>
      <w:sz w:val="52"/>
      <w:szCs w:val="52"/>
    </w:rPr>
  </w:style>
  <w:style w:type="paragraph" w:styleId="Caption">
    <w:name w:val="caption"/>
    <w:basedOn w:val="Normal"/>
    <w:pPr>
      <w:spacing w:after="200"/>
    </w:pPr>
    <w:rPr>
      <w:i w:val="true"/>
    </w:rPr>
  </w:style>
  <w:style w:type="paragraph" w:styleId="TOC2">
    <w:name w:val="TOC 2"/>
    <w:basedOn w:val="Normal"/>
    <w:pPr>
      <w:ind w:left="220"/>
    </w:pPr>
  </w:style>
  <w:style w:type="paragraph" w:styleId="NoSpacing">
    <w:name w:val="No Spacing"/>
    <w:basedOn w:val="Normal"/>
  </w:style>
  <w:style w:type="table" w:styleId="PlainTable1">
    <w:name w:val="Plain Table 1"/>
    <w:basedOn w:val="TableNormal"/>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Heading3">
    <w:name w:val="Heading 3"/>
    <w:basedOn w:val="Normal"/>
    <w:next w:val="Normal"/>
    <w:uiPriority w:val="11"/>
    <w:qFormat/>
    <w:pPr>
      <w:keepNext/>
      <w:keepLines/>
      <w:spacing w:before="240" w:after="120"/>
      <w:outlineLvl w:val="2"/>
    </w:pPr>
    <w:rPr>
      <w:rFonts w:ascii="Calibri Light" w:hAnsi="Calibri Light"/>
      <w:b w:val="true"/>
      <w:sz w:val="24"/>
      <w:szCs w:val="24"/>
    </w:rPr>
  </w:style>
  <w:style w:type="paragraph" w:styleId="Heading9">
    <w:name w:val="Heading 9"/>
    <w:basedOn w:val="Normal"/>
    <w:next w:val="Normal"/>
    <w:uiPriority w:val="17"/>
    <w:qFormat/>
    <w:pPr>
      <w:keepNext/>
      <w:keepLines/>
      <w:spacing w:before="240" w:after="120"/>
      <w:outlineLvl w:val="8"/>
    </w:pPr>
    <w:rPr>
      <w:rFonts w:ascii="Calibri Light" w:hAnsi="Calibri Light"/>
    </w:rPr>
  </w:style>
  <w:style w:type="paragraph" w:styleId="TOC4">
    <w:name w:val="TOC 4"/>
    <w:basedOn w:val="Normal"/>
    <w:pPr>
      <w:ind w:left="660"/>
    </w:pPr>
  </w:style>
  <w:style w:type="paragraph" w:styleId="TOC6">
    <w:name w:val="TOC 6"/>
    <w:basedOn w:val="Normal"/>
    <w:pPr>
      <w:ind w:left="1100"/>
    </w:pPr>
  </w:style>
  <w:style w:type="table" w:styleId="MediumShading1">
    <w:name w:val="Medium Shading 1"/>
    <w:basedOn w:val="TableNormal"/>
  </w:style>
  <w:style w:type="table" w:styleId="LightShading">
    <w:name w:val="Light Shading"/>
    <w:basedOn w:val="TableNormal"/>
  </w:style>
  <w:style w:type="table" w:styleId="ColorfulList">
    <w:name w:val="Colorful List"/>
    <w:basedOn w:val="TableNormal"/>
  </w:style>
  <w:style w:type="table" w:styleId="MediumShading1Accent1">
    <w:name w:val="Medium Shading 1 Accent 1"/>
    <w:basedOn w:val="TableNormal"/>
  </w:style>
  <w:style w:type="paragraph" w:styleId="Normal" w:default="true">
    <w:name w:val="Normal"/>
    <w:uiPriority w:val="0"/>
    <w:qFormat/>
  </w:style>
  <w:style w:type="paragraph" w:styleId="Heading4">
    <w:name w:val="Heading 4"/>
    <w:basedOn w:val="Normal"/>
    <w:next w:val="Normal"/>
    <w:uiPriority w:val="12"/>
    <w:qFormat/>
    <w:pPr>
      <w:keepNext/>
      <w:keepLines/>
      <w:spacing w:before="240" w:after="120"/>
      <w:outlineLvl w:val="3"/>
    </w:pPr>
    <w:rPr>
      <w:rFonts w:ascii="Calibri Light" w:hAnsi="Calibri Light"/>
      <w:b w:val="true"/>
      <w:sz w:val="24"/>
      <w:szCs w:val="24"/>
    </w:rPr>
  </w:style>
  <w:style w:type="paragraph" w:styleId="Heading8">
    <w:name w:val="Heading 8"/>
    <w:basedOn w:val="Normal"/>
    <w:next w:val="Normal"/>
    <w:uiPriority w:val="16"/>
    <w:qFormat/>
    <w:pPr>
      <w:keepNext/>
      <w:keepLines/>
      <w:spacing w:before="240" w:after="120"/>
      <w:outlineLvl w:val="7"/>
    </w:pPr>
    <w:rPr>
      <w:rFonts w:ascii="Calibri Light" w:hAnsi="Calibri Light"/>
    </w:rPr>
  </w:style>
  <w:style w:type="paragraph" w:styleId="TOC1">
    <w:name w:val="TOC 1"/>
    <w:basedOn w:val="Normal"/>
  </w:style>
  <w:style w:type="character" w:styleId="DefaultParagraphFont" w:default="true">
    <w:name w:val="Default Paragraph Font"/>
  </w:style>
  <w:style w:type="table" w:styleId="TableGrid">
    <w:name w:val="Table Grid"/>
    <w:basedOn w:val="TableNormal"/>
    <w:tblPr>
      <w:tblBorders>
        <w:top w:val="single" w:sz="4" w:color="auto"/>
        <w:left w:val="single" w:sz="4" w:color="auto"/>
        <w:bottom w:val="single" w:sz="4" w:color="auto"/>
        <w:right w:val="single" w:sz="4" w:color="auto"/>
        <w:insideH w:val="single" w:sz="4" w:color="auto"/>
        <w:insideV w:val="single" w:sz="4" w:color="auto"/>
      </w:tblBorders>
    </w:tblPr>
  </w:style>
</w:styles>
</file>

<file path=word/webSettings.xml><?xml version="1.0" encoding="utf-8"?>
<w:webSettings xmlns:w="http://schemas.openxmlformats.org/wordprocessingml/2006/main">
  <w:allowPNG/>
</w:webSettings>
</file>

<file path=word/_rels/document.xml.rels><?xml version="1.0" encoding="UTF-8"?>
<Relationships xmlns="http://schemas.openxmlformats.org/package/2006/relationships">
  <Relationship Id="rId1" Type="http://schemas.openxmlformats.org/officeDocument/2006/relationships/styles" Target="styles.xml"></Relationship>
  <Relationship Id="rId3" Type="http://schemas.openxmlformats.org/officeDocument/2006/relationships/theme" Target="theme/theme1.xml"></Relationship>
  <Relationship Id="rId5" Type="http://schemas.openxmlformats.org/officeDocument/2006/relationships/webSettings" Target="webSettings.xml"></Relationship>
  <Relationship Id="rId4" Type="http://schemas.openxmlformats.org/officeDocument/2006/relationships/settings" Target="settings.xml"></Relationship>
  <Relationship Id="rId2" Type="http://schemas.openxmlformats.org/officeDocument/2006/relationships/fontTable" Target="fontTable.xml"></Relationship>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350000"/>
              </a:schemeClr>
            </a:gs>
          </a:gsLst>
          <a:lin ang="16200000" scaled="1"/>
        </a:gradFill>
      </a:fillStyleLst>
      <a:lnStyleLst>
        <a:ln w="9525" cap="flat" cmpd="sng" algn="ctr">
          <a:solidFill>
            <a:schemeClr val="phClr"/>
          </a:solidFill>
          <a:prstDash val="solid"/>
          <a:miter lim="800000"/>
        </a:ln>
        <a:ln w="25400" cap="flat" cmpd="sng" algn="ctr">
          <a:solidFill>
            <a:schemeClr val="phClr"/>
          </a:solidFill>
          <a:prstDash val="solid"/>
          <a:miter lim="800000"/>
        </a:ln>
        <a:ln w="381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Application>go-docx/v2</Application>
  <DocSecurity>0</DocSecurity>
  <Lines>0</Lines>
  <Paragraphs>79</Paragraphs>
  <Company>Misael Monterroca</Company>
</Properties>
</file>

<file path=docProps/core.xml><?xml version="1.0" encoding="utf-8"?>
<cp:coreProperties xmlns:cp="http://schemas.openxmlformats.org/package/2006/metadata/core-properties" xmlns:dc="http://purl.org/dc/elements/1.1/" xmlns:dcterms="http://purl.org/dc/terms/" xmlns:xsi="http://www.w3.org/2001/XMLSchema-instance"/>
</file>