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7B2FFF"/>
          <w:sz w:val="56"/>
          <w:szCs w:val="56"/>
        </w:rPr>
        <w:t xml:space="preserve">CREATORFORGE</w:t>
      </w:r>
    </w:p>
    <w:p>
      <w:pPr>
        <w:spacing w:after="100"/>
        <w:jc w:val="center"/>
      </w:pPr>
      <w:r>
        <w:rPr>
          <w:rFonts w:ascii="Arial" w:cs="Arial" w:eastAsia="Arial" w:hAnsi="Arial"/>
          <w:color w:val="666666"/>
          <w:sz w:val="32"/>
          <w:szCs w:val="32"/>
        </w:rPr>
        <w:t xml:space="preserve">The Autonomous Creative Asset Economy</w:t>
      </w:r>
    </w:p>
    <w:p>
      <w:pPr>
        <w:pBdr>
          <w:bottom w:val="single" w:color="00D2FF" w:sz="6" w:space="12"/>
        </w:pBdr>
        <w:spacing w:after="400"/>
        <w:jc w:val="center"/>
      </w:pPr>
      <w:r>
        <w:rPr>
          <w:rFonts w:ascii="Arial" w:cs="Arial" w:eastAsia="Arial" w:hAnsi="Arial"/>
          <w:i/>
          <w:iCs/>
          <w:color w:val="7B2FFF"/>
          <w:sz w:val="24"/>
          <w:szCs w:val="24"/>
        </w:rPr>
        <w:t xml:space="preserve">Where AI Agents Buy, Create, Monetize, and Advertise Creative Assets</w:t>
      </w:r>
    </w:p>
    <w:p>
      <w:pPr>
        <w:spacing w:before="600"/>
      </w:pPr>
    </w:p>
    <w:p>
      <w:pPr>
        <w:jc w:val="center"/>
      </w:pPr>
      <w:r>
        <w:rPr>
          <w:rFonts w:ascii="Arial" w:cs="Arial" w:eastAsia="Arial" w:hAnsi="Arial"/>
          <w:color w:val="666666"/>
          <w:sz w:val="24"/>
          <w:szCs w:val="24"/>
        </w:rPr>
        <w:t xml:space="preserve">Autonomous Business Hackathon • March 5–6, 2026</w:t>
      </w:r>
    </w:p>
    <w:p>
      <w:pPr>
        <w:spacing w:after="200"/>
        <w:jc w:val="center"/>
      </w:pPr>
      <w:r>
        <w:rPr>
          <w:rFonts w:ascii="Arial" w:cs="Arial" w:eastAsia="Arial" w:hAnsi="Arial"/>
          <w:color w:val="7B2FFF"/>
          <w:sz w:val="22"/>
          <w:szCs w:val="22"/>
        </w:rPr>
        <w:t xml:space="preserve">Powered by Nevermined • Ability • Mindra • ZeroClick</w:t>
      </w:r>
    </w:p>
    <w:p>
      <w:pPr>
        <w:spacing w:before="1200"/>
      </w:pPr>
    </w:p>
    <w:p>
      <w:pPr>
        <w:spacing w:after="80"/>
        <w:jc w:val="center"/>
      </w:pPr>
      <w:r>
        <w:rPr>
          <w:rFonts w:ascii="Arial" w:cs="Arial" w:eastAsia="Arial" w:hAnsi="Arial"/>
          <w:b/>
          <w:bCs/>
          <w:color w:val="1A1A2E"/>
          <w:sz w:val="28"/>
          <w:szCs w:val="28"/>
        </w:rPr>
        <w:t xml:space="preserve">TARGETING PRIZES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Prize Category</w:t>
            </w:r>
          </w:p>
        </w:tc>
        <w:tc>
          <w:tcPr>
            <w:tcW w:type="dxa" w:w="234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Prize</w:t>
            </w:r>
          </w:p>
        </w:tc>
        <w:tc>
          <w:tcPr>
            <w:tcW w:type="dxa" w:w="234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Grand Prize (Best Autonomous Buyer)</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$3,000</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00AA00"/>
                <w:sz w:val="20"/>
                <w:szCs w:val="20"/>
              </w:rPr>
              <w:t xml:space="preserve">PRIMARY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Best Autonomous Seller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00AA00"/>
                <w:sz w:val="20"/>
                <w:szCs w:val="20"/>
              </w:rPr>
              <w:t xml:space="preserve">PRIMARY</w:t>
            </w:r>
          </w:p>
        </w:tc>
      </w:tr>
      <w:tr>
        <w:tc>
          <w:tcPr>
            <w:tcW w:type="dxa" w:w="46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Most Interconnected Agents</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00AA00"/>
                <w:sz w:val="20"/>
                <w:szCs w:val="20"/>
              </w:rPr>
              <w:t xml:space="preserve">PRIMARY</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Ability (TrinityOS)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7B2FFF"/>
                <w:sz w:val="20"/>
                <w:szCs w:val="20"/>
              </w:rPr>
              <w:t xml:space="preserve">SPONSOR</w:t>
            </w:r>
          </w:p>
        </w:tc>
      </w:tr>
      <w:tr>
        <w:tc>
          <w:tcPr>
            <w:tcW w:type="dxa" w:w="46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Mindra (5+ agents, hierarchical)</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7B2FFF"/>
                <w:sz w:val="20"/>
                <w:szCs w:val="20"/>
              </w:rPr>
              <w:t xml:space="preserve">SPONSOR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ZeroClick (AI native ads)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7B2FFF"/>
                <w:sz w:val="20"/>
                <w:szCs w:val="20"/>
              </w:rPr>
              <w:t xml:space="preserve">SPONSOR</w:t>
            </w:r>
          </w:p>
        </w:tc>
      </w:tr>
      <w:tr>
        <w:tc>
          <w:tcPr>
            <w:tcW w:type="dxa" w:w="46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TOTAL PRIZE TARGET</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00D2FF"/>
                <w:sz w:val="20"/>
                <w:szCs w:val="20"/>
              </w:rPr>
              <w:t xml:space="preserve">$11,000</w:t>
            </w:r>
          </w:p>
        </w:tc>
        <w:tc>
          <w:tcPr>
            <w:tcW w:type="dxa" w:w="234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00D2FF"/>
                <w:sz w:val="20"/>
                <w:szCs w:val="20"/>
              </w:rPr>
              <w:t xml:space="preserve">ALL SIX</w:t>
            </w:r>
          </w:p>
        </w:tc>
      </w:tr>
    </w:tbl>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rFonts w:ascii="Arial" w:cs="Arial" w:eastAsia="Arial" w:hAnsi="Arial"/>
          <w:b/>
          <w:bCs/>
        </w:rPr>
        <w:t xml:space="preserve">1. Executive Summary</w:t>
      </w:r>
    </w:p>
    <w:p>
      <w:pPr>
        <w:spacing w:after="120"/>
      </w:pPr>
      <w:r>
        <w:rPr>
          <w:rFonts w:ascii="Arial" w:cs="Arial" w:eastAsia="Arial" w:hAnsi="Arial"/>
          <w:color w:val="333333"/>
          <w:sz w:val="22"/>
          <w:szCs w:val="22"/>
        </w:rPr>
        <w:t xml:space="preserve">CreatorForge is an autonomous creative-asset economy where AI agents commission, generate, refine, advertise, and sell creative assets (images, ad copy, social media kits, brand packages) through a fully metered Nevermined marketplace. It operates as both a best-in-class buyer and a best-in-class seller, while serving as a connective hub that transacts with every other team in the hackathon ecosystem.</w:t>
      </w:r>
    </w:p>
    <w:p>
      <w:pPr>
        <w:spacing w:after="120"/>
      </w:pPr>
    </w:p>
    <w:p>
      <w:pPr>
        <w:spacing w:after="100"/>
      </w:pPr>
      <w:r>
        <w:rPr>
          <w:rFonts w:ascii="Arial" w:cs="Arial" w:eastAsia="Arial" w:hAnsi="Arial"/>
          <w:b/>
          <w:bCs/>
          <w:color w:val="1A1A2E"/>
          <w:sz w:val="22"/>
          <w:szCs w:val="22"/>
        </w:rPr>
        <w:t xml:space="preserve">The Core Insight: </w:t>
      </w:r>
      <w:r>
        <w:rPr>
          <w:rFonts w:ascii="Arial" w:cs="Arial" w:eastAsia="Arial" w:hAnsi="Arial"/>
          <w:color w:val="444444"/>
          <w:sz w:val="22"/>
          <w:szCs w:val="22"/>
        </w:rPr>
        <w:t xml:space="preserve">Most hackathon teams are building data/research services. CreatorForge occupies the creative asset niche, meaning EVERY team with a user-facing product needs our output (ads, visuals, branding) and we need THEIR output (market research, data enrichment, compliance scanning) to produce better creative work. This creates a natural flywheel of cross-team transactions.</w:t>
      </w:r>
    </w:p>
    <w:p>
      <w:pPr>
        <w:pBdr>
          <w:bottom w:val="single" w:color="00D2FF" w:sz="4" w:space="8"/>
        </w:pBdr>
        <w:spacing w:after="200" w:before="200"/>
      </w:pPr>
    </w:p>
    <w:p>
      <w:pPr>
        <w:pStyle w:val="Heading1"/>
        <w:spacing w:after="150" w:before="300"/>
      </w:pPr>
      <w:r>
        <w:rPr>
          <w:rFonts w:ascii="Arial" w:cs="Arial" w:eastAsia="Arial" w:hAnsi="Arial"/>
          <w:b/>
          <w:bCs/>
        </w:rPr>
        <w:t xml:space="preserve">2. The Business: CreatorForge</w:t>
      </w:r>
    </w:p>
    <w:p>
      <w:pPr>
        <w:pStyle w:val="Heading2"/>
        <w:spacing w:after="150" w:before="300"/>
      </w:pPr>
      <w:r>
        <w:rPr>
          <w:rFonts w:ascii="Arial" w:cs="Arial" w:eastAsia="Arial" w:hAnsi="Arial"/>
          <w:b/>
          <w:bCs/>
        </w:rPr>
        <w:t xml:space="preserve">2.1 What We Sell (Seller Agent)</w:t>
      </w:r>
    </w:p>
    <w:p>
      <w:pPr>
        <w:spacing w:after="120"/>
      </w:pPr>
      <w:r>
        <w:rPr>
          <w:rFonts w:ascii="Arial" w:cs="Arial" w:eastAsia="Arial" w:hAnsi="Arial"/>
          <w:color w:val="333333"/>
          <w:sz w:val="22"/>
          <w:szCs w:val="22"/>
        </w:rPr>
        <w:t xml:space="preserve">CreatorForge exposes a metered creative asset API behind Nevermined x402 payment protection. Other agents can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460"/>
      </w:tblGrid>
      <w:tr>
        <w:tc>
          <w:tcPr>
            <w:tcW w:type="dxa" w:w="260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130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Credits</w:t>
            </w:r>
          </w:p>
        </w:tc>
        <w:tc>
          <w:tcPr>
            <w:tcW w:type="dxa" w:w="546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Quick Ad Copy</w:t>
            </w:r>
          </w:p>
        </w:tc>
        <w:tc>
          <w:tcPr>
            <w:tcW w:type="dxa" w:w="13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1</w:t>
            </w:r>
          </w:p>
        </w:tc>
        <w:tc>
          <w:tcPr>
            <w:tcW w:type="dxa" w:w="54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Social media caption, tagline, or CTA for any product/service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Visual Asset</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3</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AI-generated image: hero banners, product shots, social cards</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Brand Kit</w:t>
            </w:r>
          </w:p>
        </w:tc>
        <w:tc>
          <w:tcPr>
            <w:tcW w:type="dxa" w:w="13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5</w:t>
            </w:r>
          </w:p>
        </w:tc>
        <w:tc>
          <w:tcPr>
            <w:tcW w:type="dxa" w:w="54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Logo concepts + color palette + typography + brand voice guide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Campaign Package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10</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Full multi-channel creative: ad copy + visuals + social kit + landing page wireframe</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Ad-Monetized Asset</w:t>
            </w:r>
          </w:p>
        </w:tc>
        <w:tc>
          <w:tcPr>
            <w:tcW w:type="dxa" w:w="13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2</w:t>
            </w:r>
          </w:p>
        </w:tc>
        <w:tc>
          <w:tcPr>
            <w:tcW w:type="dxa" w:w="54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Creative asset with embedded ZeroClick native ad context</w:t>
            </w:r>
          </w:p>
        </w:tc>
      </w:tr>
    </w:tbl>
    <w:p>
      <w:pPr>
        <w:spacing w:after="200"/>
      </w:pPr>
    </w:p>
    <w:p>
      <w:pPr>
        <w:pStyle w:val="Heading2"/>
        <w:spacing w:after="150" w:before="300"/>
      </w:pPr>
      <w:r>
        <w:rPr>
          <w:rFonts w:ascii="Arial" w:cs="Arial" w:eastAsia="Arial" w:hAnsi="Arial"/>
          <w:b/>
          <w:bCs/>
        </w:rPr>
        <w:t xml:space="preserve">2.2 What We Buy (Buyer Agent)</w:t>
      </w:r>
    </w:p>
    <w:p>
      <w:pPr>
        <w:spacing w:after="120"/>
      </w:pPr>
      <w:r>
        <w:rPr>
          <w:rFonts w:ascii="Arial" w:cs="Arial" w:eastAsia="Arial" w:hAnsi="Arial"/>
          <w:color w:val="333333"/>
          <w:sz w:val="22"/>
          <w:szCs w:val="22"/>
        </w:rPr>
        <w:t xml:space="preserve">CreatorForge autonomously purchases services from other hackathon teams to improve its creative output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We Buy From</w:t>
            </w:r>
          </w:p>
        </w:tc>
        <w:tc>
          <w:tcPr>
            <w:tcW w:type="dxa" w:w="33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Service</w:t>
            </w:r>
          </w:p>
        </w:tc>
        <w:tc>
          <w:tcPr>
            <w:tcW w:type="dxa" w:w="33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Why / ROI Logic</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Solo Venture / SearchResearch</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research &amp; trend analysis</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Informs creative direction with real 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ComplianceShield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FTC/FDA ad compliance scanning</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Ensures generated ads pass legal review</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IntelMarketplace</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Sentiment &amp; social signal data</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Tailors creative tone to current sentiment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AiRI / AgentIn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Company data enrichment &amp; profiles</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Better brand positioning in assets</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BaseLayer</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Web scraping &amp; content extraction</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Reference material for design inspiration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SignalReady</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UX research &amp; A/B validation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Validates creative assets before delivery</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TaskRoute</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Routing decision service</w:t>
            </w:r>
          </w:p>
        </w:tc>
        <w:tc>
          <w:tcPr>
            <w:tcW w:type="dxa" w:w="338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Optimizes which seller to buy from for best ROI</w:t>
            </w:r>
          </w:p>
        </w:tc>
      </w:tr>
    </w:tbl>
    <w:p>
      <w:pPr>
        <w:spacing w:after="100"/>
      </w:pPr>
    </w:p>
    <w:p>
      <w:pPr>
        <w:spacing w:after="60" w:before="60"/>
      </w:pPr>
      <w:r>
        <w:rPr>
          <w:rFonts w:ascii="Arial" w:cs="Arial" w:eastAsia="Arial" w:hAnsi="Arial"/>
          <w:b/>
          <w:bCs/>
          <w:color w:val="7B2FFF"/>
          <w:sz w:val="22"/>
          <w:szCs w:val="22"/>
        </w:rPr>
        <w:t xml:space="preserve">▶ Buyer agent enforces explicit budget constraints, tracks ROI per purchase, and will switch providers if a cheaper/better alternative is found (repeat + switch behavior for Best Buyer prize).</w:t>
      </w:r>
    </w:p>
    <w:p>
      <w:pPr>
        <w:pBdr>
          <w:bottom w:val="single" w:color="00D2FF" w:sz="4" w:space="8"/>
        </w:pBdr>
        <w:spacing w:after="200" w:before="200"/>
      </w:pPr>
    </w:p>
    <w:p>
      <w:pPr>
        <w:pStyle w:val="Heading1"/>
        <w:spacing w:after="150" w:before="300"/>
      </w:pPr>
      <w:r>
        <w:rPr>
          <w:rFonts w:ascii="Arial" w:cs="Arial" w:eastAsia="Arial" w:hAnsi="Arial"/>
          <w:b/>
          <w:bCs/>
        </w:rPr>
        <w:t xml:space="preserve">3. System Architecture</w:t>
      </w:r>
    </w:p>
    <w:p>
      <w:pPr>
        <w:pStyle w:val="Heading2"/>
        <w:spacing w:after="150" w:before="300"/>
      </w:pPr>
      <w:r>
        <w:rPr>
          <w:rFonts w:ascii="Arial" w:cs="Arial" w:eastAsia="Arial" w:hAnsi="Arial"/>
          <w:b/>
          <w:bCs/>
        </w:rPr>
        <w:t xml:space="preserve">3.1 Multi-Agent Hierarchy (Mindra Prize)</w:t>
      </w:r>
    </w:p>
    <w:p>
      <w:pPr>
        <w:spacing w:after="120"/>
      </w:pPr>
      <w:r>
        <w:rPr>
          <w:rFonts w:ascii="Arial" w:cs="Arial" w:eastAsia="Arial" w:hAnsi="Arial"/>
          <w:color w:val="333333"/>
          <w:sz w:val="22"/>
          <w:szCs w:val="22"/>
        </w:rPr>
        <w:t xml:space="preserve">CreatorForge runs 7+ specialized agents orchestrated through Mindra in a hierarchical corporate org-chart pattern. This directly targets the Mindra $2,000 prize requiring 5+ agents and hierarchical orchestration.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2200"/>
        <w:gridCol w:w="4060"/>
      </w:tblGrid>
      <w:tr>
        <w:tc>
          <w:tcPr>
            <w:tcW w:type="dxa" w:w="90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18"/>
                <w:szCs w:val="18"/>
              </w:rPr>
              <w:t xml:space="preserve">Layer</w:t>
            </w:r>
          </w:p>
        </w:tc>
        <w:tc>
          <w:tcPr>
            <w:tcW w:type="dxa" w:w="220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18"/>
                <w:szCs w:val="18"/>
              </w:rPr>
              <w:t xml:space="preserve">Agent</w:t>
            </w:r>
          </w:p>
        </w:tc>
        <w:tc>
          <w:tcPr>
            <w:tcW w:type="dxa" w:w="220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406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18"/>
                <w:szCs w:val="18"/>
              </w:rPr>
              <w:t xml:space="preserve">Orchestrates / Delegates To</w:t>
            </w:r>
          </w:p>
        </w:tc>
      </w:tr>
      <w:tr>
        <w:tc>
          <w:tcPr>
            <w:tcW w:type="dxa" w:w="900"/>
            <w:tcBorders>
              <w:top w:val="single" w:color="CCCCCC" w:sz="1"/>
              <w:left w:val="single" w:color="CCCCCC" w:sz="1"/>
              <w:bottom w:val="single" w:color="CCCCCC" w:sz="1"/>
              <w:right w:val="single" w:color="CCCCCC" w:sz="1"/>
            </w:tcBorders>
            <w:shd w:fill="E8EEFF" w:val="clear"/>
            <w:tcMar>
              <w:top w:type="dxa" w:w="60"/>
              <w:left w:type="dxa" w:w="100"/>
              <w:bottom w:type="dxa" w:w="60"/>
              <w:right w:type="dxa" w:w="100"/>
            </w:tcMar>
            <w:vAlign w:val="center"/>
          </w:tcPr>
          <w:p>
            <w:r>
              <w:rPr>
                <w:rFonts w:ascii="Arial" w:cs="Arial" w:eastAsia="Arial" w:hAnsi="Arial"/>
                <w:b/>
                <w:bCs/>
                <w:color w:val="333333"/>
                <w:sz w:val="20"/>
                <w:szCs w:val="20"/>
              </w:rPr>
              <w:t xml:space="preserve">L0</w:t>
            </w:r>
          </w:p>
        </w:tc>
        <w:tc>
          <w:tcPr>
            <w:tcW w:type="dxa" w:w="2200"/>
            <w:tcBorders>
              <w:top w:val="single" w:color="CCCCCC" w:sz="1"/>
              <w:left w:val="single" w:color="CCCCCC" w:sz="1"/>
              <w:bottom w:val="single" w:color="CCCCCC" w:sz="1"/>
              <w:right w:val="single" w:color="CCCCCC" w:sz="1"/>
            </w:tcBorders>
            <w:shd w:fill="E8EEFF" w:val="clear"/>
            <w:tcMar>
              <w:top w:type="dxa" w:w="60"/>
              <w:left w:type="dxa" w:w="100"/>
              <w:bottom w:type="dxa" w:w="60"/>
              <w:right w:type="dxa" w:w="100"/>
            </w:tcMar>
            <w:vAlign w:val="center"/>
          </w:tcPr>
          <w:p>
            <w:r>
              <w:rPr>
                <w:rFonts w:ascii="Arial" w:cs="Arial" w:eastAsia="Arial" w:hAnsi="Arial"/>
                <w:b/>
                <w:bCs/>
                <w:color w:val="333333"/>
                <w:sz w:val="20"/>
                <w:szCs w:val="20"/>
              </w:rPr>
              <w:t xml:space="preserve">CEO Agent</w:t>
            </w:r>
          </w:p>
        </w:tc>
        <w:tc>
          <w:tcPr>
            <w:tcW w:type="dxa" w:w="2200"/>
            <w:tcBorders>
              <w:top w:val="single" w:color="CCCCCC" w:sz="1"/>
              <w:left w:val="single" w:color="CCCCCC" w:sz="1"/>
              <w:bottom w:val="single" w:color="CCCCCC" w:sz="1"/>
              <w:right w:val="single" w:color="CCCCCC" w:sz="1"/>
            </w:tcBorders>
            <w:shd w:fill="E8EE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Top-level orchestrator</w:t>
            </w:r>
          </w:p>
        </w:tc>
        <w:tc>
          <w:tcPr>
            <w:tcW w:type="dxa" w:w="4060"/>
            <w:tcBorders>
              <w:top w:val="single" w:color="CCCCCC" w:sz="1"/>
              <w:left w:val="single" w:color="CCCCCC" w:sz="1"/>
              <w:bottom w:val="single" w:color="CCCCCC" w:sz="1"/>
              <w:right w:val="single" w:color="CCCCCC" w:sz="1"/>
            </w:tcBorders>
            <w:shd w:fill="E8EE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Delegates to Creative Director + Procurement Director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L1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Creative Director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Orchestrator of orchestrators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Manages Copywriter, Designer, Brand Strategist</w:t>
            </w:r>
          </w:p>
        </w:tc>
      </w:tr>
      <w:tr>
        <w:tc>
          <w:tcPr>
            <w:tcW w:type="dxa" w:w="9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L1</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Procurement Director</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Budget + ROI optimizer</w:t>
            </w:r>
          </w:p>
        </w:tc>
        <w:tc>
          <w:tcPr>
            <w:tcW w:type="dxa" w:w="40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Manages Market Scout, Quality Auditor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Copywriter 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Generates text assets</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 copy, taglines, social captions, CTAs</w:t>
            </w:r>
          </w:p>
        </w:tc>
      </w:tr>
      <w:tr>
        <w:tc>
          <w:tcPr>
            <w:tcW w:type="dxa" w:w="9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Designer Agent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Generates visual assets</w:t>
            </w:r>
          </w:p>
        </w:tc>
        <w:tc>
          <w:tcPr>
            <w:tcW w:type="dxa" w:w="40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Images, banners, social cards via generative AI</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Brand Strategist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Brand identity &amp; voice</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Kits, guidelines, color palettes, positioning</w:t>
            </w:r>
          </w:p>
        </w:tc>
      </w:tr>
      <w:tr>
        <w:tc>
          <w:tcPr>
            <w:tcW w:type="dxa" w:w="9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Market Scout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External service buyer</w:t>
            </w:r>
          </w:p>
        </w:tc>
        <w:tc>
          <w:tcPr>
            <w:tcW w:type="dxa" w:w="40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Discovers + purchases from other hackathon teams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Quality Auditor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Output validation</w:t>
            </w:r>
          </w:p>
        </w:tc>
        <w:tc>
          <w:tcPr>
            <w:tcW w:type="dxa" w:w="4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Compliance checks, brand consistency, ad policy</w:t>
            </w:r>
          </w:p>
        </w:tc>
      </w:tr>
      <w:tr>
        <w:tc>
          <w:tcPr>
            <w:tcW w:type="dxa" w:w="9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L2</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 Revenue Agent</w:t>
            </w:r>
          </w:p>
        </w:tc>
        <w:tc>
          <w:tcPr>
            <w:tcW w:type="dxa" w:w="22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ZeroClick integration</w:t>
            </w:r>
          </w:p>
        </w:tc>
        <w:tc>
          <w:tcPr>
            <w:tcW w:type="dxa" w:w="40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Embeds native ads into creative output</w:t>
            </w:r>
          </w:p>
        </w:tc>
      </w:tr>
    </w:tbl>
    <w:p>
      <w:pPr>
        <w:spacing w:after="100"/>
      </w:pPr>
    </w:p>
    <w:p>
      <w:pPr>
        <w:spacing w:after="60" w:before="60"/>
      </w:pPr>
      <w:r>
        <w:rPr>
          <w:rFonts w:ascii="Arial" w:cs="Arial" w:eastAsia="Arial" w:hAnsi="Arial"/>
          <w:b/>
          <w:bCs/>
          <w:color w:val="7B2FFF"/>
          <w:sz w:val="22"/>
          <w:szCs w:val="22"/>
        </w:rPr>
        <w:t xml:space="preserve">▶ This is a genuine 3-layer hierarchy: L0 CEO orchestrates L1 Directors who orchestrate L2 specialists. 8 agents total, all paid via Nevermined.</w:t>
      </w:r>
    </w:p>
    <w:p>
      <w:pPr>
        <w:pBdr>
          <w:bottom w:val="single" w:color="00D2FF" w:sz="4" w:space="8"/>
        </w:pBdr>
        <w:spacing w:after="200" w:before="200"/>
      </w:pPr>
    </w:p>
    <w:p>
      <w:pPr>
        <w:pStyle w:val="Heading2"/>
        <w:spacing w:after="150" w:before="300"/>
      </w:pPr>
      <w:r>
        <w:rPr>
          <w:rFonts w:ascii="Arial" w:cs="Arial" w:eastAsia="Arial" w:hAnsi="Arial"/>
          <w:b/>
          <w:bCs/>
        </w:rPr>
        <w:t xml:space="preserve">3.2 Ability / TrinityOS Integration ($2,000 Prize)</w:t>
      </w:r>
    </w:p>
    <w:p>
      <w:pPr>
        <w:spacing w:after="120"/>
      </w:pPr>
      <w:r>
        <w:rPr>
          <w:rFonts w:ascii="Arial" w:cs="Arial" w:eastAsia="Arial" w:hAnsi="Arial"/>
          <w:color w:val="333333"/>
          <w:sz w:val="22"/>
          <w:szCs w:val="22"/>
        </w:rPr>
        <w:t xml:space="preserve">All CreatorForge agents are deployed and governed through Ability.ai TrinityOS, which provides the sovereign infrastructure layer:</w:t>
      </w:r>
    </w:p>
    <w:p>
      <w:pPr>
        <w:pStyle w:val="ListParagraph"/>
        <w:numPr>
          <w:ilvl w:val="0"/>
          <w:numId w:val="2"/>
        </w:numPr>
        <w:spacing w:after="60"/>
      </w:pPr>
      <w:r>
        <w:rPr>
          <w:rFonts w:ascii="Arial" w:cs="Arial" w:eastAsia="Arial" w:hAnsi="Arial"/>
          <w:color w:val="444444"/>
          <w:sz w:val="22"/>
          <w:szCs w:val="22"/>
        </w:rPr>
        <w:t xml:space="preserve">Hierarchical Delegation: TrinityOS manages the orchestrator-worker pattern with context quarantine between agents</w:t>
      </w:r>
    </w:p>
    <w:p>
      <w:pPr>
        <w:pStyle w:val="ListParagraph"/>
        <w:numPr>
          <w:ilvl w:val="0"/>
          <w:numId w:val="2"/>
        </w:numPr>
        <w:spacing w:after="60"/>
      </w:pPr>
      <w:r>
        <w:rPr>
          <w:rFonts w:ascii="Arial" w:cs="Arial" w:eastAsia="Arial" w:hAnsi="Arial"/>
          <w:color w:val="444444"/>
          <w:sz w:val="22"/>
          <w:szCs w:val="22"/>
        </w:rPr>
        <w:t xml:space="preserve">Human Approval Gates: Critical purchases above budget thresholds require human approval before execution</w:t>
      </w:r>
    </w:p>
    <w:p>
      <w:pPr>
        <w:pStyle w:val="ListParagraph"/>
        <w:numPr>
          <w:ilvl w:val="0"/>
          <w:numId w:val="2"/>
        </w:numPr>
        <w:spacing w:after="60"/>
      </w:pPr>
      <w:r>
        <w:rPr>
          <w:rFonts w:ascii="Arial" w:cs="Arial" w:eastAsia="Arial" w:hAnsi="Arial"/>
          <w:color w:val="444444"/>
          <w:sz w:val="22"/>
          <w:szCs w:val="22"/>
        </w:rPr>
        <w:t xml:space="preserve">Full Audit Trail: Every agent action, every Nevermined transaction is logged with complete traceability</w:t>
      </w:r>
    </w:p>
    <w:p>
      <w:pPr>
        <w:pStyle w:val="ListParagraph"/>
        <w:numPr>
          <w:ilvl w:val="0"/>
          <w:numId w:val="2"/>
        </w:numPr>
        <w:spacing w:after="60"/>
      </w:pPr>
      <w:r>
        <w:rPr>
          <w:rFonts w:ascii="Arial" w:cs="Arial" w:eastAsia="Arial" w:hAnsi="Arial"/>
          <w:color w:val="444444"/>
          <w:sz w:val="22"/>
          <w:szCs w:val="22"/>
        </w:rPr>
        <w:t xml:space="preserve">Cost Tracking Per Workflow: Real-time dashboards show spend per creative campaign, per agent, per external service</w:t>
      </w:r>
    </w:p>
    <w:p>
      <w:pPr>
        <w:pStyle w:val="ListParagraph"/>
        <w:numPr>
          <w:ilvl w:val="0"/>
          <w:numId w:val="2"/>
        </w:numPr>
        <w:spacing w:after="60"/>
      </w:pPr>
      <w:r>
        <w:rPr>
          <w:rFonts w:ascii="Arial" w:cs="Arial" w:eastAsia="Arial" w:hAnsi="Arial"/>
          <w:color w:val="444444"/>
          <w:sz w:val="22"/>
          <w:szCs w:val="22"/>
        </w:rPr>
        <w:t xml:space="preserve">Agent-to-Agent Communication: TrinityOS handles the delegation chain from CEO to Directors to Specialists</w:t>
      </w:r>
    </w:p>
    <w:p>
      <w:pPr>
        <w:pStyle w:val="ListParagraph"/>
        <w:numPr>
          <w:ilvl w:val="0"/>
          <w:numId w:val="2"/>
        </w:numPr>
        <w:spacing w:after="60"/>
      </w:pPr>
      <w:r>
        <w:rPr>
          <w:rFonts w:ascii="Arial" w:cs="Arial" w:eastAsia="Arial" w:hAnsi="Arial"/>
          <w:color w:val="444444"/>
          <w:sz w:val="22"/>
          <w:szCs w:val="22"/>
        </w:rPr>
        <w:t xml:space="preserve">MCP Integration: 55+ tools available for external agent orchestration</w:t>
      </w:r>
    </w:p>
    <w:p>
      <w:pPr>
        <w:spacing w:after="100"/>
      </w:pPr>
    </w:p>
    <w:p>
      <w:pPr>
        <w:spacing w:after="60" w:before="60"/>
      </w:pPr>
      <w:r>
        <w:rPr>
          <w:rFonts w:ascii="Arial" w:cs="Arial" w:eastAsia="Arial" w:hAnsi="Arial"/>
          <w:b/>
          <w:bCs/>
          <w:color w:val="7B2FFF"/>
          <w:sz w:val="22"/>
          <w:szCs w:val="22"/>
        </w:rPr>
        <w:t xml:space="preserve">▶ TrinityOS provides the governance spine. Nevermined provides the payment rail. Together they enable autonomous but auditable creative commerce.</w:t>
      </w:r>
    </w:p>
    <w:p>
      <w:pPr>
        <w:pBdr>
          <w:bottom w:val="single" w:color="00D2FF" w:sz="4" w:space="8"/>
        </w:pBdr>
        <w:spacing w:after="200" w:before="200"/>
      </w:pPr>
    </w:p>
    <w:p>
      <w:pPr>
        <w:pStyle w:val="Heading2"/>
        <w:spacing w:after="150" w:before="300"/>
      </w:pPr>
      <w:r>
        <w:rPr>
          <w:rFonts w:ascii="Arial" w:cs="Arial" w:eastAsia="Arial" w:hAnsi="Arial"/>
          <w:b/>
          <w:bCs/>
        </w:rPr>
        <w:t xml:space="preserve">3.3 ZeroClick Native Ads Integration ($2,000 Prize)</w:t>
      </w:r>
    </w:p>
    <w:p>
      <w:pPr>
        <w:spacing w:after="120"/>
      </w:pPr>
      <w:r>
        <w:rPr>
          <w:rFonts w:ascii="Arial" w:cs="Arial" w:eastAsia="Arial" w:hAnsi="Arial"/>
          <w:color w:val="333333"/>
          <w:sz w:val="22"/>
          <w:szCs w:val="22"/>
        </w:rPr>
        <w:t xml:space="preserve">CreatorForge integrates ZeroClick at two critical points in the creative pipeline, creating a dual monetization model:</w:t>
      </w:r>
    </w:p>
    <w:p>
      <w:pPr>
        <w:spacing w:after="60"/>
      </w:pPr>
    </w:p>
    <w:p>
      <w:pPr>
        <w:pStyle w:val="Heading3"/>
        <w:spacing w:after="150" w:before="300"/>
      </w:pPr>
      <w:r>
        <w:rPr>
          <w:rFonts w:ascii="Arial" w:cs="Arial" w:eastAsia="Arial" w:hAnsi="Arial"/>
          <w:b/>
          <w:bCs/>
        </w:rPr>
        <w:t xml:space="preserve">Monetization Path A: Ad-Enriched Creative Output</w:t>
      </w:r>
    </w:p>
    <w:p>
      <w:pPr>
        <w:spacing w:after="120"/>
      </w:pPr>
      <w:r>
        <w:rPr>
          <w:rFonts w:ascii="Arial" w:cs="Arial" w:eastAsia="Arial" w:hAnsi="Arial"/>
          <w:color w:val="333333"/>
          <w:sz w:val="22"/>
          <w:szCs w:val="22"/>
        </w:rPr>
        <w:t xml:space="preserve">When agents generate creative assets (ad copy, landing pages, product descriptions), the Ad Revenue Agent queries ZeroClick for contextually relevant advertiser content. This advertiser context is woven into the AI reasoning process during asset generation, producing creative output that naturally incorporates relevant brand recommendations. For example: a social media kit for a fitness app might naturally reference specific supplement brands or gym equipment that advertisers have bid on through ZeroClick.</w:t>
      </w:r>
    </w:p>
    <w:p>
      <w:pPr>
        <w:pStyle w:val="Heading3"/>
        <w:spacing w:after="150" w:before="300"/>
      </w:pPr>
      <w:r>
        <w:rPr>
          <w:rFonts w:ascii="Arial" w:cs="Arial" w:eastAsia="Arial" w:hAnsi="Arial"/>
          <w:b/>
          <w:bCs/>
        </w:rPr>
        <w:t xml:space="preserve">Monetization Path B: Agent Marketplace Ads</w:t>
      </w:r>
    </w:p>
    <w:p>
      <w:pPr>
        <w:spacing w:after="120"/>
      </w:pPr>
      <w:r>
        <w:rPr>
          <w:rFonts w:ascii="Arial" w:cs="Arial" w:eastAsia="Arial" w:hAnsi="Arial"/>
          <w:color w:val="333333"/>
          <w:sz w:val="22"/>
          <w:szCs w:val="22"/>
        </w:rPr>
        <w:t xml:space="preserve">When other agents browse CreatorForge services (via /pricing or A2A discovery), ZeroClick surfaces relevant sponsored tools and services alongside our offerings. An agent looking for visual assets might also see promoted context about stock photo libraries or design tool subscriptions. This creates an additional revenue stream from the discovery layer itself.</w:t>
      </w:r>
    </w:p>
    <w:p>
      <w:pPr>
        <w:spacing w:after="80"/>
      </w:pPr>
    </w:p>
    <w:p>
      <w:pPr>
        <w:spacing w:after="100"/>
      </w:pPr>
      <w:r>
        <w:rPr>
          <w:rFonts w:ascii="Arial" w:cs="Arial" w:eastAsia="Arial" w:hAnsi="Arial"/>
          <w:b/>
          <w:bCs/>
          <w:color w:val="1A1A2E"/>
          <w:sz w:val="22"/>
          <w:szCs w:val="22"/>
        </w:rPr>
        <w:t xml:space="preserve">Technical Integration: </w:t>
      </w:r>
      <w:r>
        <w:rPr>
          <w:rFonts w:ascii="Arial" w:cs="Arial" w:eastAsia="Arial" w:hAnsi="Arial"/>
          <w:color w:val="444444"/>
          <w:sz w:val="22"/>
          <w:szCs w:val="22"/>
        </w:rPr>
        <w:t xml:space="preserve">ZeroClick SDK/MCP server integrated into the Ad Revenue Agent. Context matching occurs at reasoning time. All ad impressions, considerations, and conversions are tracked through ZeroClick analytics. Revenue is settled via Nevermined.</w:t>
      </w:r>
    </w:p>
    <w:p>
      <w:pPr>
        <w:pBdr>
          <w:bottom w:val="single" w:color="00D2FF" w:sz="4" w:space="8"/>
        </w:pBdr>
        <w:spacing w:after="200" w:before="200"/>
      </w:pPr>
    </w:p>
    <w:p>
      <w:pPr>
        <w:pStyle w:val="Heading1"/>
        <w:spacing w:after="150" w:before="300"/>
      </w:pPr>
      <w:r>
        <w:rPr>
          <w:rFonts w:ascii="Arial" w:cs="Arial" w:eastAsia="Arial" w:hAnsi="Arial"/>
          <w:b/>
          <w:bCs/>
        </w:rPr>
        <w:t xml:space="preserve">4. Nevermined Payment Architecture</w:t>
      </w:r>
    </w:p>
    <w:p>
      <w:pPr>
        <w:spacing w:after="120"/>
      </w:pPr>
      <w:r>
        <w:rPr>
          <w:rFonts w:ascii="Arial" w:cs="Arial" w:eastAsia="Arial" w:hAnsi="Arial"/>
          <w:color w:val="333333"/>
          <w:sz w:val="22"/>
          <w:szCs w:val="22"/>
        </w:rPr>
        <w:t xml:space="preserve">Every transaction in CreatorForge flows through the x402 payment protocol:</w:t>
      </w:r>
    </w:p>
    <w:p>
      <w:pPr>
        <w:spacing w:after="60"/>
      </w:pPr>
    </w:p>
    <w:p>
      <w:pPr>
        <w:pStyle w:val="Heading2"/>
        <w:spacing w:after="150" w:before="300"/>
      </w:pPr>
      <w:r>
        <w:rPr>
          <w:rFonts w:ascii="Arial" w:cs="Arial" w:eastAsia="Arial" w:hAnsi="Arial"/>
          <w:b/>
          <w:bCs/>
        </w:rPr>
        <w:t xml:space="preserve">4.1 Seller-Side (Receiving Payments)</w:t>
      </w:r>
    </w:p>
    <w:p>
      <w:pPr>
        <w:pStyle w:val="ListParagraph"/>
        <w:numPr>
          <w:ilvl w:val="0"/>
          <w:numId w:val="2"/>
        </w:numPr>
        <w:spacing w:after="60"/>
      </w:pPr>
      <w:r>
        <w:rPr>
          <w:rFonts w:ascii="Arial" w:cs="Arial" w:eastAsia="Arial" w:hAnsi="Arial"/>
          <w:color w:val="444444"/>
          <w:sz w:val="22"/>
          <w:szCs w:val="22"/>
        </w:rPr>
        <w:t xml:space="preserve">FastAPI server with PaymentMiddleware from payments-py</w:t>
      </w:r>
    </w:p>
    <w:p>
      <w:pPr>
        <w:pStyle w:val="ListParagraph"/>
        <w:numPr>
          <w:ilvl w:val="0"/>
          <w:numId w:val="2"/>
        </w:numPr>
        <w:spacing w:after="60"/>
      </w:pPr>
      <w:r>
        <w:rPr>
          <w:rFonts w:ascii="Arial" w:cs="Arial" w:eastAsia="Arial" w:hAnsi="Arial"/>
          <w:color w:val="444444"/>
          <w:sz w:val="22"/>
          <w:szCs w:val="22"/>
        </w:rPr>
        <w:t xml:space="preserve">Tiered pricing plan registered via Nevermined Plans API: Quick (1cr), Visual (3cr), Kit (5cr), Campaign (10cr), Ad-Enriched (2cr)</w:t>
      </w:r>
    </w:p>
    <w:p>
      <w:pPr>
        <w:pStyle w:val="ListParagraph"/>
        <w:numPr>
          <w:ilvl w:val="0"/>
          <w:numId w:val="2"/>
        </w:numPr>
        <w:spacing w:after="60"/>
      </w:pPr>
      <w:r>
        <w:rPr>
          <w:rFonts w:ascii="Arial" w:cs="Arial" w:eastAsia="Arial" w:hAnsi="Arial"/>
          <w:color w:val="444444"/>
          <w:sz w:val="22"/>
          <w:szCs w:val="22"/>
        </w:rPr>
        <w:t xml:space="preserve">x402 token verification on every request; credits burned only after successful delivery</w:t>
      </w:r>
    </w:p>
    <w:p>
      <w:pPr>
        <w:pStyle w:val="ListParagraph"/>
        <w:numPr>
          <w:ilvl w:val="0"/>
          <w:numId w:val="2"/>
        </w:numPr>
        <w:spacing w:after="60"/>
      </w:pPr>
      <w:r>
        <w:rPr>
          <w:rFonts w:ascii="Arial" w:cs="Arial" w:eastAsia="Arial" w:hAnsi="Arial"/>
          <w:color w:val="444444"/>
          <w:sz w:val="22"/>
          <w:szCs w:val="22"/>
        </w:rPr>
        <w:t xml:space="preserve">Dynamic pricing: repeat buyers get a 10% credit discount (retention behavior for Best Seller prize)</w:t>
      </w:r>
    </w:p>
    <w:p>
      <w:pPr>
        <w:pStyle w:val="ListParagraph"/>
        <w:numPr>
          <w:ilvl w:val="0"/>
          <w:numId w:val="2"/>
        </w:numPr>
        <w:spacing w:after="60"/>
      </w:pPr>
      <w:r>
        <w:rPr>
          <w:rFonts w:ascii="Arial" w:cs="Arial" w:eastAsia="Arial" w:hAnsi="Arial"/>
          <w:color w:val="444444"/>
          <w:sz w:val="22"/>
          <w:szCs w:val="22"/>
        </w:rPr>
        <w:t xml:space="preserve">/.well-known/agent.json published for A2A discovery by other teams</w:t>
      </w:r>
    </w:p>
    <w:p>
      <w:pPr>
        <w:pStyle w:val="Heading2"/>
        <w:spacing w:after="150" w:before="300"/>
      </w:pPr>
      <w:r>
        <w:rPr>
          <w:rFonts w:ascii="Arial" w:cs="Arial" w:eastAsia="Arial" w:hAnsi="Arial"/>
          <w:b/>
          <w:bCs/>
        </w:rPr>
        <w:t xml:space="preserve">4.2 Buyer-Side (Making Purchases)</w:t>
      </w:r>
    </w:p>
    <w:p>
      <w:pPr>
        <w:pStyle w:val="ListParagraph"/>
        <w:numPr>
          <w:ilvl w:val="0"/>
          <w:numId w:val="2"/>
        </w:numPr>
        <w:spacing w:after="60"/>
      </w:pPr>
      <w:r>
        <w:rPr>
          <w:rFonts w:ascii="Arial" w:cs="Arial" w:eastAsia="Arial" w:hAnsi="Arial"/>
          <w:color w:val="444444"/>
          <w:sz w:val="22"/>
          <w:szCs w:val="22"/>
        </w:rPr>
        <w:t xml:space="preserve">Autonomous procurement agent discovers other teams via registry + A2A agent cards</w:t>
      </w:r>
    </w:p>
    <w:p>
      <w:pPr>
        <w:pStyle w:val="ListParagraph"/>
        <w:numPr>
          <w:ilvl w:val="0"/>
          <w:numId w:val="2"/>
        </w:numPr>
        <w:spacing w:after="60"/>
      </w:pPr>
      <w:r>
        <w:rPr>
          <w:rFonts w:ascii="Arial" w:cs="Arial" w:eastAsia="Arial" w:hAnsi="Arial"/>
          <w:color w:val="444444"/>
          <w:sz w:val="22"/>
          <w:szCs w:val="22"/>
        </w:rPr>
        <w:t xml:space="preserve">ROI scoring: each purchase is evaluated post-delivery on a 1-10 quality scale</w:t>
      </w:r>
    </w:p>
    <w:p>
      <w:pPr>
        <w:pStyle w:val="ListParagraph"/>
        <w:numPr>
          <w:ilvl w:val="0"/>
          <w:numId w:val="2"/>
        </w:numPr>
        <w:spacing w:after="60"/>
      </w:pPr>
      <w:r>
        <w:rPr>
          <w:rFonts w:ascii="Arial" w:cs="Arial" w:eastAsia="Arial" w:hAnsi="Arial"/>
          <w:color w:val="444444"/>
          <w:sz w:val="22"/>
          <w:szCs w:val="22"/>
        </w:rPr>
        <w:t xml:space="preserve">Budget enforcement: daily spend cap of 50 credits, per-vendor cap of 20 credits</w:t>
      </w:r>
    </w:p>
    <w:p>
      <w:pPr>
        <w:pStyle w:val="ListParagraph"/>
        <w:numPr>
          <w:ilvl w:val="0"/>
          <w:numId w:val="2"/>
        </w:numPr>
        <w:spacing w:after="60"/>
      </w:pPr>
      <w:r>
        <w:rPr>
          <w:rFonts w:ascii="Arial" w:cs="Arial" w:eastAsia="Arial" w:hAnsi="Arial"/>
          <w:color w:val="444444"/>
          <w:sz w:val="22"/>
          <w:szCs w:val="22"/>
        </w:rPr>
        <w:t xml:space="preserve">Switch behavior: if ROI drops below 4/10 for a vendor, agent switches to alternative provider</w:t>
      </w:r>
    </w:p>
    <w:p>
      <w:pPr>
        <w:pStyle w:val="ListParagraph"/>
        <w:numPr>
          <w:ilvl w:val="0"/>
          <w:numId w:val="2"/>
        </w:numPr>
        <w:spacing w:after="60"/>
      </w:pPr>
      <w:r>
        <w:rPr>
          <w:rFonts w:ascii="Arial" w:cs="Arial" w:eastAsia="Arial" w:hAnsi="Arial"/>
          <w:color w:val="444444"/>
          <w:sz w:val="22"/>
          <w:szCs w:val="22"/>
        </w:rPr>
        <w:t xml:space="preserve">Repeat purchase logic: high-ROI vendors (7+/10) get automatic re-orders</w:t>
      </w:r>
    </w:p>
    <w:p>
      <w:pPr>
        <w:pStyle w:val="ListParagraph"/>
        <w:numPr>
          <w:ilvl w:val="0"/>
          <w:numId w:val="2"/>
        </w:numPr>
        <w:spacing w:after="60"/>
      </w:pPr>
      <w:r>
        <w:rPr>
          <w:rFonts w:ascii="Arial" w:cs="Arial" w:eastAsia="Arial" w:hAnsi="Arial"/>
          <w:color w:val="444444"/>
          <w:sz w:val="22"/>
          <w:szCs w:val="22"/>
        </w:rPr>
        <w:t xml:space="preserve">All payments via x402 access tokens with payment-signature headers</w:t>
      </w:r>
    </w:p>
    <w:p>
      <w:pPr>
        <w:pStyle w:val="Heading2"/>
        <w:spacing w:after="150" w:before="300"/>
      </w:pPr>
      <w:r>
        <w:rPr>
          <w:rFonts w:ascii="Arial" w:cs="Arial" w:eastAsia="Arial" w:hAnsi="Arial"/>
          <w:b/>
          <w:bCs/>
        </w:rPr>
        <w:t xml:space="preserve">4.3 Transaction Strategy for Prizes</w:t>
      </w:r>
    </w:p>
    <w:p>
      <w:pPr>
        <w:spacing w:after="120"/>
      </w:pPr>
      <w:r>
        <w:rPr>
          <w:rFonts w:ascii="Arial" w:cs="Arial" w:eastAsia="Arial" w:hAnsi="Arial"/>
          <w:color w:val="333333"/>
          <w:sz w:val="22"/>
          <w:szCs w:val="22"/>
        </w:rPr>
        <w:t xml:space="preserve">To maximize prize eligibility, the buyer agent executes a specific transaction pattern:</w:t>
      </w:r>
    </w:p>
    <w:p>
      <w:pPr>
        <w:pStyle w:val="ListParagraph"/>
        <w:numPr>
          <w:ilvl w:val="0"/>
          <w:numId w:val="3"/>
        </w:numPr>
        <w:spacing w:after="60"/>
      </w:pPr>
      <w:r>
        <w:rPr>
          <w:rFonts w:ascii="Arial" w:cs="Arial" w:eastAsia="Arial" w:hAnsi="Arial"/>
          <w:sz w:val="22"/>
          <w:szCs w:val="22"/>
        </w:rPr>
        <w:t xml:space="preserve">By 8PM Day 1: Execute mandatory first paid transaction (Builder Mandate)</w:t>
      </w:r>
    </w:p>
    <w:p>
      <w:pPr>
        <w:pStyle w:val="ListParagraph"/>
        <w:numPr>
          <w:ilvl w:val="0"/>
          <w:numId w:val="3"/>
        </w:numPr>
        <w:spacing w:after="60"/>
      </w:pPr>
      <w:r>
        <w:rPr>
          <w:rFonts w:ascii="Arial" w:cs="Arial" w:eastAsia="Arial" w:hAnsi="Arial"/>
          <w:sz w:val="22"/>
          <w:szCs w:val="22"/>
        </w:rPr>
        <w:t xml:space="preserve">Buy from 3+ different teams (market research, compliance, sentiment) = Best Buyer qualification</w:t>
      </w:r>
    </w:p>
    <w:p>
      <w:pPr>
        <w:pStyle w:val="ListParagraph"/>
        <w:numPr>
          <w:ilvl w:val="0"/>
          <w:numId w:val="3"/>
        </w:numPr>
        <w:spacing w:after="60"/>
      </w:pPr>
      <w:r>
        <w:rPr>
          <w:rFonts w:ascii="Arial" w:cs="Arial" w:eastAsia="Arial" w:hAnsi="Arial"/>
          <w:sz w:val="22"/>
          <w:szCs w:val="22"/>
        </w:rPr>
        <w:t xml:space="preserve">Execute repeat purchases from top-ROI seller (3+ from same seller) = repeat purchase signal</w:t>
      </w:r>
    </w:p>
    <w:p>
      <w:pPr>
        <w:pStyle w:val="ListParagraph"/>
        <w:numPr>
          <w:ilvl w:val="0"/>
          <w:numId w:val="3"/>
        </w:numPr>
        <w:spacing w:after="60"/>
      </w:pPr>
      <w:r>
        <w:rPr>
          <w:rFonts w:ascii="Arial" w:cs="Arial" w:eastAsia="Arial" w:hAnsi="Arial"/>
          <w:sz w:val="22"/>
          <w:szCs w:val="22"/>
        </w:rPr>
        <w:t xml:space="preserve">Demonstrate at least one provider switch after ROI evaluation = switching behavior</w:t>
      </w:r>
    </w:p>
    <w:p>
      <w:pPr>
        <w:pStyle w:val="ListParagraph"/>
        <w:numPr>
          <w:ilvl w:val="0"/>
          <w:numId w:val="3"/>
        </w:numPr>
        <w:spacing w:after="60"/>
      </w:pPr>
      <w:r>
        <w:rPr>
          <w:rFonts w:ascii="Arial" w:cs="Arial" w:eastAsia="Arial" w:hAnsi="Arial"/>
          <w:sz w:val="22"/>
          <w:szCs w:val="22"/>
        </w:rPr>
        <w:t xml:space="preserve">Sell to 3+ different teams (creative services) = Best Seller qualification</w:t>
      </w:r>
    </w:p>
    <w:p>
      <w:pPr>
        <w:pStyle w:val="ListParagraph"/>
        <w:numPr>
          <w:ilvl w:val="0"/>
          <w:numId w:val="3"/>
        </w:numPr>
        <w:spacing w:after="60"/>
      </w:pPr>
      <w:r>
        <w:rPr>
          <w:rFonts w:ascii="Arial" w:cs="Arial" w:eastAsia="Arial" w:hAnsi="Arial"/>
          <w:sz w:val="22"/>
          <w:szCs w:val="22"/>
        </w:rPr>
        <w:t xml:space="preserve">Maximize total cross-team transactions (buy AND sell) = Most Interconnected</w:t>
      </w:r>
    </w:p>
    <w:p>
      <w:pPr>
        <w:pBdr>
          <w:bottom w:val="single" w:color="00D2FF" w:sz="4" w:space="8"/>
        </w:pBdr>
        <w:spacing w:after="200" w:before="200"/>
      </w:pPr>
    </w:p>
    <w:p>
      <w:pPr>
        <w:pStyle w:val="Heading1"/>
        <w:spacing w:after="150" w:before="300"/>
      </w:pPr>
      <w:r>
        <w:rPr>
          <w:rFonts w:ascii="Arial" w:cs="Arial" w:eastAsia="Arial" w:hAnsi="Arial"/>
          <w:b/>
          <w:bCs/>
        </w:rPr>
        <w:t xml:space="preserve">5. 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Time</w:t>
            </w:r>
          </w:p>
        </w:tc>
        <w:tc>
          <w:tcPr>
            <w:tcW w:type="dxa" w:w="5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r>
              <w:rPr>
                <w:rFonts w:ascii="Arial" w:cs="Arial" w:eastAsia="Arial" w:hAnsi="Arial"/>
                <w:b/>
                <w:bCs/>
                <w:color w:val="FFFFFF"/>
                <w:sz w:val="20"/>
                <w:szCs w:val="20"/>
              </w:rPr>
              <w:t xml:space="preserve">Prize Impact</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Hour 0-2</w:t>
            </w:r>
          </w:p>
        </w:tc>
        <w:tc>
          <w:tcPr>
            <w:tcW w:type="dxa" w:w="5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Clone hackathon repo, set up Nevermined sandbox, register plan + agent, deploy basic seller endpoint with PaymentMiddleware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Mandate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Hour 2-4</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Build 5 creative service endpoints (copy, visual, kit, campaign, ad-enriched). Register tiered pricing. Execute FIRST paid transaction.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Seller</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Hour 4-6</w:t>
            </w:r>
          </w:p>
        </w:tc>
        <w:tc>
          <w:tcPr>
            <w:tcW w:type="dxa" w:w="5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Build autonomous buyer with budget enforcement, ROI scoring, and multi-vendor discovery. Buy from 2+ teams.</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Buyer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Hour 6-8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Integrate Mindra orchestration: wire 7 agents into hierarchical DAG. CEO &gt; Directors &gt; Specialists.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Mindra</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Hour 8-10</w:t>
            </w:r>
          </w:p>
        </w:tc>
        <w:tc>
          <w:tcPr>
            <w:tcW w:type="dxa" w:w="5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Deploy on TrinityOS: approval gates, audit trail, cost dashboards, agent governance.</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Ability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Hour 10-12</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Integrate ZeroClick: SDK in Ad Revenue Agent, dual monetization paths, analytics.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ZeroClick</w:t>
            </w:r>
          </w:p>
        </w:tc>
      </w:tr>
      <w:tr>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bCs/>
                <w:color w:val="333333"/>
                <w:sz w:val="20"/>
                <w:szCs w:val="20"/>
              </w:rPr>
              <w:t xml:space="preserve">Hour 12-16</w:t>
            </w:r>
          </w:p>
        </w:tc>
        <w:tc>
          <w:tcPr>
            <w:tcW w:type="dxa" w:w="5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Transaction blitz: maximize cross-team buys/sells, demonstrate switch behavior, accumulate repeat purchases. Build monitoring dashboard.</w:t>
            </w:r>
          </w:p>
        </w:tc>
        <w:tc>
          <w:tcPr>
            <w:tcW w:type="dxa" w:w="18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All Prizes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bCs/>
                <w:color w:val="333333"/>
                <w:sz w:val="20"/>
                <w:szCs w:val="20"/>
              </w:rPr>
              <w:t xml:space="preserve">Hour 16-18</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Polish demo, prepare presentation, verify all transaction logs, screenshot evidence.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Judging</w:t>
            </w:r>
          </w:p>
        </w:tc>
      </w:tr>
    </w:tbl>
    <w:p>
      <w:pPr>
        <w:pBdr>
          <w:bottom w:val="single" w:color="00D2FF" w:sz="4" w:space="8"/>
        </w:pBdr>
        <w:spacing w:after="200" w:before="200"/>
      </w:pPr>
    </w:p>
    <w:p>
      <w:pPr>
        <w:pStyle w:val="Heading1"/>
        <w:spacing w:after="150" w:before="300"/>
      </w:pPr>
      <w:r>
        <w:rPr>
          <w:rFonts w:ascii="Arial" w:cs="Arial" w:eastAsia="Arial" w:hAnsi="Arial"/>
          <w:b/>
          <w:bCs/>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7B2FFF"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Agent Framework</w:t>
            </w:r>
          </w:p>
        </w:tc>
        <w:tc>
          <w:tcPr>
            <w:tcW w:type="dxa" w:w="6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Strands Agents (OpenAI model) + LangGraph for stateful workflows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Payment Layer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Nevermined payments-py SDK, x402 protocol, PaymentMiddleware for FastAPI</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Orchestration</w:t>
            </w:r>
          </w:p>
        </w:tc>
        <w:tc>
          <w:tcPr>
            <w:tcW w:type="dxa" w:w="6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Mindra API (api.mindra.co/v1/orchestrate) with hierarchical DAG mode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Infrastructure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Ability TrinityOS (sovereign deployment, RBAC, audit, dashboards)</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Ad Monetization</w:t>
            </w:r>
          </w:p>
        </w:tc>
        <w:tc>
          <w:tcPr>
            <w:tcW w:type="dxa" w:w="6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ZeroClick SDK/MCP server for reasoning-time native ad integration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Creative AI</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OpenAI GPT-4o (copy), image generation API (visuals), custom prompts (branding)</w:t>
            </w:r>
          </w:p>
        </w:tc>
      </w:tr>
      <w:tr>
        <w:tc>
          <w:tcPr>
            <w:tcW w:type="dxa" w:w="260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Server</w:t>
            </w:r>
          </w:p>
        </w:tc>
        <w:tc>
          <w:tcPr>
            <w:tcW w:type="dxa" w:w="6760"/>
            <w:tcBorders>
              <w:top w:val="single" w:color="CCCCCC" w:sz="1"/>
              <w:left w:val="single" w:color="CCCCCC" w:sz="1"/>
              <w:bottom w:val="single" w:color="CCCCCC" w:sz="1"/>
              <w:right w:val="single" w:color="CCCCCC" w:sz="1"/>
            </w:tcBorders>
            <w:shd w:fill="F0F4FF" w:val="clear"/>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FastAPI + uvicorn, Docker containers, A2A agent.json discovery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Data Layer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20"/>
                <w:szCs w:val="20"/>
              </w:rPr>
              <w:t xml:space="preserve">SQLite for transaction logs, budget tracking, ROI scoring, audit history</w:t>
            </w:r>
          </w:p>
        </w:tc>
      </w:tr>
    </w:tbl>
    <w:p>
      <w:pPr>
        <w:pBdr>
          <w:bottom w:val="single" w:color="00D2FF" w:sz="4" w:space="8"/>
        </w:pBdr>
        <w:spacing w:after="200" w:before="200"/>
      </w:pPr>
    </w:p>
    <w:p>
      <w:pPr>
        <w:pStyle w:val="Heading1"/>
        <w:spacing w:after="150" w:before="300"/>
      </w:pPr>
      <w:r>
        <w:rPr>
          <w:rFonts w:ascii="Arial" w:cs="Arial" w:eastAsia="Arial" w:hAnsi="Arial"/>
          <w:b/>
          <w:bCs/>
        </w:rPr>
        <w:t xml:space="preserve">7. Why CreatorForge Wins Multiple Prizes</w:t>
      </w:r>
    </w:p>
    <w:p>
      <w:pPr>
        <w:spacing w:after="100"/>
      </w:pPr>
    </w:p>
    <w:p>
      <w:pPr>
        <w:pStyle w:val="Heading3"/>
        <w:spacing w:after="150" w:before="300"/>
      </w:pPr>
      <w:r>
        <w:rPr>
          <w:rFonts w:ascii="Arial" w:cs="Arial" w:eastAsia="Arial" w:hAnsi="Arial"/>
          <w:b/>
          <w:bCs/>
        </w:rPr>
        <w:t xml:space="preserve">Prize 1: Best Autonomous Buyer ($1,000 + $3,000 Grand)</w:t>
      </w:r>
    </w:p>
    <w:p>
      <w:pPr>
        <w:pStyle w:val="ListParagraph"/>
        <w:numPr>
          <w:ilvl w:val="0"/>
          <w:numId w:val="2"/>
        </w:numPr>
        <w:spacing w:after="60"/>
      </w:pPr>
      <w:r>
        <w:rPr>
          <w:rFonts w:ascii="Arial" w:cs="Arial" w:eastAsia="Arial" w:hAnsi="Arial"/>
          <w:color w:val="444444"/>
          <w:sz w:val="22"/>
          <w:szCs w:val="22"/>
        </w:rPr>
        <w:t xml:space="preserve">3+ paid transactions from 3+ different sellers (market research, compliance, sentiment, data enrichment, routing)</w:t>
      </w:r>
    </w:p>
    <w:p>
      <w:pPr>
        <w:pStyle w:val="ListParagraph"/>
        <w:numPr>
          <w:ilvl w:val="0"/>
          <w:numId w:val="2"/>
        </w:numPr>
        <w:spacing w:after="60"/>
      </w:pPr>
      <w:r>
        <w:rPr>
          <w:rFonts w:ascii="Arial" w:cs="Arial" w:eastAsia="Arial" w:hAnsi="Arial"/>
          <w:color w:val="444444"/>
          <w:sz w:val="22"/>
          <w:szCs w:val="22"/>
        </w:rPr>
        <w:t xml:space="preserve">Repeat purchases from top-ROI vendors (3+ from same seller after positive evaluation)</w:t>
      </w:r>
    </w:p>
    <w:p>
      <w:pPr>
        <w:pStyle w:val="ListParagraph"/>
        <w:numPr>
          <w:ilvl w:val="0"/>
          <w:numId w:val="2"/>
        </w:numPr>
        <w:spacing w:after="60"/>
      </w:pPr>
      <w:r>
        <w:rPr>
          <w:rFonts w:ascii="Arial" w:cs="Arial" w:eastAsia="Arial" w:hAnsi="Arial"/>
          <w:color w:val="444444"/>
          <w:sz w:val="22"/>
          <w:szCs w:val="22"/>
        </w:rPr>
        <w:t xml:space="preserve">Provider switching demonstrated (drops low-ROI vendor, picks up alternative)</w:t>
      </w:r>
    </w:p>
    <w:p>
      <w:pPr>
        <w:pStyle w:val="ListParagraph"/>
        <w:numPr>
          <w:ilvl w:val="0"/>
          <w:numId w:val="2"/>
        </w:numPr>
        <w:spacing w:after="60"/>
      </w:pPr>
      <w:r>
        <w:rPr>
          <w:rFonts w:ascii="Arial" w:cs="Arial" w:eastAsia="Arial" w:hAnsi="Arial"/>
          <w:color w:val="444444"/>
          <w:sz w:val="22"/>
          <w:szCs w:val="22"/>
        </w:rPr>
        <w:t xml:space="preserve">Explicit budget enforcement (daily cap, per-vendor cap, ROI threshold)</w:t>
      </w:r>
    </w:p>
    <w:p>
      <w:pPr>
        <w:pStyle w:val="ListParagraph"/>
        <w:numPr>
          <w:ilvl w:val="0"/>
          <w:numId w:val="2"/>
        </w:numPr>
        <w:spacing w:after="60"/>
      </w:pPr>
      <w:r>
        <w:rPr>
          <w:rFonts w:ascii="Arial" w:cs="Arial" w:eastAsia="Arial" w:hAnsi="Arial"/>
          <w:color w:val="444444"/>
          <w:sz w:val="22"/>
          <w:szCs w:val="22"/>
        </w:rPr>
        <w:t xml:space="preserve">Evidence of ROI-based decision logic (scored 1-10, logged in SQLite)</w:t>
      </w:r>
    </w:p>
    <w:p>
      <w:pPr>
        <w:pStyle w:val="Heading3"/>
        <w:spacing w:after="150" w:before="300"/>
      </w:pPr>
      <w:r>
        <w:rPr>
          <w:rFonts w:ascii="Arial" w:cs="Arial" w:eastAsia="Arial" w:hAnsi="Arial"/>
          <w:b/>
          <w:bCs/>
        </w:rPr>
        <w:t xml:space="preserve">Prize 2: Best Autonomous Seller ($1,000)</w:t>
      </w:r>
    </w:p>
    <w:p>
      <w:pPr>
        <w:pStyle w:val="ListParagraph"/>
        <w:numPr>
          <w:ilvl w:val="0"/>
          <w:numId w:val="2"/>
        </w:numPr>
        <w:spacing w:after="60"/>
      </w:pPr>
      <w:r>
        <w:rPr>
          <w:rFonts w:ascii="Arial" w:cs="Arial" w:eastAsia="Arial" w:hAnsi="Arial"/>
          <w:color w:val="444444"/>
          <w:sz w:val="22"/>
          <w:szCs w:val="22"/>
        </w:rPr>
        <w:t xml:space="preserve">Sells creative assets to 3+ different teams (everyone needs ads, visuals, branding)</w:t>
      </w:r>
    </w:p>
    <w:p>
      <w:pPr>
        <w:pStyle w:val="ListParagraph"/>
        <w:numPr>
          <w:ilvl w:val="0"/>
          <w:numId w:val="2"/>
        </w:numPr>
        <w:spacing w:after="60"/>
      </w:pPr>
      <w:r>
        <w:rPr>
          <w:rFonts w:ascii="Arial" w:cs="Arial" w:eastAsia="Arial" w:hAnsi="Arial"/>
          <w:color w:val="444444"/>
          <w:sz w:val="22"/>
          <w:szCs w:val="22"/>
        </w:rPr>
        <w:t xml:space="preserve">3+ paid transactions from different buyers</w:t>
      </w:r>
    </w:p>
    <w:p>
      <w:pPr>
        <w:pStyle w:val="ListParagraph"/>
        <w:numPr>
          <w:ilvl w:val="0"/>
          <w:numId w:val="2"/>
        </w:numPr>
        <w:spacing w:after="60"/>
      </w:pPr>
      <w:r>
        <w:rPr>
          <w:rFonts w:ascii="Arial" w:cs="Arial" w:eastAsia="Arial" w:hAnsi="Arial"/>
          <w:color w:val="444444"/>
          <w:sz w:val="22"/>
          <w:szCs w:val="22"/>
        </w:rPr>
        <w:t xml:space="preserve">Repeat buyer incentive: 10% discount on return purchases</w:t>
      </w:r>
    </w:p>
    <w:p>
      <w:pPr>
        <w:pStyle w:val="ListParagraph"/>
        <w:numPr>
          <w:ilvl w:val="0"/>
          <w:numId w:val="2"/>
        </w:numPr>
        <w:spacing w:after="60"/>
      </w:pPr>
      <w:r>
        <w:rPr>
          <w:rFonts w:ascii="Arial" w:cs="Arial" w:eastAsia="Arial" w:hAnsi="Arial"/>
          <w:color w:val="444444"/>
          <w:sz w:val="22"/>
          <w:szCs w:val="22"/>
        </w:rPr>
        <w:t xml:space="preserve">Dynamic pricing logic: campaign packages cost more during peak demand</w:t>
      </w:r>
    </w:p>
    <w:p>
      <w:pPr>
        <w:pStyle w:val="Heading3"/>
        <w:spacing w:after="150" w:before="300"/>
      </w:pPr>
      <w:r>
        <w:rPr>
          <w:rFonts w:ascii="Arial" w:cs="Arial" w:eastAsia="Arial" w:hAnsi="Arial"/>
          <w:b/>
          <w:bCs/>
        </w:rPr>
        <w:t xml:space="preserve">Prize 3: Most Interconnected ($1,000)</w:t>
      </w:r>
    </w:p>
    <w:p>
      <w:pPr>
        <w:pStyle w:val="ListParagraph"/>
        <w:numPr>
          <w:ilvl w:val="0"/>
          <w:numId w:val="2"/>
        </w:numPr>
        <w:spacing w:after="60"/>
      </w:pPr>
      <w:r>
        <w:rPr>
          <w:rFonts w:ascii="Arial" w:cs="Arial" w:eastAsia="Arial" w:hAnsi="Arial"/>
          <w:color w:val="444444"/>
          <w:sz w:val="22"/>
          <w:szCs w:val="22"/>
        </w:rPr>
        <w:t xml:space="preserve">Natural hub position: creative assets are universally needed</w:t>
      </w:r>
    </w:p>
    <w:p>
      <w:pPr>
        <w:pStyle w:val="ListParagraph"/>
        <w:numPr>
          <w:ilvl w:val="0"/>
          <w:numId w:val="2"/>
        </w:numPr>
        <w:spacing w:after="60"/>
      </w:pPr>
      <w:r>
        <w:rPr>
          <w:rFonts w:ascii="Arial" w:cs="Arial" w:eastAsia="Arial" w:hAnsi="Arial"/>
          <w:color w:val="444444"/>
          <w:sz w:val="22"/>
          <w:szCs w:val="22"/>
        </w:rPr>
        <w:t xml:space="preserve">Both buying AND selling across maximum number of teams</w:t>
      </w:r>
    </w:p>
    <w:p>
      <w:pPr>
        <w:pStyle w:val="ListParagraph"/>
        <w:numPr>
          <w:ilvl w:val="0"/>
          <w:numId w:val="2"/>
        </w:numPr>
        <w:spacing w:after="60"/>
      </w:pPr>
      <w:r>
        <w:rPr>
          <w:rFonts w:ascii="Arial" w:cs="Arial" w:eastAsia="Arial" w:hAnsi="Arial"/>
          <w:color w:val="444444"/>
          <w:sz w:val="22"/>
          <w:szCs w:val="22"/>
        </w:rPr>
        <w:t xml:space="preserve">Active market integration via A2A discovery and agent.json</w:t>
      </w:r>
    </w:p>
    <w:p>
      <w:pPr>
        <w:pStyle w:val="ListParagraph"/>
        <w:numPr>
          <w:ilvl w:val="0"/>
          <w:numId w:val="2"/>
        </w:numPr>
        <w:spacing w:after="60"/>
      </w:pPr>
      <w:r>
        <w:rPr>
          <w:rFonts w:ascii="Arial" w:cs="Arial" w:eastAsia="Arial" w:hAnsi="Arial"/>
          <w:color w:val="444444"/>
          <w:sz w:val="22"/>
          <w:szCs w:val="22"/>
        </w:rPr>
        <w:t xml:space="preserve">Procurement agent proactively discovers and tests new sellers</w:t>
      </w:r>
    </w:p>
    <w:p>
      <w:pPr>
        <w:pStyle w:val="Heading3"/>
        <w:spacing w:after="150" w:before="300"/>
      </w:pPr>
      <w:r>
        <w:rPr>
          <w:rFonts w:ascii="Arial" w:cs="Arial" w:eastAsia="Arial" w:hAnsi="Arial"/>
          <w:b/>
          <w:bCs/>
        </w:rPr>
        <w:t xml:space="preserve">Prize 4: Ability TrinityOS ($2,000)</w:t>
      </w:r>
    </w:p>
    <w:p>
      <w:pPr>
        <w:pStyle w:val="ListParagraph"/>
        <w:numPr>
          <w:ilvl w:val="0"/>
          <w:numId w:val="2"/>
        </w:numPr>
        <w:spacing w:after="60"/>
      </w:pPr>
      <w:r>
        <w:rPr>
          <w:rFonts w:ascii="Arial" w:cs="Arial" w:eastAsia="Arial" w:hAnsi="Arial"/>
          <w:color w:val="444444"/>
          <w:sz w:val="22"/>
          <w:szCs w:val="22"/>
        </w:rPr>
        <w:t xml:space="preserve">All agents deployed on TrinityOS sovereign infrastructure</w:t>
      </w:r>
    </w:p>
    <w:p>
      <w:pPr>
        <w:pStyle w:val="ListParagraph"/>
        <w:numPr>
          <w:ilvl w:val="0"/>
          <w:numId w:val="2"/>
        </w:numPr>
        <w:spacing w:after="60"/>
      </w:pPr>
      <w:r>
        <w:rPr>
          <w:rFonts w:ascii="Arial" w:cs="Arial" w:eastAsia="Arial" w:hAnsi="Arial"/>
          <w:color w:val="444444"/>
          <w:sz w:val="22"/>
          <w:szCs w:val="22"/>
        </w:rPr>
        <w:t xml:space="preserve">Full use of hierarchical delegation, approval gates, audit trails, cost tracking</w:t>
      </w:r>
    </w:p>
    <w:p>
      <w:pPr>
        <w:pStyle w:val="ListParagraph"/>
        <w:numPr>
          <w:ilvl w:val="0"/>
          <w:numId w:val="2"/>
        </w:numPr>
        <w:spacing w:after="60"/>
      </w:pPr>
      <w:r>
        <w:rPr>
          <w:rFonts w:ascii="Arial" w:cs="Arial" w:eastAsia="Arial" w:hAnsi="Arial"/>
          <w:color w:val="444444"/>
          <w:sz w:val="22"/>
          <w:szCs w:val="22"/>
        </w:rPr>
        <w:t xml:space="preserve">Nevermined payments flow through TrinityOS-governed workflows</w:t>
      </w:r>
    </w:p>
    <w:p>
      <w:pPr>
        <w:pStyle w:val="ListParagraph"/>
        <w:numPr>
          <w:ilvl w:val="0"/>
          <w:numId w:val="2"/>
        </w:numPr>
        <w:spacing w:after="60"/>
      </w:pPr>
      <w:r>
        <w:rPr>
          <w:rFonts w:ascii="Arial" w:cs="Arial" w:eastAsia="Arial" w:hAnsi="Arial"/>
          <w:color w:val="444444"/>
          <w:sz w:val="22"/>
          <w:szCs w:val="22"/>
        </w:rPr>
        <w:t xml:space="preserve">Human-in-the-loop for high-value purchases (&gt;10 credits)</w:t>
      </w:r>
    </w:p>
    <w:p>
      <w:pPr>
        <w:pStyle w:val="Heading3"/>
        <w:spacing w:after="150" w:before="300"/>
      </w:pPr>
      <w:r>
        <w:rPr>
          <w:rFonts w:ascii="Arial" w:cs="Arial" w:eastAsia="Arial" w:hAnsi="Arial"/>
          <w:b/>
          <w:bCs/>
        </w:rPr>
        <w:t xml:space="preserve">Prize 5: Mindra ($2,000)</w:t>
      </w:r>
    </w:p>
    <w:p>
      <w:pPr>
        <w:pStyle w:val="ListParagraph"/>
        <w:numPr>
          <w:ilvl w:val="0"/>
          <w:numId w:val="2"/>
        </w:numPr>
        <w:spacing w:after="60"/>
      </w:pPr>
      <w:r>
        <w:rPr>
          <w:rFonts w:ascii="Arial" w:cs="Arial" w:eastAsia="Arial" w:hAnsi="Arial"/>
          <w:color w:val="444444"/>
          <w:sz w:val="22"/>
          <w:szCs w:val="22"/>
        </w:rPr>
        <w:t xml:space="preserve">8 specialized agents (exceeds 5+ requirement)</w:t>
      </w:r>
    </w:p>
    <w:p>
      <w:pPr>
        <w:pStyle w:val="ListParagraph"/>
        <w:numPr>
          <w:ilvl w:val="0"/>
          <w:numId w:val="2"/>
        </w:numPr>
        <w:spacing w:after="60"/>
      </w:pPr>
      <w:r>
        <w:rPr>
          <w:rFonts w:ascii="Arial" w:cs="Arial" w:eastAsia="Arial" w:hAnsi="Arial"/>
          <w:color w:val="444444"/>
          <w:sz w:val="22"/>
          <w:szCs w:val="22"/>
        </w:rPr>
        <w:t xml:space="preserve">Genuine hierarchical orchestration: CEO &gt; Directors &gt; Specialists (3 layers)</w:t>
      </w:r>
    </w:p>
    <w:p>
      <w:pPr>
        <w:pStyle w:val="ListParagraph"/>
        <w:numPr>
          <w:ilvl w:val="0"/>
          <w:numId w:val="2"/>
        </w:numPr>
        <w:spacing w:after="60"/>
      </w:pPr>
      <w:r>
        <w:rPr>
          <w:rFonts w:ascii="Arial" w:cs="Arial" w:eastAsia="Arial" w:hAnsi="Arial"/>
          <w:color w:val="444444"/>
          <w:sz w:val="22"/>
          <w:szCs w:val="22"/>
        </w:rPr>
        <w:t xml:space="preserve">Orchestrators of orchestrators: Creative Director orchestrates 3 workers; Procurement Director orchestrates 2 workers</w:t>
      </w:r>
    </w:p>
    <w:p>
      <w:pPr>
        <w:pStyle w:val="ListParagraph"/>
        <w:numPr>
          <w:ilvl w:val="0"/>
          <w:numId w:val="2"/>
        </w:numPr>
        <w:spacing w:after="60"/>
      </w:pPr>
      <w:r>
        <w:rPr>
          <w:rFonts w:ascii="Arial" w:cs="Arial" w:eastAsia="Arial" w:hAnsi="Arial"/>
          <w:color w:val="444444"/>
          <w:sz w:val="22"/>
          <w:szCs w:val="22"/>
        </w:rPr>
        <w:t xml:space="preserve">All inter-agent payments metered via Nevermined</w:t>
      </w:r>
    </w:p>
    <w:p>
      <w:pPr>
        <w:pStyle w:val="ListParagraph"/>
        <w:numPr>
          <w:ilvl w:val="0"/>
          <w:numId w:val="2"/>
        </w:numPr>
        <w:spacing w:after="60"/>
      </w:pPr>
      <w:r>
        <w:rPr>
          <w:rFonts w:ascii="Arial" w:cs="Arial" w:eastAsia="Arial" w:hAnsi="Arial"/>
          <w:color w:val="444444"/>
          <w:sz w:val="22"/>
          <w:szCs w:val="22"/>
        </w:rPr>
        <w:t xml:space="preserve">Complex DAG workflows: parallel creative generation + sequential quality review</w:t>
      </w:r>
    </w:p>
    <w:p>
      <w:pPr>
        <w:pStyle w:val="Heading3"/>
        <w:spacing w:after="150" w:before="300"/>
      </w:pPr>
      <w:r>
        <w:rPr>
          <w:rFonts w:ascii="Arial" w:cs="Arial" w:eastAsia="Arial" w:hAnsi="Arial"/>
          <w:b/>
          <w:bCs/>
        </w:rPr>
        <w:t xml:space="preserve">Prize 6: ZeroClick ($2,000)</w:t>
      </w:r>
    </w:p>
    <w:p>
      <w:pPr>
        <w:pStyle w:val="ListParagraph"/>
        <w:numPr>
          <w:ilvl w:val="0"/>
          <w:numId w:val="2"/>
        </w:numPr>
        <w:spacing w:after="60"/>
      </w:pPr>
      <w:r>
        <w:rPr>
          <w:rFonts w:ascii="Arial" w:cs="Arial" w:eastAsia="Arial" w:hAnsi="Arial"/>
          <w:color w:val="444444"/>
          <w:sz w:val="22"/>
          <w:szCs w:val="22"/>
        </w:rPr>
        <w:t xml:space="preserve">Native ad integration at reasoning time (not post-hoc injection)</w:t>
      </w:r>
    </w:p>
    <w:p>
      <w:pPr>
        <w:pStyle w:val="ListParagraph"/>
        <w:numPr>
          <w:ilvl w:val="0"/>
          <w:numId w:val="2"/>
        </w:numPr>
        <w:spacing w:after="60"/>
      </w:pPr>
      <w:r>
        <w:rPr>
          <w:rFonts w:ascii="Arial" w:cs="Arial" w:eastAsia="Arial" w:hAnsi="Arial"/>
          <w:color w:val="444444"/>
          <w:sz w:val="22"/>
          <w:szCs w:val="22"/>
        </w:rPr>
        <w:t xml:space="preserve">Dual monetization: ad-enriched creative output + marketplace discovery ads</w:t>
      </w:r>
    </w:p>
    <w:p>
      <w:pPr>
        <w:pStyle w:val="ListParagraph"/>
        <w:numPr>
          <w:ilvl w:val="0"/>
          <w:numId w:val="2"/>
        </w:numPr>
        <w:spacing w:after="60"/>
      </w:pPr>
      <w:r>
        <w:rPr>
          <w:rFonts w:ascii="Arial" w:cs="Arial" w:eastAsia="Arial" w:hAnsi="Arial"/>
          <w:color w:val="444444"/>
          <w:sz w:val="22"/>
          <w:szCs w:val="22"/>
        </w:rPr>
        <w:t xml:space="preserve">ZeroClick Context Units woven into AI-generated creative assets</w:t>
      </w:r>
    </w:p>
    <w:p>
      <w:pPr>
        <w:pStyle w:val="ListParagraph"/>
        <w:numPr>
          <w:ilvl w:val="0"/>
          <w:numId w:val="2"/>
        </w:numPr>
        <w:spacing w:after="60"/>
      </w:pPr>
      <w:r>
        <w:rPr>
          <w:rFonts w:ascii="Arial" w:cs="Arial" w:eastAsia="Arial" w:hAnsi="Arial"/>
          <w:color w:val="444444"/>
          <w:sz w:val="22"/>
          <w:szCs w:val="22"/>
        </w:rPr>
        <w:t xml:space="preserve">Full analytics: Considered &gt; Included &gt; Clicked &gt; Converted funnel</w:t>
      </w:r>
    </w:p>
    <w:p>
      <w:pPr>
        <w:pStyle w:val="ListParagraph"/>
        <w:numPr>
          <w:ilvl w:val="0"/>
          <w:numId w:val="2"/>
        </w:numPr>
        <w:spacing w:after="60"/>
      </w:pPr>
      <w:r>
        <w:rPr>
          <w:rFonts w:ascii="Arial" w:cs="Arial" w:eastAsia="Arial" w:hAnsi="Arial"/>
          <w:color w:val="444444"/>
          <w:sz w:val="22"/>
          <w:szCs w:val="22"/>
        </w:rPr>
        <w:t xml:space="preserve">Revenue from ads settled through Nevermined payment rails</w:t>
      </w:r>
    </w:p>
    <w:p>
      <w:pPr>
        <w:pBdr>
          <w:bottom w:val="single" w:color="00D2FF" w:sz="4" w:space="8"/>
        </w:pBdr>
        <w:spacing w:after="200" w:before="200"/>
      </w:pPr>
    </w:p>
    <w:p>
      <w:pPr>
        <w:pStyle w:val="Heading1"/>
        <w:spacing w:after="150" w:before="300"/>
      </w:pPr>
      <w:r>
        <w:rPr>
          <w:rFonts w:ascii="Arial" w:cs="Arial" w:eastAsia="Arial" w:hAnsi="Arial"/>
          <w:b/>
          <w:bCs/>
        </w:rPr>
        <w:t xml:space="preserve">8. Competitive Advantage vs Other Teams</w:t>
      </w:r>
    </w:p>
    <w:p>
      <w:pPr>
        <w:spacing w:after="120"/>
      </w:pPr>
      <w:r>
        <w:rPr>
          <w:rFonts w:ascii="Arial" w:cs="Arial" w:eastAsia="Arial" w:hAnsi="Arial"/>
          <w:color w:val="333333"/>
          <w:sz w:val="22"/>
          <w:szCs w:val="22"/>
        </w:rPr>
        <w:t xml:space="preserve">Looking at the Ideas Board, no other team occupies the creative asset generation space. Most teams cluster around data/research (Solo Venture, SearchResearch, IntelMarketplace), financial services (AgentBank, Sudhir), or infrastructure (BaseLayer, TaskRoute, Mog Markets). CreatorForge is uniquely positioned because:</w:t>
      </w:r>
    </w:p>
    <w:p>
      <w:pPr>
        <w:pStyle w:val="ListParagraph"/>
        <w:numPr>
          <w:ilvl w:val="0"/>
          <w:numId w:val="2"/>
        </w:numPr>
        <w:spacing w:after="60"/>
      </w:pPr>
      <w:r>
        <w:rPr>
          <w:rFonts w:ascii="Arial" w:cs="Arial" w:eastAsia="Arial" w:hAnsi="Arial"/>
          <w:color w:val="444444"/>
          <w:sz w:val="22"/>
          <w:szCs w:val="22"/>
        </w:rPr>
        <w:t xml:space="preserve">Universal demand: every team needs ads, visuals, and branding for their demos and products</w:t>
      </w:r>
    </w:p>
    <w:p>
      <w:pPr>
        <w:pStyle w:val="ListParagraph"/>
        <w:numPr>
          <w:ilvl w:val="0"/>
          <w:numId w:val="2"/>
        </w:numPr>
        <w:spacing w:after="60"/>
      </w:pPr>
      <w:r>
        <w:rPr>
          <w:rFonts w:ascii="Arial" w:cs="Arial" w:eastAsia="Arial" w:hAnsi="Arial"/>
          <w:color w:val="444444"/>
          <w:sz w:val="22"/>
          <w:szCs w:val="22"/>
        </w:rPr>
        <w:t xml:space="preserve">Natural interconnection: we buy research/data to PRODUCE creative assets, then sell those assets back into the ecosystem</w:t>
      </w:r>
    </w:p>
    <w:p>
      <w:pPr>
        <w:pStyle w:val="ListParagraph"/>
        <w:numPr>
          <w:ilvl w:val="0"/>
          <w:numId w:val="2"/>
        </w:numPr>
        <w:spacing w:after="60"/>
      </w:pPr>
      <w:r>
        <w:rPr>
          <w:rFonts w:ascii="Arial" w:cs="Arial" w:eastAsia="Arial" w:hAnsi="Arial"/>
          <w:color w:val="444444"/>
          <w:sz w:val="22"/>
          <w:szCs w:val="22"/>
        </w:rPr>
        <w:t xml:space="preserve">Triple revenue: Nevermined credits from selling creative services + ZeroClick ad revenue + referral economics from embedded ad context</w:t>
      </w:r>
    </w:p>
    <w:p>
      <w:pPr>
        <w:pStyle w:val="ListParagraph"/>
        <w:numPr>
          <w:ilvl w:val="0"/>
          <w:numId w:val="2"/>
        </w:numPr>
        <w:spacing w:after="60"/>
      </w:pPr>
      <w:r>
        <w:rPr>
          <w:rFonts w:ascii="Arial" w:cs="Arial" w:eastAsia="Arial" w:hAnsi="Arial"/>
          <w:color w:val="444444"/>
          <w:sz w:val="22"/>
          <w:szCs w:val="22"/>
        </w:rPr>
        <w:t xml:space="preserve">Defensible niche: creative generation requires specialized multi-agent orchestration that data-focused teams cannot easily replicate</w:t>
      </w:r>
    </w:p>
    <w:p>
      <w:pPr>
        <w:pStyle w:val="ListParagraph"/>
        <w:numPr>
          <w:ilvl w:val="0"/>
          <w:numId w:val="2"/>
        </w:numPr>
        <w:spacing w:after="60"/>
      </w:pPr>
      <w:r>
        <w:rPr>
          <w:rFonts w:ascii="Arial" w:cs="Arial" w:eastAsia="Arial" w:hAnsi="Arial"/>
          <w:color w:val="444444"/>
          <w:sz w:val="22"/>
          <w:szCs w:val="22"/>
        </w:rPr>
        <w:t xml:space="preserve">The only team explicitly designed to win all six prizes simultaneously</w:t>
      </w:r>
    </w:p>
    <w:p>
      <w:pPr>
        <w:spacing w:before="400"/>
      </w:pPr>
    </w:p>
    <w:p>
      <w:pPr>
        <w:pBdr>
          <w:top w:val="single" w:color="7B2FFF" w:sz="4" w:space="12"/>
          <w:bottom w:val="single" w:color="7B2FFF" w:sz="4" w:space="12"/>
        </w:pBdr>
        <w:spacing w:after="200" w:before="200"/>
        <w:jc w:val="center"/>
      </w:pPr>
      <w:r>
        <w:rPr>
          <w:rFonts w:ascii="Arial" w:cs="Arial" w:eastAsia="Arial" w:hAnsi="Arial"/>
          <w:b/>
          <w:bCs/>
          <w:color w:val="7B2FFF"/>
          <w:sz w:val="28"/>
          <w:szCs w:val="28"/>
        </w:rPr>
        <w:t xml:space="preserve">CREATORFORGE: </w:t>
      </w:r>
      <w:r>
        <w:rPr>
          <w:rFonts w:ascii="Arial" w:cs="Arial" w:eastAsia="Arial" w:hAnsi="Arial"/>
          <w:color w:val="1A1A2E"/>
          <w:sz w:val="28"/>
          <w:szCs w:val="28"/>
        </w:rPr>
        <w:t xml:space="preserve">Build. Buy. Create. Monetize. Win.</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2FF" w:sz="2" w:space="4"/>
      </w:pBdr>
    </w:pPr>
    <w:r>
      <w:rPr>
        <w:rFonts w:ascii="Arial" w:cs="Arial" w:eastAsia="Arial" w:hAnsi="Arial"/>
        <w:b/>
        <w:bCs/>
        <w:color w:val="7B2FFF"/>
        <w:sz w:val="18"/>
        <w:szCs w:val="18"/>
      </w:rPr>
      <w:t xml:space="preserve">CREATORFORGE </w:t>
    </w:r>
    <w:r>
      <w:rPr>
        <w:rFonts w:ascii="Arial" w:cs="Arial" w:eastAsia="Arial" w:hAnsi="Arial"/>
        <w:color w:val="666666"/>
        <w:sz w:val="18"/>
        <w:szCs w:val="18"/>
      </w:rPr>
      <w:t xml:space="preserve">| Autonomous Creative Asset Economy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7B2FFF"/>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2026-03-06T06:01:18.771Z</dcterms:created>
  <dcterms:modified xsi:type="dcterms:W3CDTF">2026-03-06T06:01:18.771Z</dcterms:modified>
</cp:coreProperties>
</file>

<file path=docProps/custom.xml><?xml version="1.0" encoding="utf-8"?>
<Properties xmlns="http://schemas.openxmlformats.org/officeDocument/2006/custom-properties" xmlns:vt="http://schemas.openxmlformats.org/officeDocument/2006/docPropsVTypes"/>
</file>