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Recepcion Mercaderia</w:t>
      </w:r>
    </w:p>
    <w:p>
      <w:pPr>
        <w:pStyle w:val="Heading2"/>
      </w:pPr>
      <w:r>
        <w:t xml:space="preserve">Compras y Proveedores</w:t>
      </w:r>
    </w:p>
    <w:p>
      <w:pPr>
        <w:pStyle w:val="Heading1"/>
      </w:pPr>
      <w:r>
        <w:t xml:space="preserve">Recepcion Mercaderia</w:t>
      </w:r>
    </w:p>
    <w:p>
      <w:r>
        <w:t xml:space="preserve">Codigo: RECEPCION_MERCADERIA.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Proveedor vinculado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Proveedor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Lote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Estado envase</w:t>
            </w:r>
          </w:p>
        </w:tc>
        <w:tc>
          <w:p>
            <w:r>
              <w:t xml:space="preserve">Acepta/Rechaza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