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Checklist Vajilla Cristaleria Cubiertos</w:t>
      </w:r>
    </w:p>
    <w:p>
      <w:pPr>
        <w:pStyle w:val="Heading2"/>
      </w:pPr>
      <w:r>
        <w:t xml:space="preserve">Deposito, Stock y Equipamiento</w:t>
      </w:r>
    </w:p>
    <w:p>
      <w:pPr>
        <w:pStyle w:val="Heading1"/>
      </w:pPr>
      <w:r>
        <w:t xml:space="preserve">Checklist Vajilla Cristaleria Cubiertos</w:t>
      </w:r>
    </w:p>
    <w:p>
      <w:r>
        <w:t xml:space="preserve">Codigo: CHECKLIST_VAJILLA_CRISTALERIA_CUBIERTOS.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Datos generales completos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asignado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Control realizado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Desvios registrados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Adjuntos cargados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Firma de cierre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Desvios y acciones correctivas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Desvio</w:t>
            </w:r>
          </w:p>
        </w:tc>
        <w:tc>
          <w:p>
            <w:r>
              <w:t xml:space="preserve">Riesgo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Hora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 de conformidad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