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Planilla Gastos Logisticos</w:t>
      </w:r>
    </w:p>
    <w:p>
      <w:pPr>
        <w:pStyle w:val="Heading2"/>
      </w:pPr>
      <w:r>
        <w:t xml:space="preserve">Logistica y Traslados</w:t>
      </w:r>
    </w:p>
    <w:p>
      <w:pPr>
        <w:pStyle w:val="Heading1"/>
      </w:pPr>
      <w:r>
        <w:t xml:space="preserve">Planilla Gastos Logisticos</w:t>
      </w:r>
    </w:p>
    <w:p>
      <w:r>
        <w:t xml:space="preserve">Codigo: PLANILLA_GASTOS_LOGISTICOS.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