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Lista Retorno</w:t>
      </w:r>
    </w:p>
    <w:p>
      <w:pPr>
        <w:pStyle w:val="Heading2"/>
      </w:pPr>
      <w:r>
        <w:t xml:space="preserve">Desmontaje y Retorno</w:t>
      </w:r>
    </w:p>
    <w:p>
      <w:pPr>
        <w:pStyle w:val="Heading1"/>
      </w:pPr>
      <w:r>
        <w:t xml:space="preserve">Lista Retorno</w:t>
      </w:r>
    </w:p>
    <w:p>
      <w:r>
        <w:t xml:space="preserve">Codigo: LISTA_RETORNO.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Nro bulto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Contenido</w:t>
            </w:r>
          </w:p>
        </w:tc>
        <w:tc>
          <w:p>
            <w:r>
              <w:t xml:space="preserve">Sale</w:t>
            </w:r>
          </w:p>
        </w:tc>
        <w:tc>
          <w:p>
            <w:r>
              <w:t xml:space="preserve">Vuelve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