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Capacitacion Manipulacion Alimentos</w:t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Capacitacion Manipulacion Alimentos</w:t>
      </w:r>
    </w:p>
    <w:p>
      <w:r>
        <w:t xml:space="preserve">Codigo: CAPACITACION_MANIPULACION_ALIMENTOS.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sanitario / lote si aplica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Persona</w:t>
            </w:r>
          </w:p>
        </w:tc>
        <w:tc>
          <w:p>
            <w:r>
              <w:t xml:space="preserve">Tema</w:t>
            </w:r>
          </w:p>
        </w:tc>
        <w:tc>
          <w:p>
            <w:r>
              <w:t xml:space="preserve">Fecha</w:t>
            </w:r>
          </w:p>
        </w:tc>
        <w:tc>
          <w:p>
            <w:r>
              <w:t xml:space="preserve">Vencimiento</w:t>
            </w:r>
          </w:p>
        </w:tc>
        <w:tc>
          <w:p>
            <w:r>
              <w:t xml:space="preserve">Evaluacion</w:t>
            </w:r>
          </w:p>
        </w:tc>
        <w:tc>
          <w:p>
            <w:r>
              <w:t xml:space="preserve">Firma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