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Recepcion Mercaderia Bpm</w:t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Recepcion Mercaderia Bpm</w:t>
      </w:r>
    </w:p>
    <w:p>
      <w:r>
        <w:t xml:space="preserve">Codigo: RECEPCION_MERCADERIA_BPM.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sanitario / lote si aplica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Proveedor</w:t>
            </w:r>
          </w:p>
        </w:tc>
        <w:tc>
          <w:p>
            <w:r>
              <w:t xml:space="preserve">Producto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Lote</w:t>
            </w:r>
          </w:p>
        </w:tc>
        <w:tc>
          <w:p>
            <w:r>
              <w:t xml:space="preserve">Vencimiento</w:t>
            </w:r>
          </w:p>
        </w:tc>
        <w:tc>
          <w:p>
            <w:r>
              <w:t xml:space="preserve">Temp.</w:t>
            </w:r>
          </w:p>
        </w:tc>
        <w:tc>
          <w:p>
            <w:r>
              <w:t xml:space="preserve">Estado envase</w:t>
            </w:r>
          </w:p>
        </w:tc>
        <w:tc>
          <w:p>
            <w:r>
              <w:t xml:space="preserve">Acepta/Rechaza</w:t>
            </w:r>
          </w:p>
        </w:tc>
        <w:tc>
          <w:p>
            <w:r>
              <w:t xml:space="preserve">Firma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