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No conformidades, decomisos y acciones correctivas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No conformidades, decomisos y acciones correctivas</w:t>
      </w:r>
    </w:p>
    <w:p>
      <w:r>
        <w:t xml:space="preserve">Responsable: Responsable de BPM, cocina o calidad</w:t>
      </w:r>
    </w:p>
    <w:p>
      <w:r>
        <w:t xml:space="preserve">Para que sirve: Permite actuar y aprender cuando algo no cumple: temperatura, higiene, proveedor, rotulo, producto o reclamo.</w:t>
      </w:r>
    </w:p>
    <w:p>
      <w:r>
        <w:t xml:space="preserve">Cuando se completa: Cada vez que hay un desvio de inocuidad/calidad.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Detectado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Evento/proveedor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Producto/lote afectado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Cantidad decomisada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Causa probable</w:t>
            </w:r>
          </w:p>
        </w:tc>
        <w:tc>
          <w:p>
            <w:r>
              <w:t xml:space="preserve">Accion preventiva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de 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aislado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Direccion/coordinacion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Evidencia adjunta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preventiva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