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Recepcion de mercaderia BPM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Recepcion de mercaderia BPM</w:t>
      </w:r>
    </w:p>
    <w:p>
      <w:r>
        <w:t xml:space="preserve">Responsable: Responsable de BPM, cocina o calidad</w:t>
      </w:r>
    </w:p>
    <w:p>
      <w:r>
        <w:t xml:space="preserve">Para que sirve: Permite aceptar o rechazar insumos con criterio, no por costumbre.</w:t>
      </w:r>
    </w:p>
    <w:p>
      <w:r>
        <w:t xml:space="preserve">Cuando se completa: Cada vez que ingresa mercaderia critica o perecedera.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Orden de compra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Envase integro</w:t>
            </w:r>
          </w:p>
        </w:tc>
        <w:tc>
          <w:p>
            <w:r>
              <w:t xml:space="preserve">Aspecto/olor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 rechazado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Proveedor avisado</w:t>
            </w:r>
          </w:p>
        </w:tc>
        <w:tc>
          <w:p>
            <w:r>
              <w:t xml:space="preserve">Reposicion requerida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Cadena de frio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Envases integros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Producto dudoso separado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