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ection"/>
      <w:bookmarkEnd w:id="21"/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purl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"GST_costing.Rmd"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"GST_costing.R"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"GST_costing.R"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hes10hh 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disposable_income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Total_current_weekly_HH_income_from_all_sources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Household_weekly_expenditure_on_income_tax_HES_only,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disposable_income_annual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disposable_income,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disposable_income_group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(disposable_income_annual/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disposable.income.quintiles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hes10hh, 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~Unique_household_number,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~Weight_HH_HES)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svyquantile</w:t>
      </w:r>
      <w:r>
        <w:rPr>
          <w:rStyle w:val="NormalTok"/>
        </w:rPr>
        <w:t xml:space="preserve">(~disposable_income,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create_qiles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breaks){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breaks, 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savings.by.quintile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hes10hh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quintiles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create_qiles</w:t>
      </w:r>
      <w:r>
        <w:rPr>
          <w:rStyle w:val="NormalTok"/>
        </w:rPr>
        <w:t xml:space="preserve">(disposable_income, disposable.income.quintiles)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disposable_income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Total_goods_and_services_expenditure_HES_only)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(quintiles)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avg_savings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(savings, Weight_HH_HES))</w:t>
      </w:r>
    </w:p>
    <w:p>
      <w:pPr>
        <w:pStyle w:val="SourceCode"/>
      </w:pPr>
      <w:r>
        <w:rPr>
          <w:rStyle w:val="NormalTok"/>
        </w:rPr>
        <w:t xml:space="preserve">savings.by.quintile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quintiles,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avg_savings))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 household savings"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grattan_dollar)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r>
        <w:drawing>
          <wp:inline>
            <wp:extent cx="5440680" cy="33507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vings_by_disposable_inco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5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savings.by.quintile_prop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hes10hh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quintiles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create_qiles</w:t>
      </w:r>
      <w:r>
        <w:rPr>
          <w:rStyle w:val="NormalTok"/>
        </w:rPr>
        <w:t xml:space="preserve">(disposable_income, disposable.income.quintiles)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disposable_income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Total_goods_and_services_expenditure_HES_only)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(quintiles)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avg_savings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(savings, Weight_HH_HES)/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(disposable_income, Weight_HH_HES))</w:t>
      </w:r>
      <w:r>
        <w:br w:type="textWrapping"/>
      </w:r>
      <w:r>
        <w:br w:type="textWrapping"/>
      </w:r>
      <w:r>
        <w:rPr>
          <w:rStyle w:val="NormalTok"/>
        </w:rPr>
        <w:t xml:space="preserve">savings.by.quintile_prop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quintiles,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avg_savings))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 household savings"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percent)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"disposable income"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r>
        <w:drawing>
          <wp:inline>
            <wp:extent cx="5440680" cy="33507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vings_by_disposable_incom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5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hes10hh 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private_income_weekly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Total_current_weekly_HH_income_from_all_sources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Current_weekly_HH_income_from_government_pensions_and_allowances_basis,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private_income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private_income_weekly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private_income_group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(private_income/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prop_gst_by_disp_inc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Weekly_household_GST_on_all_goods_and_services_FIS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disposable_income,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prop_gst_by_exp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Weekly_household_GST_on_all_goods_and_services_FIS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Total_goods_and_services_expenditure_HES_only)</w:t>
      </w:r>
      <w:r>
        <w:br w:type="textWrapping"/>
      </w:r>
      <w:r>
        <w:br w:type="textWrapping"/>
      </w:r>
      <w:r>
        <w:rPr>
          <w:rStyle w:val="NormalTok"/>
        </w:rPr>
        <w:t xml:space="preserve">hes10hh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(private_income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250e3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(private_income_group),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prop_gst_by_disp_inc,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Weight_HH_HES))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"GST / disposable income"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 income"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r>
        <w:drawing>
          <wp:inline>
            <wp:extent cx="5440680" cy="33507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vings_by_disposable_incom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5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private.income.quintiles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hes10hh, 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~Unique_household_number,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~Weight_HH_HES)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svyquantile</w:t>
      </w:r>
      <w:r>
        <w:rPr>
          <w:rStyle w:val="NormalTok"/>
        </w:rPr>
        <w:t xml:space="preserve">(~private_income,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savings.by.private.quintile_prop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hes10hh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quintiles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create_qiles</w:t>
      </w:r>
      <w:r>
        <w:rPr>
          <w:rStyle w:val="NormalTok"/>
        </w:rPr>
        <w:t xml:space="preserve">(private_income, private.income.quintiles)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disposable_income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Total_goods_and_services_expenditure_HES_only)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(quintiles)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prop_savings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(savings, Weight_HH_HES)/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(private_income, Weight_HH_HES))</w:t>
      </w:r>
      <w:r>
        <w:br w:type="textWrapping"/>
      </w:r>
      <w:r>
        <w:br w:type="textWrapping"/>
      </w:r>
      <w:r>
        <w:rPr>
          <w:rStyle w:val="NormalTok"/>
        </w:rPr>
        <w:t xml:space="preserve">savings.by.private.quintile_prop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quintiles,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prop_savings))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 household savings / private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percent)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 income quintiles"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r>
        <w:drawing>
          <wp:inline>
            <wp:extent cx="5440680" cy="33507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vings_by_disposable_incom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5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hes10hh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(private_income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250e3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(disposable_income_group),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prop_gst_by_disp_inc,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Weight_HH_HES))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GST / disposable income"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"Disposable income"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r>
        <w:drawing>
          <wp:inline>
            <wp:extent cx="5440680" cy="33507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vings_by_disposable_inco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5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hes10hh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(private_income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250e3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(private_income_group),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prop_gst_by_exp,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Weight_HH_HES))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GST / expenditure"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 income"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r>
        <w:drawing>
          <wp:inline>
            <wp:extent cx="5440680" cy="33507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vings_by_disposable_incom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5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hes10hh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(private_income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250e3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(disposable_income_group),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prop_gst_by_exp,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Weight_HH_HES))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GST / expenditure"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"Disposable income"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r>
        <w:drawing>
          <wp:inline>
            <wp:extent cx="5440680" cy="33507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vings_by_disposable_incom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5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411d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