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392" w:rsidRDefault="00904019">
      <w:r>
        <w:t xml:space="preserve">Convertisseurs </w:t>
      </w:r>
    </w:p>
    <w:p w:rsidR="00904019" w:rsidRDefault="00904019"/>
    <w:p w:rsidR="00904019" w:rsidRDefault="00904019">
      <w:proofErr w:type="spellStart"/>
      <w:r>
        <w:t>Bieres</w:t>
      </w:r>
      <w:proofErr w:type="spellEnd"/>
      <w:r>
        <w:t xml:space="preserve"> </w:t>
      </w:r>
    </w:p>
    <w:p w:rsidR="00904019" w:rsidRDefault="00904019"/>
    <w:p w:rsidR="00904019" w:rsidRPr="00904019" w:rsidRDefault="00904019" w:rsidP="00904019">
      <w:pPr>
        <w:spacing w:before="300" w:after="150"/>
        <w:outlineLvl w:val="0"/>
        <w:rPr>
          <w:rFonts w:ascii="inherit" w:eastAsia="Times New Roman" w:hAnsi="inherit" w:cs="Times New Roman"/>
          <w:bCs/>
          <w:color w:val="441700"/>
          <w:kern w:val="36"/>
          <w:sz w:val="39"/>
          <w:szCs w:val="39"/>
          <w:lang w:eastAsia="fr-FR"/>
        </w:rPr>
      </w:pPr>
      <w:r w:rsidRPr="00904019">
        <w:rPr>
          <w:rFonts w:ascii="inherit" w:eastAsia="Times New Roman" w:hAnsi="inherit" w:cs="Times New Roman"/>
          <w:bCs/>
          <w:color w:val="441700"/>
          <w:kern w:val="36"/>
          <w:sz w:val="39"/>
          <w:szCs w:val="39"/>
          <w:lang w:eastAsia="fr-FR"/>
        </w:rPr>
        <w:t>Appellations et contenances des verres à bière</w:t>
      </w:r>
    </w:p>
    <w:p w:rsidR="00904019" w:rsidRDefault="00904019" w:rsidP="00904019">
      <w:pPr>
        <w:spacing w:after="150"/>
        <w:jc w:val="both"/>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 xml:space="preserve">Selon les pays et les régions les appellations et les contenances des verres changent. Voici un petit récapitulatif pratique pour ne pas se retrouver avec des surprises de tailles de verres au bar </w:t>
      </w:r>
    </w:p>
    <w:p w:rsidR="00904019" w:rsidRDefault="00904019" w:rsidP="00904019">
      <w:pPr>
        <w:spacing w:after="150"/>
        <w:jc w:val="both"/>
        <w:rPr>
          <w:rFonts w:ascii="Times New Roman" w:eastAsia="Times New Roman" w:hAnsi="Times New Roman" w:cs="Times New Roman"/>
          <w:b w:val="0"/>
          <w:color w:val="auto"/>
          <w:lang w:eastAsia="fr-FR"/>
        </w:rPr>
      </w:pPr>
    </w:p>
    <w:p w:rsidR="00904019" w:rsidRDefault="00904019" w:rsidP="00904019">
      <w:pPr>
        <w:rPr>
          <w:rFonts w:ascii="Times New Roman" w:eastAsia="Times New Roman" w:hAnsi="Times New Roman" w:cs="Times New Roman"/>
          <w:b w:val="0"/>
          <w:color w:val="auto"/>
          <w:lang w:eastAsia="fr-FR"/>
        </w:rPr>
      </w:pPr>
      <w:hyperlink r:id="rId4" w:history="1">
        <w:r w:rsidRPr="00904019">
          <w:rPr>
            <w:rFonts w:ascii="Times New Roman" w:eastAsia="Times New Roman" w:hAnsi="Times New Roman" w:cs="Times New Roman"/>
            <w:b w:val="0"/>
            <w:color w:val="0000FF"/>
            <w:u w:val="single"/>
            <w:lang w:eastAsia="fr-FR"/>
          </w:rPr>
          <w:t>http://univers-biere.net/degust_contenants.php</w:t>
        </w:r>
      </w:hyperlink>
    </w:p>
    <w:p w:rsidR="00E33219" w:rsidRPr="00E33219" w:rsidRDefault="00E33219" w:rsidP="00E33219">
      <w:pPr>
        <w:rPr>
          <w:rFonts w:ascii="Times New Roman" w:eastAsia="Times New Roman" w:hAnsi="Times New Roman" w:cs="Times New Roman"/>
          <w:b w:val="0"/>
          <w:color w:val="auto"/>
          <w:lang w:eastAsia="fr-FR"/>
        </w:rPr>
      </w:pPr>
      <w:hyperlink r:id="rId5" w:history="1">
        <w:r w:rsidRPr="00E33219">
          <w:rPr>
            <w:rFonts w:ascii="Times New Roman" w:eastAsia="Times New Roman" w:hAnsi="Times New Roman" w:cs="Times New Roman"/>
            <w:b w:val="0"/>
            <w:color w:val="0000FF"/>
            <w:u w:val="single"/>
            <w:lang w:eastAsia="fr-FR"/>
          </w:rPr>
          <w:t>https://www.convert-me.com/fr/convert/volume/</w:t>
        </w:r>
      </w:hyperlink>
    </w:p>
    <w:p w:rsidR="0078347D" w:rsidRPr="0078347D" w:rsidRDefault="0078347D" w:rsidP="0078347D">
      <w:pPr>
        <w:rPr>
          <w:rFonts w:ascii="Times New Roman" w:eastAsia="Times New Roman" w:hAnsi="Times New Roman" w:cs="Times New Roman"/>
          <w:b w:val="0"/>
          <w:color w:val="auto"/>
          <w:lang w:eastAsia="fr-FR"/>
        </w:rPr>
      </w:pPr>
      <w:hyperlink r:id="rId6" w:history="1">
        <w:r w:rsidRPr="0078347D">
          <w:rPr>
            <w:rFonts w:ascii="Times New Roman" w:eastAsia="Times New Roman" w:hAnsi="Times New Roman" w:cs="Times New Roman"/>
            <w:b w:val="0"/>
            <w:color w:val="0000FF"/>
            <w:u w:val="single"/>
            <w:lang w:eastAsia="fr-FR"/>
          </w:rPr>
          <w:t>https://www.hackingwithswift.com/example-code/system/how-to-convert-units-using-unit-and-measurement</w:t>
        </w:r>
      </w:hyperlink>
    </w:p>
    <w:p w:rsidR="00E33219" w:rsidRPr="00904019" w:rsidRDefault="00E33219" w:rsidP="00904019">
      <w:pPr>
        <w:rPr>
          <w:rFonts w:ascii="Times New Roman" w:eastAsia="Times New Roman" w:hAnsi="Times New Roman" w:cs="Times New Roman"/>
          <w:b w:val="0"/>
          <w:color w:val="auto"/>
          <w:lang w:eastAsia="fr-FR"/>
        </w:rPr>
      </w:pPr>
      <w:bookmarkStart w:id="0" w:name="_GoBack"/>
      <w:bookmarkEnd w:id="0"/>
    </w:p>
    <w:p w:rsidR="00904019" w:rsidRPr="00904019" w:rsidRDefault="00904019" w:rsidP="00904019">
      <w:pPr>
        <w:spacing w:after="150"/>
        <w:jc w:val="both"/>
        <w:rPr>
          <w:rFonts w:ascii="Times New Roman" w:eastAsia="Times New Roman" w:hAnsi="Times New Roman" w:cs="Times New Roman"/>
          <w:b w:val="0"/>
          <w:color w:val="auto"/>
          <w:lang w:eastAsia="fr-FR"/>
        </w:rPr>
      </w:pPr>
    </w:p>
    <w:tbl>
      <w:tblPr>
        <w:tblW w:w="11250" w:type="dxa"/>
        <w:tblCellMar>
          <w:top w:w="15" w:type="dxa"/>
          <w:left w:w="15" w:type="dxa"/>
          <w:bottom w:w="15" w:type="dxa"/>
          <w:right w:w="15" w:type="dxa"/>
        </w:tblCellMar>
        <w:tblLook w:val="04A0" w:firstRow="1" w:lastRow="0" w:firstColumn="1" w:lastColumn="0" w:noHBand="0" w:noVBand="1"/>
      </w:tblPr>
      <w:tblGrid>
        <w:gridCol w:w="1845"/>
        <w:gridCol w:w="3214"/>
        <w:gridCol w:w="2402"/>
        <w:gridCol w:w="3789"/>
      </w:tblGrid>
      <w:tr w:rsidR="00904019" w:rsidRPr="00904019" w:rsidTr="00904019">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Cs/>
                <w:color w:val="auto"/>
                <w:lang w:eastAsia="fr-FR"/>
              </w:rPr>
              <w:t>Contenance</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Cs/>
                <w:color w:val="auto"/>
                <w:lang w:eastAsia="fr-FR"/>
              </w:rPr>
              <w:t>France</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Cs/>
                <w:color w:val="auto"/>
                <w:lang w:eastAsia="fr-FR"/>
              </w:rPr>
              <w:t>Belgique</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Cs/>
                <w:color w:val="auto"/>
                <w:lang w:eastAsia="fr-FR"/>
              </w:rPr>
              <w:t>Autre</w:t>
            </w:r>
          </w:p>
        </w:tc>
      </w:tr>
      <w:tr w:rsidR="00904019" w:rsidRPr="00904019" w:rsidTr="00904019">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12.5 cl</w:t>
            </w: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Galopin</w:t>
            </w: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lang w:eastAsia="fr-FR"/>
              </w:rPr>
            </w:pP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sz w:val="20"/>
                <w:szCs w:val="20"/>
                <w:lang w:eastAsia="fr-FR"/>
              </w:rPr>
            </w:pPr>
          </w:p>
        </w:tc>
      </w:tr>
      <w:tr w:rsidR="00904019" w:rsidRPr="00904019" w:rsidTr="00904019">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20 cl</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lang w:eastAsia="fr-FR"/>
              </w:rPr>
            </w:pP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spacing w:after="30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Flute, Hollandais</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spacing w:after="15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Galopin (Suisse)</w:t>
            </w:r>
            <w:r w:rsidRPr="00904019">
              <w:rPr>
                <w:rFonts w:ascii="Times New Roman" w:eastAsia="Times New Roman" w:hAnsi="Times New Roman" w:cs="Times New Roman"/>
                <w:b w:val="0"/>
                <w:color w:val="auto"/>
                <w:lang w:eastAsia="fr-FR"/>
              </w:rPr>
              <w:br/>
              <w:t>Cana (Espagne)</w:t>
            </w:r>
          </w:p>
        </w:tc>
      </w:tr>
      <w:tr w:rsidR="00904019" w:rsidRPr="00904019" w:rsidTr="00904019">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25 cl</w:t>
            </w: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Demi, Bock</w:t>
            </w: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Chope, Pinte</w:t>
            </w: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proofErr w:type="spellStart"/>
            <w:r w:rsidRPr="00904019">
              <w:rPr>
                <w:rFonts w:ascii="Times New Roman" w:eastAsia="Times New Roman" w:hAnsi="Times New Roman" w:cs="Times New Roman"/>
                <w:b w:val="0"/>
                <w:color w:val="auto"/>
                <w:lang w:eastAsia="fr-FR"/>
              </w:rPr>
              <w:t>Cerveza</w:t>
            </w:r>
            <w:proofErr w:type="spellEnd"/>
            <w:r w:rsidRPr="00904019">
              <w:rPr>
                <w:rFonts w:ascii="Times New Roman" w:eastAsia="Times New Roman" w:hAnsi="Times New Roman" w:cs="Times New Roman"/>
                <w:b w:val="0"/>
                <w:color w:val="auto"/>
                <w:lang w:eastAsia="fr-FR"/>
              </w:rPr>
              <w:t xml:space="preserve"> (Espagne)</w:t>
            </w:r>
          </w:p>
        </w:tc>
      </w:tr>
      <w:tr w:rsidR="00904019" w:rsidRPr="00904019" w:rsidTr="00904019">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33 cl</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Gourde</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Mini (Luxembourg)</w:t>
            </w:r>
          </w:p>
        </w:tc>
      </w:tr>
      <w:tr w:rsidR="00904019" w:rsidRPr="00904019" w:rsidTr="00904019">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47.3 cl</w:t>
            </w: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sz w:val="20"/>
                <w:szCs w:val="20"/>
                <w:lang w:eastAsia="fr-FR"/>
              </w:rPr>
            </w:pP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spacing w:after="150"/>
              <w:rPr>
                <w:rFonts w:ascii="Times New Roman" w:eastAsia="Times New Roman" w:hAnsi="Times New Roman" w:cs="Times New Roman"/>
                <w:b w:val="0"/>
                <w:color w:val="auto"/>
                <w:lang w:eastAsia="fr-FR"/>
              </w:rPr>
            </w:pPr>
            <w:proofErr w:type="spellStart"/>
            <w:r w:rsidRPr="00904019">
              <w:rPr>
                <w:rFonts w:ascii="Times New Roman" w:eastAsia="Times New Roman" w:hAnsi="Times New Roman" w:cs="Times New Roman"/>
                <w:b w:val="0"/>
                <w:color w:val="auto"/>
                <w:lang w:eastAsia="fr-FR"/>
              </w:rPr>
              <w:t>Pint</w:t>
            </w:r>
            <w:proofErr w:type="spellEnd"/>
            <w:r w:rsidRPr="00904019">
              <w:rPr>
                <w:rFonts w:ascii="Times New Roman" w:eastAsia="Times New Roman" w:hAnsi="Times New Roman" w:cs="Times New Roman"/>
                <w:b w:val="0"/>
                <w:color w:val="auto"/>
                <w:lang w:eastAsia="fr-FR"/>
              </w:rPr>
              <w:t xml:space="preserve"> (</w:t>
            </w:r>
            <w:proofErr w:type="spellStart"/>
            <w:r w:rsidRPr="00904019">
              <w:rPr>
                <w:rFonts w:ascii="Times New Roman" w:eastAsia="Times New Roman" w:hAnsi="Times New Roman" w:cs="Times New Roman"/>
                <w:b w:val="0"/>
                <w:color w:val="auto"/>
                <w:lang w:eastAsia="fr-FR"/>
              </w:rPr>
              <w:t>Etats</w:t>
            </w:r>
            <w:proofErr w:type="spellEnd"/>
            <w:r w:rsidRPr="00904019">
              <w:rPr>
                <w:rFonts w:ascii="Times New Roman" w:eastAsia="Times New Roman" w:hAnsi="Times New Roman" w:cs="Times New Roman"/>
                <w:b w:val="0"/>
                <w:color w:val="auto"/>
                <w:lang w:eastAsia="fr-FR"/>
              </w:rPr>
              <w:t xml:space="preserve"> Unis)</w:t>
            </w:r>
            <w:r w:rsidRPr="00904019">
              <w:rPr>
                <w:rFonts w:ascii="Times New Roman" w:eastAsia="Times New Roman" w:hAnsi="Times New Roman" w:cs="Times New Roman"/>
                <w:b w:val="0"/>
                <w:color w:val="auto"/>
                <w:lang w:eastAsia="fr-FR"/>
              </w:rPr>
              <w:br/>
              <w:t>Pinte (Canada)</w:t>
            </w:r>
          </w:p>
        </w:tc>
      </w:tr>
      <w:tr w:rsidR="00904019" w:rsidRPr="00904019" w:rsidTr="00904019">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50 cl</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Pinte, Chope, Distingué</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Demi</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spacing w:after="15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Chope, Canette (Suisse)</w:t>
            </w:r>
            <w:r w:rsidRPr="00904019">
              <w:rPr>
                <w:rFonts w:ascii="Times New Roman" w:eastAsia="Times New Roman" w:hAnsi="Times New Roman" w:cs="Times New Roman"/>
                <w:b w:val="0"/>
                <w:color w:val="auto"/>
                <w:lang w:eastAsia="fr-FR"/>
              </w:rPr>
              <w:br/>
              <w:t>Pinta (Espagne)</w:t>
            </w:r>
          </w:p>
        </w:tc>
      </w:tr>
      <w:tr w:rsidR="00904019" w:rsidRPr="00904019" w:rsidTr="00904019">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58.8 cl</w:t>
            </w: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Chopine</w:t>
            </w: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spacing w:after="150"/>
              <w:rPr>
                <w:rFonts w:ascii="Times New Roman" w:eastAsia="Times New Roman" w:hAnsi="Times New Roman" w:cs="Times New Roman"/>
                <w:b w:val="0"/>
                <w:color w:val="auto"/>
                <w:lang w:eastAsia="fr-FR"/>
              </w:rPr>
            </w:pPr>
            <w:proofErr w:type="spellStart"/>
            <w:r w:rsidRPr="00904019">
              <w:rPr>
                <w:rFonts w:ascii="Times New Roman" w:eastAsia="Times New Roman" w:hAnsi="Times New Roman" w:cs="Times New Roman"/>
                <w:b w:val="0"/>
                <w:color w:val="auto"/>
                <w:lang w:eastAsia="fr-FR"/>
              </w:rPr>
              <w:t>Pint</w:t>
            </w:r>
            <w:proofErr w:type="spellEnd"/>
            <w:r w:rsidRPr="00904019">
              <w:rPr>
                <w:rFonts w:ascii="Times New Roman" w:eastAsia="Times New Roman" w:hAnsi="Times New Roman" w:cs="Times New Roman"/>
                <w:b w:val="0"/>
                <w:color w:val="auto"/>
                <w:lang w:eastAsia="fr-FR"/>
              </w:rPr>
              <w:t xml:space="preserve"> (Royaume Uni, Irlande)</w:t>
            </w:r>
            <w:r w:rsidRPr="00904019">
              <w:rPr>
                <w:rFonts w:ascii="Times New Roman" w:eastAsia="Times New Roman" w:hAnsi="Times New Roman" w:cs="Times New Roman"/>
                <w:b w:val="0"/>
                <w:color w:val="auto"/>
                <w:lang w:eastAsia="fr-FR"/>
              </w:rPr>
              <w:br/>
              <w:t>Pinte (Canada)</w:t>
            </w:r>
          </w:p>
        </w:tc>
      </w:tr>
      <w:tr w:rsidR="00904019" w:rsidRPr="00904019" w:rsidTr="00904019">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1 L</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Formidable, Parfait</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Litron</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spacing w:after="150"/>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Mass (Allemagne)</w:t>
            </w:r>
            <w:r w:rsidRPr="00904019">
              <w:rPr>
                <w:rFonts w:ascii="Times New Roman" w:eastAsia="Times New Roman" w:hAnsi="Times New Roman" w:cs="Times New Roman"/>
                <w:b w:val="0"/>
                <w:color w:val="auto"/>
                <w:lang w:eastAsia="fr-FR"/>
              </w:rPr>
              <w:br/>
              <w:t>Litron, Masse (Suisse)</w:t>
            </w:r>
          </w:p>
        </w:tc>
      </w:tr>
      <w:tr w:rsidR="00904019" w:rsidRPr="00904019" w:rsidTr="00904019">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2 L</w:t>
            </w: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r w:rsidRPr="00904019">
              <w:rPr>
                <w:rFonts w:ascii="Times New Roman" w:eastAsia="Times New Roman" w:hAnsi="Times New Roman" w:cs="Times New Roman"/>
                <w:b w:val="0"/>
                <w:color w:val="auto"/>
                <w:lang w:eastAsia="fr-FR"/>
              </w:rPr>
              <w:t>Sérieux</w:t>
            </w: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lang w:eastAsia="fr-FR"/>
              </w:rPr>
            </w:pPr>
          </w:p>
        </w:tc>
        <w:tc>
          <w:tcPr>
            <w:tcW w:w="0" w:type="auto"/>
            <w:tcBorders>
              <w:top w:val="single" w:sz="6" w:space="0" w:color="DDDDDD"/>
            </w:tcBorders>
            <w:shd w:val="clear" w:color="auto" w:fill="auto"/>
            <w:tcMar>
              <w:top w:w="120" w:type="dxa"/>
              <w:left w:w="120" w:type="dxa"/>
              <w:bottom w:w="120" w:type="dxa"/>
              <w:right w:w="120" w:type="dxa"/>
            </w:tcMar>
            <w:hideMark/>
          </w:tcPr>
          <w:p w:rsidR="00904019" w:rsidRPr="00904019" w:rsidRDefault="00904019" w:rsidP="00904019">
            <w:pPr>
              <w:rPr>
                <w:rFonts w:ascii="Times New Roman" w:eastAsia="Times New Roman" w:hAnsi="Times New Roman" w:cs="Times New Roman"/>
                <w:b w:val="0"/>
                <w:color w:val="auto"/>
                <w:sz w:val="20"/>
                <w:szCs w:val="20"/>
                <w:lang w:eastAsia="fr-FR"/>
              </w:rPr>
            </w:pPr>
          </w:p>
        </w:tc>
      </w:tr>
      <w:tr w:rsidR="00904019" w:rsidRPr="00904019" w:rsidTr="00904019">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Arial" w:eastAsia="Times New Roman" w:hAnsi="Arial" w:cs="Arial"/>
                <w:b w:val="0"/>
                <w:color w:val="0B2601"/>
                <w:lang w:eastAsia="fr-FR"/>
              </w:rPr>
            </w:pPr>
            <w:r w:rsidRPr="00904019">
              <w:rPr>
                <w:rFonts w:ascii="Arial" w:eastAsia="Times New Roman" w:hAnsi="Arial" w:cs="Arial"/>
                <w:b w:val="0"/>
                <w:color w:val="0B2601"/>
                <w:lang w:eastAsia="fr-FR"/>
              </w:rPr>
              <w:t>2.5 L</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Arial" w:eastAsia="Times New Roman" w:hAnsi="Arial" w:cs="Arial"/>
                <w:b w:val="0"/>
                <w:color w:val="0B2601"/>
                <w:lang w:eastAsia="fr-FR"/>
              </w:rPr>
            </w:pPr>
            <w:r w:rsidRPr="00904019">
              <w:rPr>
                <w:rFonts w:ascii="Arial" w:eastAsia="Times New Roman" w:hAnsi="Arial" w:cs="Arial"/>
                <w:b w:val="0"/>
                <w:color w:val="0B2601"/>
                <w:lang w:eastAsia="fr-FR"/>
              </w:rPr>
              <w:t>Girafe</w:t>
            </w:r>
          </w:p>
        </w:tc>
        <w:tc>
          <w:tcPr>
            <w:tcW w:w="0" w:type="auto"/>
            <w:tcBorders>
              <w:top w:val="single" w:sz="6" w:space="0" w:color="DDDDDD"/>
            </w:tcBorders>
            <w:shd w:val="clear" w:color="auto" w:fill="F9F9F9"/>
            <w:tcMar>
              <w:top w:w="120" w:type="dxa"/>
              <w:left w:w="120" w:type="dxa"/>
              <w:bottom w:w="120" w:type="dxa"/>
              <w:right w:w="120" w:type="dxa"/>
            </w:tcMar>
            <w:hideMark/>
          </w:tcPr>
          <w:p w:rsidR="00904019" w:rsidRPr="00904019" w:rsidRDefault="00904019" w:rsidP="00904019">
            <w:pPr>
              <w:rPr>
                <w:rFonts w:ascii="Arial" w:eastAsia="Times New Roman" w:hAnsi="Arial" w:cs="Arial"/>
                <w:b w:val="0"/>
                <w:color w:val="0B2601"/>
                <w:lang w:eastAsia="fr-FR"/>
              </w:rPr>
            </w:pPr>
          </w:p>
        </w:tc>
        <w:tc>
          <w:tcPr>
            <w:tcW w:w="0" w:type="auto"/>
            <w:shd w:val="clear" w:color="auto" w:fill="auto"/>
            <w:vAlign w:val="center"/>
            <w:hideMark/>
          </w:tcPr>
          <w:p w:rsidR="00904019" w:rsidRPr="00904019" w:rsidRDefault="00904019" w:rsidP="00904019">
            <w:pPr>
              <w:rPr>
                <w:rFonts w:ascii="Times New Roman" w:eastAsia="Times New Roman" w:hAnsi="Times New Roman" w:cs="Times New Roman"/>
                <w:b w:val="0"/>
                <w:color w:val="auto"/>
                <w:sz w:val="20"/>
                <w:szCs w:val="20"/>
                <w:lang w:eastAsia="fr-FR"/>
              </w:rPr>
            </w:pPr>
            <w:r w:rsidRPr="00904019">
              <w:rPr>
                <w:rFonts w:ascii="Times New Roman" w:eastAsia="Times New Roman" w:hAnsi="Times New Roman" w:cs="Times New Roman"/>
                <w:b w:val="0"/>
                <w:color w:val="auto"/>
                <w:lang w:eastAsia="fr-FR"/>
              </w:rPr>
              <w:br/>
            </w:r>
          </w:p>
        </w:tc>
      </w:tr>
    </w:tbl>
    <w:p w:rsidR="00904019" w:rsidRDefault="00904019"/>
    <w:sectPr w:rsidR="00904019" w:rsidSect="000D664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halkboard">
    <w:panose1 w:val="03050602040202020205"/>
    <w:charset w:val="4D"/>
    <w:family w:val="script"/>
    <w:pitch w:val="variable"/>
    <w:sig w:usb0="8000002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Times New Roman (Corp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19"/>
    <w:rsid w:val="000C5565"/>
    <w:rsid w:val="000D6646"/>
    <w:rsid w:val="00776D7D"/>
    <w:rsid w:val="0078347D"/>
    <w:rsid w:val="00904019"/>
    <w:rsid w:val="0090516A"/>
    <w:rsid w:val="00B54AFF"/>
    <w:rsid w:val="00C9602A"/>
    <w:rsid w:val="00E332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E585"/>
  <w14:defaultImageDpi w14:val="32767"/>
  <w15:chartTrackingRefBased/>
  <w15:docId w15:val="{602FBF09-A886-E249-8326-A2BC1D44F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halkboard" w:eastAsiaTheme="minorHAnsi" w:hAnsi="Chalkboard" w:cs="Times New Roman (Corps CS)"/>
        <w:b/>
        <w:color w:val="2F5496" w:themeColor="accent1" w:themeShade="BF"/>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C9602A"/>
    <w:pPr>
      <w:keepNext/>
      <w:keepLines/>
      <w:spacing w:before="240"/>
      <w:outlineLvl w:val="0"/>
    </w:pPr>
    <w:rPr>
      <w:rFonts w:asciiTheme="majorHAnsi" w:eastAsiaTheme="majorEastAsia" w:hAnsiTheme="majorHAnsi" w:cstheme="majorBidi"/>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autoRedefine/>
    <w:qFormat/>
    <w:rsid w:val="0090516A"/>
    <w:pPr>
      <w:shd w:val="clear" w:color="auto" w:fill="000000" w:themeFill="text1"/>
      <w:tabs>
        <w:tab w:val="left" w:pos="692"/>
      </w:tabs>
      <w:autoSpaceDE w:val="0"/>
      <w:autoSpaceDN w:val="0"/>
      <w:adjustRightInd w:val="0"/>
    </w:pPr>
    <w:rPr>
      <w:rFonts w:ascii="Menlo" w:hAnsi="Menlo" w:cs="Menlo"/>
      <w:color w:val="FFFFFF" w:themeColor="background1"/>
      <w:sz w:val="20"/>
      <w:szCs w:val="28"/>
    </w:rPr>
  </w:style>
  <w:style w:type="paragraph" w:styleId="TM1">
    <w:name w:val="toc 1"/>
    <w:basedOn w:val="Normal"/>
    <w:next w:val="Normal"/>
    <w:autoRedefine/>
    <w:uiPriority w:val="39"/>
    <w:unhideWhenUsed/>
    <w:qFormat/>
    <w:rsid w:val="000C5565"/>
    <w:pPr>
      <w:spacing w:before="120"/>
    </w:pPr>
    <w:rPr>
      <w:rFonts w:cstheme="minorHAnsi"/>
      <w:bCs/>
      <w:i/>
      <w:iCs/>
      <w:color w:val="2E74B5" w:themeColor="accent5" w:themeShade="BF"/>
    </w:rPr>
  </w:style>
  <w:style w:type="character" w:customStyle="1" w:styleId="Titre1Car">
    <w:name w:val="Titre 1 Car"/>
    <w:basedOn w:val="Policepardfaut"/>
    <w:link w:val="Titre1"/>
    <w:uiPriority w:val="9"/>
    <w:rsid w:val="00C9602A"/>
    <w:rPr>
      <w:rFonts w:asciiTheme="majorHAnsi" w:eastAsiaTheme="majorEastAsia" w:hAnsiTheme="majorHAnsi" w:cstheme="majorBidi"/>
      <w:sz w:val="40"/>
      <w:szCs w:val="32"/>
    </w:rPr>
  </w:style>
  <w:style w:type="paragraph" w:customStyle="1" w:styleId="text-justify">
    <w:name w:val="text-justify"/>
    <w:basedOn w:val="Normal"/>
    <w:rsid w:val="00904019"/>
    <w:pPr>
      <w:spacing w:before="100" w:beforeAutospacing="1" w:after="100" w:afterAutospacing="1"/>
    </w:pPr>
    <w:rPr>
      <w:rFonts w:ascii="Times New Roman" w:eastAsia="Times New Roman" w:hAnsi="Times New Roman" w:cs="Times New Roman"/>
      <w:b w:val="0"/>
      <w:color w:val="auto"/>
      <w:lang w:eastAsia="fr-FR"/>
    </w:rPr>
  </w:style>
  <w:style w:type="character" w:styleId="lev">
    <w:name w:val="Strong"/>
    <w:basedOn w:val="Policepardfaut"/>
    <w:uiPriority w:val="22"/>
    <w:qFormat/>
    <w:rsid w:val="00904019"/>
    <w:rPr>
      <w:b w:val="0"/>
      <w:bCs/>
    </w:rPr>
  </w:style>
  <w:style w:type="paragraph" w:styleId="NormalWeb">
    <w:name w:val="Normal (Web)"/>
    <w:basedOn w:val="Normal"/>
    <w:uiPriority w:val="99"/>
    <w:semiHidden/>
    <w:unhideWhenUsed/>
    <w:rsid w:val="00904019"/>
    <w:pPr>
      <w:spacing w:before="100" w:beforeAutospacing="1" w:after="100" w:afterAutospacing="1"/>
    </w:pPr>
    <w:rPr>
      <w:rFonts w:ascii="Times New Roman" w:eastAsia="Times New Roman" w:hAnsi="Times New Roman" w:cs="Times New Roman"/>
      <w:b w:val="0"/>
      <w:color w:val="auto"/>
      <w:lang w:eastAsia="fr-FR"/>
    </w:rPr>
  </w:style>
  <w:style w:type="character" w:styleId="Lienhypertexte">
    <w:name w:val="Hyperlink"/>
    <w:basedOn w:val="Policepardfaut"/>
    <w:uiPriority w:val="99"/>
    <w:semiHidden/>
    <w:unhideWhenUsed/>
    <w:rsid w:val="00904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933966">
      <w:bodyDiv w:val="1"/>
      <w:marLeft w:val="0"/>
      <w:marRight w:val="0"/>
      <w:marTop w:val="0"/>
      <w:marBottom w:val="0"/>
      <w:divBdr>
        <w:top w:val="none" w:sz="0" w:space="0" w:color="auto"/>
        <w:left w:val="none" w:sz="0" w:space="0" w:color="auto"/>
        <w:bottom w:val="none" w:sz="0" w:space="0" w:color="auto"/>
        <w:right w:val="none" w:sz="0" w:space="0" w:color="auto"/>
      </w:divBdr>
    </w:div>
    <w:div w:id="732238134">
      <w:bodyDiv w:val="1"/>
      <w:marLeft w:val="0"/>
      <w:marRight w:val="0"/>
      <w:marTop w:val="0"/>
      <w:marBottom w:val="0"/>
      <w:divBdr>
        <w:top w:val="none" w:sz="0" w:space="0" w:color="auto"/>
        <w:left w:val="none" w:sz="0" w:space="0" w:color="auto"/>
        <w:bottom w:val="none" w:sz="0" w:space="0" w:color="auto"/>
        <w:right w:val="none" w:sz="0" w:space="0" w:color="auto"/>
      </w:divBdr>
    </w:div>
    <w:div w:id="1272972337">
      <w:bodyDiv w:val="1"/>
      <w:marLeft w:val="0"/>
      <w:marRight w:val="0"/>
      <w:marTop w:val="0"/>
      <w:marBottom w:val="0"/>
      <w:divBdr>
        <w:top w:val="none" w:sz="0" w:space="0" w:color="auto"/>
        <w:left w:val="none" w:sz="0" w:space="0" w:color="auto"/>
        <w:bottom w:val="none" w:sz="0" w:space="0" w:color="auto"/>
        <w:right w:val="none" w:sz="0" w:space="0" w:color="auto"/>
      </w:divBdr>
    </w:div>
    <w:div w:id="213663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ckingwithswift.com/example-code/system/how-to-convert-units-using-unit-and-measurement" TargetMode="External"/><Relationship Id="rId5" Type="http://schemas.openxmlformats.org/officeDocument/2006/relationships/hyperlink" Target="https://www.convert-me.com/fr/convert/volume/" TargetMode="External"/><Relationship Id="rId4" Type="http://schemas.openxmlformats.org/officeDocument/2006/relationships/hyperlink" Target="http://univers-biere.net/degust_contenants.php"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1007</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2019-10-17T14:41:00Z</dcterms:created>
  <dcterms:modified xsi:type="dcterms:W3CDTF">2019-10-17T14:48:00Z</dcterms:modified>
</cp:coreProperties>
</file>