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86C1C" w14:textId="489077B2" w:rsidR="004E2320" w:rsidRDefault="00823D07" w:rsidP="002111BE">
      <w:pPr>
        <w:pStyle w:val="Heading2"/>
        <w:numPr>
          <w:ilvl w:val="1"/>
          <w:numId w:val="2"/>
        </w:numPr>
      </w:pPr>
      <w:r w:rsidRPr="00823D07">
        <w:t>HUD HOMELESS DEFINITION</w:t>
      </w:r>
      <w:r>
        <w:t xml:space="preserve"> </w:t>
      </w:r>
      <w:r w:rsidR="00FC07B0">
        <w:t>&amp; DOCUMENTATION RESOURCE</w:t>
      </w:r>
    </w:p>
    <w:tbl>
      <w:tblPr>
        <w:tblStyle w:val="TableGrid"/>
        <w:tblW w:w="9535" w:type="dxa"/>
        <w:tblLayout w:type="fixed"/>
        <w:tblLook w:val="04A0" w:firstRow="1" w:lastRow="0" w:firstColumn="1" w:lastColumn="0" w:noHBand="0" w:noVBand="1"/>
      </w:tblPr>
      <w:tblGrid>
        <w:gridCol w:w="805"/>
        <w:gridCol w:w="360"/>
        <w:gridCol w:w="934"/>
        <w:gridCol w:w="360"/>
        <w:gridCol w:w="1676"/>
        <w:gridCol w:w="284"/>
        <w:gridCol w:w="5026"/>
        <w:gridCol w:w="90"/>
      </w:tblGrid>
      <w:tr w:rsidR="00050E71" w14:paraId="25DB99D6" w14:textId="77777777" w:rsidTr="004A3CAA">
        <w:trPr>
          <w:gridAfter w:val="1"/>
          <w:wAfter w:w="90" w:type="dxa"/>
        </w:trPr>
        <w:tc>
          <w:tcPr>
            <w:tcW w:w="1165" w:type="dxa"/>
            <w:gridSpan w:val="2"/>
            <w:vMerge w:val="restart"/>
            <w:textDirection w:val="btLr"/>
            <w:vAlign w:val="bottom"/>
          </w:tcPr>
          <w:p w14:paraId="2159A4B3" w14:textId="77777777" w:rsidR="00DA7029" w:rsidRPr="00050E71" w:rsidRDefault="00DA7029" w:rsidP="00D77139">
            <w:pPr>
              <w:jc w:val="center"/>
              <w:rPr>
                <w:sz w:val="44"/>
                <w:szCs w:val="44"/>
              </w:rPr>
            </w:pPr>
            <w:r w:rsidRPr="00050E71">
              <w:rPr>
                <w:sz w:val="44"/>
                <w:szCs w:val="44"/>
              </w:rPr>
              <w:t xml:space="preserve">CRITERIA FOR </w:t>
            </w:r>
          </w:p>
          <w:p w14:paraId="22554900" w14:textId="3CBC5D72" w:rsidR="00DA7029" w:rsidRDefault="00DA7029" w:rsidP="00D77139">
            <w:pPr>
              <w:jc w:val="center"/>
            </w:pPr>
            <w:r w:rsidRPr="00050E71">
              <w:rPr>
                <w:sz w:val="44"/>
                <w:szCs w:val="44"/>
              </w:rPr>
              <w:t>DEFINING HOMELESSNESS</w:t>
            </w:r>
          </w:p>
        </w:tc>
        <w:tc>
          <w:tcPr>
            <w:tcW w:w="1294" w:type="dxa"/>
            <w:gridSpan w:val="2"/>
            <w:vAlign w:val="center"/>
          </w:tcPr>
          <w:p w14:paraId="3CDE39E6" w14:textId="60476CCC" w:rsidR="00DA7029" w:rsidRPr="00DA7029" w:rsidRDefault="00DA7029" w:rsidP="00D77139">
            <w:pPr>
              <w:jc w:val="center"/>
              <w:rPr>
                <w:b/>
                <w:bCs/>
              </w:rPr>
            </w:pPr>
            <w:r w:rsidRPr="00DA7029">
              <w:rPr>
                <w:b/>
                <w:bCs/>
              </w:rPr>
              <w:t>Category 1</w:t>
            </w:r>
          </w:p>
        </w:tc>
        <w:tc>
          <w:tcPr>
            <w:tcW w:w="1960" w:type="dxa"/>
            <w:gridSpan w:val="2"/>
            <w:vAlign w:val="center"/>
          </w:tcPr>
          <w:p w14:paraId="34600F89" w14:textId="58A301C8" w:rsidR="00DA7029" w:rsidRDefault="00DA7029" w:rsidP="00DA7029">
            <w:pPr>
              <w:jc w:val="center"/>
            </w:pPr>
            <w:r>
              <w:t>Literally Homeless</w:t>
            </w:r>
          </w:p>
        </w:tc>
        <w:tc>
          <w:tcPr>
            <w:tcW w:w="5026" w:type="dxa"/>
          </w:tcPr>
          <w:p w14:paraId="78C58C73" w14:textId="7F012164" w:rsidR="00DA7029" w:rsidRDefault="00DA7029" w:rsidP="00050E71">
            <w:pPr>
              <w:pStyle w:val="Default"/>
              <w:spacing w:after="120"/>
              <w:rPr>
                <w:sz w:val="20"/>
                <w:szCs w:val="20"/>
              </w:rPr>
            </w:pPr>
            <w:r>
              <w:rPr>
                <w:sz w:val="20"/>
                <w:szCs w:val="20"/>
              </w:rPr>
              <w:t xml:space="preserve">(1) Individual or family who lacks a fixed, regular, and adequate nighttime residence, meaning: </w:t>
            </w:r>
          </w:p>
          <w:p w14:paraId="1CFE6389" w14:textId="77777777" w:rsidR="00DA7029" w:rsidRDefault="00DA7029" w:rsidP="00D77139">
            <w:pPr>
              <w:pStyle w:val="List1"/>
            </w:pPr>
            <w:r>
              <w:t>(</w:t>
            </w:r>
            <w:proofErr w:type="spellStart"/>
            <w:r>
              <w:t>i</w:t>
            </w:r>
            <w:proofErr w:type="spellEnd"/>
            <w:r>
              <w:t xml:space="preserve">) Has a primary nighttime residence that is a public or private place not meant for human </w:t>
            </w:r>
            <w:proofErr w:type="gramStart"/>
            <w:r>
              <w:t>habitation;</w:t>
            </w:r>
            <w:proofErr w:type="gramEnd"/>
            <w:r>
              <w:t xml:space="preserve"> </w:t>
            </w:r>
          </w:p>
          <w:p w14:paraId="57A02B52" w14:textId="4E7220F1" w:rsidR="00DA7029" w:rsidRDefault="00DA7029" w:rsidP="00DA7029">
            <w:pPr>
              <w:pStyle w:val="Default"/>
              <w:spacing w:after="120"/>
              <w:ind w:left="447" w:hanging="274"/>
              <w:rPr>
                <w:sz w:val="20"/>
                <w:szCs w:val="20"/>
              </w:rPr>
            </w:pPr>
            <w:r>
              <w:rPr>
                <w:sz w:val="20"/>
                <w:szCs w:val="20"/>
              </w:rPr>
              <w:t xml:space="preserve">(ii) Is living in a publicly or privately operated shelter designated to provide temporary living arrangements (including congregate shelters, transitional housing, and hotels and motels paid for by charitable organizations or by federal, </w:t>
            </w:r>
            <w:proofErr w:type="gramStart"/>
            <w:r>
              <w:rPr>
                <w:sz w:val="20"/>
                <w:szCs w:val="20"/>
              </w:rPr>
              <w:t>state</w:t>
            </w:r>
            <w:proofErr w:type="gramEnd"/>
            <w:r>
              <w:rPr>
                <w:sz w:val="20"/>
                <w:szCs w:val="20"/>
              </w:rPr>
              <w:t xml:space="preserve"> and local government programs); </w:t>
            </w:r>
            <w:r w:rsidRPr="00DA7029">
              <w:rPr>
                <w:sz w:val="20"/>
                <w:szCs w:val="20"/>
              </w:rPr>
              <w:t>or</w:t>
            </w:r>
            <w:r>
              <w:rPr>
                <w:sz w:val="20"/>
                <w:szCs w:val="20"/>
              </w:rPr>
              <w:t xml:space="preserve"> </w:t>
            </w:r>
          </w:p>
          <w:p w14:paraId="6440D295" w14:textId="2C33469C" w:rsidR="00DA7029" w:rsidRPr="00DA7029" w:rsidRDefault="00DA7029" w:rsidP="00050E71">
            <w:pPr>
              <w:pStyle w:val="Default"/>
              <w:spacing w:after="60"/>
              <w:ind w:left="447" w:hanging="274"/>
              <w:rPr>
                <w:sz w:val="20"/>
                <w:szCs w:val="20"/>
              </w:rPr>
            </w:pPr>
            <w:r>
              <w:rPr>
                <w:sz w:val="20"/>
                <w:szCs w:val="20"/>
              </w:rPr>
              <w:t xml:space="preserve">(iii) Is exiting an institution where (s)he has resided for 90 days or less and who resided in an emergency shelter or place not meant for human habitation immediately before entering that institution </w:t>
            </w:r>
          </w:p>
        </w:tc>
      </w:tr>
      <w:tr w:rsidR="00DA7029" w14:paraId="5B08B133" w14:textId="77777777" w:rsidTr="004A3CAA">
        <w:trPr>
          <w:gridAfter w:val="1"/>
          <w:wAfter w:w="90" w:type="dxa"/>
        </w:trPr>
        <w:tc>
          <w:tcPr>
            <w:tcW w:w="1165" w:type="dxa"/>
            <w:gridSpan w:val="2"/>
            <w:vMerge/>
          </w:tcPr>
          <w:p w14:paraId="74A97C4F" w14:textId="77777777" w:rsidR="00DA7029" w:rsidRDefault="00DA7029" w:rsidP="00DA7029"/>
        </w:tc>
        <w:tc>
          <w:tcPr>
            <w:tcW w:w="1294" w:type="dxa"/>
            <w:gridSpan w:val="2"/>
            <w:vAlign w:val="center"/>
          </w:tcPr>
          <w:p w14:paraId="2512CD2D" w14:textId="76641275" w:rsidR="00DA7029" w:rsidRPr="00DA7029" w:rsidRDefault="00DA7029" w:rsidP="00D77139">
            <w:pPr>
              <w:jc w:val="center"/>
              <w:rPr>
                <w:b/>
                <w:bCs/>
              </w:rPr>
            </w:pPr>
            <w:r w:rsidRPr="00DA7029">
              <w:rPr>
                <w:b/>
                <w:bCs/>
              </w:rPr>
              <w:t>Category 2</w:t>
            </w:r>
          </w:p>
        </w:tc>
        <w:tc>
          <w:tcPr>
            <w:tcW w:w="1960" w:type="dxa"/>
            <w:gridSpan w:val="2"/>
            <w:vAlign w:val="center"/>
          </w:tcPr>
          <w:p w14:paraId="5D55EF2B" w14:textId="2618FE5C" w:rsidR="00DA7029" w:rsidRDefault="00DA7029" w:rsidP="00DA7029">
            <w:pPr>
              <w:jc w:val="center"/>
            </w:pPr>
            <w:r>
              <w:t>Imminent Risk of Homelessness</w:t>
            </w:r>
          </w:p>
        </w:tc>
        <w:tc>
          <w:tcPr>
            <w:tcW w:w="5026" w:type="dxa"/>
          </w:tcPr>
          <w:p w14:paraId="290B40E4" w14:textId="77777777" w:rsidR="00DA7029" w:rsidRDefault="00DA7029" w:rsidP="00050E71">
            <w:pPr>
              <w:pStyle w:val="Default"/>
              <w:spacing w:after="120"/>
              <w:rPr>
                <w:sz w:val="20"/>
                <w:szCs w:val="20"/>
              </w:rPr>
            </w:pPr>
            <w:r>
              <w:rPr>
                <w:sz w:val="20"/>
                <w:szCs w:val="20"/>
              </w:rPr>
              <w:t xml:space="preserve">(2) Individual or family who will imminently lose their primary nighttime residence, provided that: </w:t>
            </w:r>
          </w:p>
          <w:p w14:paraId="39C37584" w14:textId="25AAC105" w:rsidR="00DA7029" w:rsidRDefault="00DA7029" w:rsidP="00DA7029">
            <w:pPr>
              <w:pStyle w:val="Default"/>
              <w:spacing w:after="120"/>
              <w:ind w:left="447" w:hanging="274"/>
              <w:rPr>
                <w:sz w:val="20"/>
                <w:szCs w:val="20"/>
              </w:rPr>
            </w:pPr>
            <w:r>
              <w:rPr>
                <w:sz w:val="20"/>
                <w:szCs w:val="20"/>
              </w:rPr>
              <w:t>(</w:t>
            </w:r>
            <w:proofErr w:type="spellStart"/>
            <w:r>
              <w:rPr>
                <w:sz w:val="20"/>
                <w:szCs w:val="20"/>
              </w:rPr>
              <w:t>i</w:t>
            </w:r>
            <w:proofErr w:type="spellEnd"/>
            <w:r>
              <w:rPr>
                <w:sz w:val="20"/>
                <w:szCs w:val="20"/>
              </w:rPr>
              <w:t xml:space="preserve">) Residence will be lost within 14 days of the date of application for homeless </w:t>
            </w:r>
            <w:proofErr w:type="gramStart"/>
            <w:r>
              <w:rPr>
                <w:sz w:val="20"/>
                <w:szCs w:val="20"/>
              </w:rPr>
              <w:t>assistance;</w:t>
            </w:r>
            <w:proofErr w:type="gramEnd"/>
            <w:r>
              <w:rPr>
                <w:sz w:val="20"/>
                <w:szCs w:val="20"/>
              </w:rPr>
              <w:t xml:space="preserve"> </w:t>
            </w:r>
          </w:p>
          <w:p w14:paraId="3E9E901F" w14:textId="77777777" w:rsidR="00DA7029" w:rsidRDefault="00DA7029" w:rsidP="00DA7029">
            <w:pPr>
              <w:pStyle w:val="Default"/>
              <w:spacing w:after="120"/>
              <w:ind w:left="447" w:hanging="274"/>
              <w:rPr>
                <w:sz w:val="20"/>
                <w:szCs w:val="20"/>
              </w:rPr>
            </w:pPr>
            <w:r>
              <w:rPr>
                <w:sz w:val="20"/>
                <w:szCs w:val="20"/>
              </w:rPr>
              <w:t xml:space="preserve">(ii) No subsequent residence has been identified; </w:t>
            </w:r>
            <w:r w:rsidRPr="00DA7029">
              <w:rPr>
                <w:sz w:val="20"/>
                <w:szCs w:val="20"/>
                <w:u w:val="single"/>
              </w:rPr>
              <w:t>and</w:t>
            </w:r>
            <w:r>
              <w:rPr>
                <w:sz w:val="20"/>
                <w:szCs w:val="20"/>
              </w:rPr>
              <w:t xml:space="preserve"> </w:t>
            </w:r>
          </w:p>
          <w:p w14:paraId="44C52AD3" w14:textId="22BBA2E0" w:rsidR="00DA7029" w:rsidRPr="00DA7029" w:rsidRDefault="00DA7029" w:rsidP="00050E71">
            <w:pPr>
              <w:pStyle w:val="Default"/>
              <w:spacing w:after="60"/>
              <w:ind w:left="447" w:hanging="274"/>
              <w:rPr>
                <w:sz w:val="20"/>
                <w:szCs w:val="20"/>
              </w:rPr>
            </w:pPr>
            <w:r>
              <w:rPr>
                <w:sz w:val="20"/>
                <w:szCs w:val="20"/>
              </w:rPr>
              <w:t xml:space="preserve">(iii) The individual or family lacks the resources or support networks needed to obtain other permanent housing </w:t>
            </w:r>
          </w:p>
        </w:tc>
      </w:tr>
      <w:tr w:rsidR="004A3CAA" w14:paraId="29CA0518" w14:textId="77777777" w:rsidTr="004A3CAA">
        <w:trPr>
          <w:gridAfter w:val="1"/>
          <w:wAfter w:w="90" w:type="dxa"/>
          <w:trHeight w:val="576"/>
        </w:trPr>
        <w:tc>
          <w:tcPr>
            <w:tcW w:w="1165" w:type="dxa"/>
            <w:gridSpan w:val="2"/>
            <w:vMerge/>
          </w:tcPr>
          <w:p w14:paraId="7782D57B" w14:textId="77777777" w:rsidR="00DA7029" w:rsidRDefault="00DA7029" w:rsidP="00DA7029"/>
        </w:tc>
        <w:tc>
          <w:tcPr>
            <w:tcW w:w="1294" w:type="dxa"/>
            <w:gridSpan w:val="2"/>
            <w:vAlign w:val="center"/>
          </w:tcPr>
          <w:p w14:paraId="7144B55C" w14:textId="12283984" w:rsidR="00D77139" w:rsidRPr="00050E71" w:rsidRDefault="00DA7029" w:rsidP="00050E71">
            <w:pPr>
              <w:jc w:val="center"/>
              <w:rPr>
                <w:b/>
                <w:bCs/>
              </w:rPr>
            </w:pPr>
            <w:r w:rsidRPr="00DA7029">
              <w:rPr>
                <w:b/>
                <w:bCs/>
              </w:rPr>
              <w:t>Category 3</w:t>
            </w:r>
          </w:p>
        </w:tc>
        <w:tc>
          <w:tcPr>
            <w:tcW w:w="1960" w:type="dxa"/>
            <w:gridSpan w:val="2"/>
            <w:vAlign w:val="center"/>
          </w:tcPr>
          <w:p w14:paraId="73EE76FD" w14:textId="74E3B5BB" w:rsidR="00DA7029" w:rsidRDefault="00DA7029" w:rsidP="00DA7029">
            <w:pPr>
              <w:jc w:val="center"/>
            </w:pPr>
            <w:r>
              <w:t>Homeless under other Federal Statutes</w:t>
            </w:r>
          </w:p>
        </w:tc>
        <w:tc>
          <w:tcPr>
            <w:tcW w:w="5026" w:type="dxa"/>
          </w:tcPr>
          <w:p w14:paraId="3A2643B0" w14:textId="49CCE092" w:rsidR="00DA7029" w:rsidRPr="00DA7029" w:rsidRDefault="00DA7029" w:rsidP="00050E71">
            <w:pPr>
              <w:pStyle w:val="Default"/>
              <w:spacing w:after="120"/>
              <w:rPr>
                <w:sz w:val="20"/>
                <w:szCs w:val="20"/>
              </w:rPr>
            </w:pPr>
            <w:r w:rsidRPr="00DA7029">
              <w:rPr>
                <w:sz w:val="20"/>
                <w:szCs w:val="20"/>
              </w:rPr>
              <w:t>(3) Unaccompanied youth under 25 years of age, or families with children and youth, who do not otherwise qualify as homeless under this definition, but who:</w:t>
            </w:r>
          </w:p>
          <w:p w14:paraId="779466A2" w14:textId="7C328745" w:rsidR="00DA7029" w:rsidRPr="00DA7029" w:rsidRDefault="00DA7029" w:rsidP="00D77139">
            <w:pPr>
              <w:pStyle w:val="Default"/>
              <w:spacing w:after="120"/>
              <w:ind w:left="447" w:hanging="274"/>
              <w:rPr>
                <w:sz w:val="20"/>
                <w:szCs w:val="20"/>
              </w:rPr>
            </w:pPr>
            <w:r w:rsidRPr="00DA7029">
              <w:rPr>
                <w:sz w:val="20"/>
                <w:szCs w:val="20"/>
              </w:rPr>
              <w:t>(</w:t>
            </w:r>
            <w:proofErr w:type="spellStart"/>
            <w:r w:rsidRPr="00DA7029">
              <w:rPr>
                <w:sz w:val="20"/>
                <w:szCs w:val="20"/>
              </w:rPr>
              <w:t>i</w:t>
            </w:r>
            <w:proofErr w:type="spellEnd"/>
            <w:r w:rsidRPr="00DA7029">
              <w:rPr>
                <w:sz w:val="20"/>
                <w:szCs w:val="20"/>
              </w:rPr>
              <w:t>) Are defined as homeless under the other listed federal statutes; (ii) Have not had a lease, ownership interest, or occupancy</w:t>
            </w:r>
            <w:r w:rsidR="00D77139">
              <w:rPr>
                <w:sz w:val="20"/>
                <w:szCs w:val="20"/>
              </w:rPr>
              <w:t xml:space="preserve"> </w:t>
            </w:r>
            <w:r w:rsidRPr="00DA7029">
              <w:rPr>
                <w:sz w:val="20"/>
                <w:szCs w:val="20"/>
              </w:rPr>
              <w:t>agreement in permanent housing during the 60 days prior</w:t>
            </w:r>
            <w:r>
              <w:rPr>
                <w:sz w:val="20"/>
                <w:szCs w:val="20"/>
              </w:rPr>
              <w:t xml:space="preserve"> </w:t>
            </w:r>
            <w:r w:rsidRPr="00DA7029">
              <w:rPr>
                <w:sz w:val="20"/>
                <w:szCs w:val="20"/>
              </w:rPr>
              <w:t xml:space="preserve">to the homeless assistance </w:t>
            </w:r>
            <w:proofErr w:type="gramStart"/>
            <w:r w:rsidRPr="00DA7029">
              <w:rPr>
                <w:sz w:val="20"/>
                <w:szCs w:val="20"/>
              </w:rPr>
              <w:t>application;</w:t>
            </w:r>
            <w:proofErr w:type="gramEnd"/>
          </w:p>
          <w:p w14:paraId="0DCD6236" w14:textId="091D306C" w:rsidR="00DA7029" w:rsidRPr="00DA7029" w:rsidRDefault="00DA7029" w:rsidP="00DA7029">
            <w:pPr>
              <w:pStyle w:val="Default"/>
              <w:spacing w:after="120"/>
              <w:ind w:left="447" w:hanging="274"/>
              <w:rPr>
                <w:sz w:val="20"/>
                <w:szCs w:val="20"/>
              </w:rPr>
            </w:pPr>
            <w:r w:rsidRPr="00DA7029">
              <w:rPr>
                <w:sz w:val="20"/>
                <w:szCs w:val="20"/>
              </w:rPr>
              <w:t>(iii) Have experienced persistent instability as measured by two</w:t>
            </w:r>
            <w:r>
              <w:rPr>
                <w:sz w:val="20"/>
                <w:szCs w:val="20"/>
              </w:rPr>
              <w:t xml:space="preserve"> </w:t>
            </w:r>
            <w:r w:rsidRPr="00DA7029">
              <w:rPr>
                <w:sz w:val="20"/>
                <w:szCs w:val="20"/>
              </w:rPr>
              <w:t xml:space="preserve">moves or more during in the preceding 60 </w:t>
            </w:r>
            <w:proofErr w:type="gramStart"/>
            <w:r w:rsidRPr="00DA7029">
              <w:rPr>
                <w:sz w:val="20"/>
                <w:szCs w:val="20"/>
              </w:rPr>
              <w:t>days;</w:t>
            </w:r>
            <w:proofErr w:type="gramEnd"/>
            <w:r w:rsidRPr="00DA7029">
              <w:rPr>
                <w:sz w:val="20"/>
                <w:szCs w:val="20"/>
              </w:rPr>
              <w:t xml:space="preserve"> </w:t>
            </w:r>
            <w:r w:rsidRPr="00DA7029">
              <w:rPr>
                <w:sz w:val="20"/>
                <w:szCs w:val="20"/>
                <w:u w:val="single"/>
              </w:rPr>
              <w:t>and</w:t>
            </w:r>
          </w:p>
          <w:p w14:paraId="1E57CFC2" w14:textId="36E81EB8" w:rsidR="00DA7029" w:rsidRPr="00DA7029" w:rsidRDefault="00DA7029" w:rsidP="00050E71">
            <w:pPr>
              <w:pStyle w:val="Default"/>
              <w:spacing w:after="60"/>
              <w:ind w:left="447" w:hanging="274"/>
              <w:rPr>
                <w:sz w:val="20"/>
                <w:szCs w:val="20"/>
              </w:rPr>
            </w:pPr>
            <w:r w:rsidRPr="00DA7029">
              <w:rPr>
                <w:sz w:val="20"/>
                <w:szCs w:val="20"/>
              </w:rPr>
              <w:t>(iv) Can be expected to continue in such status for an extended</w:t>
            </w:r>
            <w:r>
              <w:rPr>
                <w:sz w:val="20"/>
                <w:szCs w:val="20"/>
              </w:rPr>
              <w:t xml:space="preserve"> </w:t>
            </w:r>
            <w:proofErr w:type="gramStart"/>
            <w:r w:rsidRPr="00DA7029">
              <w:rPr>
                <w:sz w:val="20"/>
                <w:szCs w:val="20"/>
              </w:rPr>
              <w:t>period of time</w:t>
            </w:r>
            <w:proofErr w:type="gramEnd"/>
            <w:r w:rsidRPr="00DA7029">
              <w:rPr>
                <w:sz w:val="20"/>
                <w:szCs w:val="20"/>
              </w:rPr>
              <w:t xml:space="preserve"> due to special needs or barriers</w:t>
            </w:r>
          </w:p>
        </w:tc>
      </w:tr>
      <w:tr w:rsidR="00DA7029" w14:paraId="5AB8F5BD" w14:textId="77777777" w:rsidTr="004A3CAA">
        <w:trPr>
          <w:gridAfter w:val="1"/>
          <w:wAfter w:w="90" w:type="dxa"/>
        </w:trPr>
        <w:tc>
          <w:tcPr>
            <w:tcW w:w="1165" w:type="dxa"/>
            <w:gridSpan w:val="2"/>
            <w:vMerge/>
          </w:tcPr>
          <w:p w14:paraId="4632255D" w14:textId="77777777" w:rsidR="00DA7029" w:rsidRDefault="00DA7029" w:rsidP="00DA7029"/>
        </w:tc>
        <w:tc>
          <w:tcPr>
            <w:tcW w:w="1294" w:type="dxa"/>
            <w:gridSpan w:val="2"/>
            <w:vAlign w:val="center"/>
          </w:tcPr>
          <w:p w14:paraId="0CD02ABE" w14:textId="59B8D418" w:rsidR="00DA7029" w:rsidRPr="00DA7029" w:rsidRDefault="00DA7029" w:rsidP="00D77139">
            <w:pPr>
              <w:jc w:val="center"/>
              <w:rPr>
                <w:b/>
                <w:bCs/>
              </w:rPr>
            </w:pPr>
            <w:r w:rsidRPr="00DA7029">
              <w:rPr>
                <w:b/>
                <w:bCs/>
              </w:rPr>
              <w:t>Category 4</w:t>
            </w:r>
          </w:p>
        </w:tc>
        <w:tc>
          <w:tcPr>
            <w:tcW w:w="1960" w:type="dxa"/>
            <w:gridSpan w:val="2"/>
            <w:vAlign w:val="center"/>
          </w:tcPr>
          <w:p w14:paraId="29047937" w14:textId="756C65AB" w:rsidR="00DA7029" w:rsidRDefault="00DA7029" w:rsidP="00DA7029">
            <w:pPr>
              <w:jc w:val="center"/>
            </w:pPr>
            <w:r>
              <w:t>Fleeing/Attempting to Flee Domestic Violence</w:t>
            </w:r>
          </w:p>
        </w:tc>
        <w:tc>
          <w:tcPr>
            <w:tcW w:w="5026" w:type="dxa"/>
          </w:tcPr>
          <w:p w14:paraId="315AB04E" w14:textId="77777777" w:rsidR="00DA7029" w:rsidRDefault="00DA7029" w:rsidP="00050E71">
            <w:pPr>
              <w:pStyle w:val="Default"/>
              <w:spacing w:after="60"/>
              <w:rPr>
                <w:sz w:val="20"/>
                <w:szCs w:val="20"/>
              </w:rPr>
            </w:pPr>
            <w:r>
              <w:rPr>
                <w:sz w:val="20"/>
                <w:szCs w:val="20"/>
              </w:rPr>
              <w:t xml:space="preserve">(4) Any individual or family who: </w:t>
            </w:r>
          </w:p>
          <w:p w14:paraId="1B41E629" w14:textId="77777777" w:rsidR="00DA7029" w:rsidRDefault="00DA7029" w:rsidP="00050E71">
            <w:pPr>
              <w:pStyle w:val="Default"/>
              <w:spacing w:after="60"/>
              <w:ind w:left="447" w:hanging="274"/>
              <w:rPr>
                <w:sz w:val="20"/>
                <w:szCs w:val="20"/>
              </w:rPr>
            </w:pPr>
            <w:r>
              <w:rPr>
                <w:sz w:val="20"/>
                <w:szCs w:val="20"/>
              </w:rPr>
              <w:t>(</w:t>
            </w:r>
            <w:proofErr w:type="spellStart"/>
            <w:r>
              <w:rPr>
                <w:sz w:val="20"/>
                <w:szCs w:val="20"/>
              </w:rPr>
              <w:t>i</w:t>
            </w:r>
            <w:proofErr w:type="spellEnd"/>
            <w:r>
              <w:rPr>
                <w:sz w:val="20"/>
                <w:szCs w:val="20"/>
              </w:rPr>
              <w:t xml:space="preserve">) Is fleeing, or is attempting to flee, domestic </w:t>
            </w:r>
            <w:proofErr w:type="gramStart"/>
            <w:r>
              <w:rPr>
                <w:sz w:val="20"/>
                <w:szCs w:val="20"/>
              </w:rPr>
              <w:t>violence;</w:t>
            </w:r>
            <w:proofErr w:type="gramEnd"/>
            <w:r>
              <w:rPr>
                <w:sz w:val="20"/>
                <w:szCs w:val="20"/>
              </w:rPr>
              <w:t xml:space="preserve"> </w:t>
            </w:r>
          </w:p>
          <w:p w14:paraId="67077FBB" w14:textId="77777777" w:rsidR="00DA7029" w:rsidRDefault="00DA7029" w:rsidP="00050E71">
            <w:pPr>
              <w:pStyle w:val="Default"/>
              <w:spacing w:after="60"/>
              <w:ind w:left="447" w:hanging="274"/>
              <w:rPr>
                <w:sz w:val="20"/>
                <w:szCs w:val="20"/>
              </w:rPr>
            </w:pPr>
            <w:r>
              <w:rPr>
                <w:sz w:val="20"/>
                <w:szCs w:val="20"/>
              </w:rPr>
              <w:t xml:space="preserve">(ii) Has no other residence; </w:t>
            </w:r>
            <w:r w:rsidRPr="00DA7029">
              <w:rPr>
                <w:sz w:val="20"/>
                <w:szCs w:val="20"/>
              </w:rPr>
              <w:t>and</w:t>
            </w:r>
            <w:r>
              <w:rPr>
                <w:sz w:val="20"/>
                <w:szCs w:val="20"/>
              </w:rPr>
              <w:t xml:space="preserve"> </w:t>
            </w:r>
          </w:p>
          <w:p w14:paraId="2BAB03AE" w14:textId="718320FF" w:rsidR="00DA7029" w:rsidRPr="00050E71" w:rsidRDefault="00DA7029" w:rsidP="00050E71">
            <w:pPr>
              <w:pStyle w:val="Default"/>
              <w:spacing w:after="120"/>
              <w:ind w:left="447" w:hanging="274"/>
              <w:rPr>
                <w:sz w:val="20"/>
                <w:szCs w:val="20"/>
              </w:rPr>
            </w:pPr>
            <w:r>
              <w:rPr>
                <w:sz w:val="20"/>
                <w:szCs w:val="20"/>
              </w:rPr>
              <w:t xml:space="preserve">(iii) Lacks the resources or support networks to obtain other permanent housing </w:t>
            </w:r>
          </w:p>
        </w:tc>
      </w:tr>
      <w:tr w:rsidR="00B9377B" w14:paraId="65DAEBC0" w14:textId="77777777" w:rsidTr="004A3CAA">
        <w:tc>
          <w:tcPr>
            <w:tcW w:w="805" w:type="dxa"/>
            <w:vMerge w:val="restart"/>
            <w:textDirection w:val="btLr"/>
            <w:vAlign w:val="center"/>
          </w:tcPr>
          <w:p w14:paraId="3221F372" w14:textId="74B91AFD" w:rsidR="00B9377B" w:rsidRDefault="00B9377B" w:rsidP="00B677B0">
            <w:pPr>
              <w:jc w:val="center"/>
            </w:pPr>
            <w:r>
              <w:rPr>
                <w:sz w:val="44"/>
                <w:szCs w:val="44"/>
              </w:rPr>
              <w:lastRenderedPageBreak/>
              <w:t>RECORDKEEPING REQUIREMENTS</w:t>
            </w:r>
          </w:p>
        </w:tc>
        <w:tc>
          <w:tcPr>
            <w:tcW w:w="1294" w:type="dxa"/>
            <w:gridSpan w:val="2"/>
            <w:vAlign w:val="center"/>
          </w:tcPr>
          <w:p w14:paraId="5B851AAE" w14:textId="77777777" w:rsidR="00B9377B" w:rsidRPr="00DA7029" w:rsidRDefault="00B9377B" w:rsidP="00CC787E">
            <w:pPr>
              <w:jc w:val="center"/>
              <w:rPr>
                <w:b/>
                <w:bCs/>
              </w:rPr>
            </w:pPr>
            <w:r w:rsidRPr="00DA7029">
              <w:rPr>
                <w:b/>
                <w:bCs/>
              </w:rPr>
              <w:t>Category 1</w:t>
            </w:r>
          </w:p>
        </w:tc>
        <w:tc>
          <w:tcPr>
            <w:tcW w:w="2036" w:type="dxa"/>
            <w:gridSpan w:val="2"/>
            <w:vAlign w:val="center"/>
          </w:tcPr>
          <w:p w14:paraId="1C5D5CE1" w14:textId="77777777" w:rsidR="00B9377B" w:rsidRDefault="00B9377B" w:rsidP="00CC787E">
            <w:pPr>
              <w:jc w:val="center"/>
            </w:pPr>
            <w:r>
              <w:t>Literally Homeless</w:t>
            </w:r>
          </w:p>
        </w:tc>
        <w:tc>
          <w:tcPr>
            <w:tcW w:w="5400" w:type="dxa"/>
            <w:gridSpan w:val="3"/>
          </w:tcPr>
          <w:p w14:paraId="28B2ABE9" w14:textId="77777777" w:rsidR="00B9377B" w:rsidRDefault="003E5778" w:rsidP="004A3CAA">
            <w:pPr>
              <w:pStyle w:val="Default"/>
              <w:numPr>
                <w:ilvl w:val="0"/>
                <w:numId w:val="3"/>
              </w:numPr>
              <w:spacing w:after="60"/>
              <w:ind w:left="421"/>
              <w:rPr>
                <w:sz w:val="20"/>
                <w:szCs w:val="20"/>
              </w:rPr>
            </w:pPr>
            <w:r>
              <w:rPr>
                <w:sz w:val="20"/>
                <w:szCs w:val="20"/>
              </w:rPr>
              <w:t xml:space="preserve">Written observation by the outreach worker; </w:t>
            </w:r>
            <w:r>
              <w:rPr>
                <w:sz w:val="20"/>
                <w:szCs w:val="20"/>
                <w:u w:val="single"/>
              </w:rPr>
              <w:t>or</w:t>
            </w:r>
          </w:p>
          <w:p w14:paraId="1D5C5CFB" w14:textId="77777777" w:rsidR="003E5778" w:rsidRDefault="003E5778" w:rsidP="004A3CAA">
            <w:pPr>
              <w:pStyle w:val="Default"/>
              <w:numPr>
                <w:ilvl w:val="0"/>
                <w:numId w:val="3"/>
              </w:numPr>
              <w:spacing w:after="60"/>
              <w:ind w:left="421"/>
              <w:rPr>
                <w:sz w:val="20"/>
                <w:szCs w:val="20"/>
              </w:rPr>
            </w:pPr>
            <w:r>
              <w:rPr>
                <w:sz w:val="20"/>
                <w:szCs w:val="20"/>
              </w:rPr>
              <w:t xml:space="preserve">Written referral by another housing or service provider; </w:t>
            </w:r>
            <w:r>
              <w:rPr>
                <w:sz w:val="20"/>
                <w:szCs w:val="20"/>
                <w:u w:val="single"/>
              </w:rPr>
              <w:t>or</w:t>
            </w:r>
          </w:p>
          <w:p w14:paraId="726F14DB" w14:textId="77777777" w:rsidR="003E5778" w:rsidRDefault="003E5778" w:rsidP="004A3CAA">
            <w:pPr>
              <w:pStyle w:val="Default"/>
              <w:numPr>
                <w:ilvl w:val="0"/>
                <w:numId w:val="3"/>
              </w:numPr>
              <w:spacing w:after="60"/>
              <w:ind w:left="421"/>
              <w:rPr>
                <w:sz w:val="20"/>
                <w:szCs w:val="20"/>
              </w:rPr>
            </w:pPr>
            <w:r>
              <w:rPr>
                <w:sz w:val="20"/>
                <w:szCs w:val="20"/>
              </w:rPr>
              <w:t xml:space="preserve">Certification by the individual or head of household seeking assistance stating that (s)he was living on the streets or in </w:t>
            </w:r>
            <w:proofErr w:type="gramStart"/>
            <w:r>
              <w:rPr>
                <w:sz w:val="20"/>
                <w:szCs w:val="20"/>
              </w:rPr>
              <w:t>shelter;</w:t>
            </w:r>
            <w:proofErr w:type="gramEnd"/>
          </w:p>
          <w:p w14:paraId="23780DD5" w14:textId="77777777" w:rsidR="003E5778" w:rsidRDefault="003E5778" w:rsidP="004A3CAA">
            <w:pPr>
              <w:pStyle w:val="Default"/>
              <w:numPr>
                <w:ilvl w:val="0"/>
                <w:numId w:val="3"/>
              </w:numPr>
              <w:spacing w:after="60"/>
              <w:ind w:left="421"/>
              <w:rPr>
                <w:sz w:val="20"/>
                <w:szCs w:val="20"/>
              </w:rPr>
            </w:pPr>
            <w:r>
              <w:rPr>
                <w:sz w:val="20"/>
                <w:szCs w:val="20"/>
              </w:rPr>
              <w:t xml:space="preserve">For individuals exiting an institution – one of the forms of evidence above </w:t>
            </w:r>
            <w:r>
              <w:rPr>
                <w:sz w:val="20"/>
                <w:szCs w:val="20"/>
                <w:u w:val="single"/>
              </w:rPr>
              <w:t>and</w:t>
            </w:r>
            <w:r>
              <w:rPr>
                <w:sz w:val="20"/>
                <w:szCs w:val="20"/>
              </w:rPr>
              <w:t>:</w:t>
            </w:r>
          </w:p>
          <w:p w14:paraId="15A92DDA" w14:textId="77777777" w:rsidR="003E5778" w:rsidRDefault="003E5778" w:rsidP="004A3CAA">
            <w:pPr>
              <w:pStyle w:val="Default"/>
              <w:numPr>
                <w:ilvl w:val="1"/>
                <w:numId w:val="3"/>
              </w:numPr>
              <w:spacing w:after="60"/>
              <w:ind w:left="616" w:hanging="255"/>
              <w:rPr>
                <w:sz w:val="20"/>
                <w:szCs w:val="20"/>
              </w:rPr>
            </w:pPr>
            <w:r>
              <w:rPr>
                <w:sz w:val="20"/>
                <w:szCs w:val="20"/>
              </w:rPr>
              <w:t xml:space="preserve">Discharge paperwork </w:t>
            </w:r>
            <w:r>
              <w:rPr>
                <w:sz w:val="20"/>
                <w:szCs w:val="20"/>
                <w:u w:val="single"/>
              </w:rPr>
              <w:t>or</w:t>
            </w:r>
            <w:r>
              <w:rPr>
                <w:sz w:val="20"/>
                <w:szCs w:val="20"/>
              </w:rPr>
              <w:t xml:space="preserve"> written/oral referral, </w:t>
            </w:r>
            <w:r>
              <w:rPr>
                <w:sz w:val="20"/>
                <w:szCs w:val="20"/>
                <w:u w:val="single"/>
              </w:rPr>
              <w:t>or</w:t>
            </w:r>
          </w:p>
          <w:p w14:paraId="39B4BD9C" w14:textId="46A28BF2" w:rsidR="003E5778" w:rsidRPr="00DA7029" w:rsidRDefault="003E5778" w:rsidP="004A3CAA">
            <w:pPr>
              <w:pStyle w:val="Default"/>
              <w:numPr>
                <w:ilvl w:val="1"/>
                <w:numId w:val="3"/>
              </w:numPr>
              <w:spacing w:after="60"/>
              <w:ind w:left="616" w:right="-104" w:hanging="255"/>
              <w:rPr>
                <w:sz w:val="20"/>
                <w:szCs w:val="20"/>
              </w:rPr>
            </w:pPr>
            <w:r>
              <w:rPr>
                <w:sz w:val="20"/>
                <w:szCs w:val="20"/>
              </w:rPr>
              <w:t xml:space="preserve">Written record of intake worker’s due diligence to obtain above evidence </w:t>
            </w:r>
            <w:r>
              <w:rPr>
                <w:sz w:val="20"/>
                <w:szCs w:val="20"/>
                <w:u w:val="single"/>
              </w:rPr>
              <w:t>and</w:t>
            </w:r>
            <w:r>
              <w:rPr>
                <w:sz w:val="20"/>
                <w:szCs w:val="20"/>
              </w:rPr>
              <w:t xml:space="preserve"> certification by individual that they exited institution</w:t>
            </w:r>
          </w:p>
        </w:tc>
      </w:tr>
      <w:tr w:rsidR="00B9377B" w14:paraId="1A201FBA" w14:textId="77777777" w:rsidTr="004A3CAA">
        <w:tc>
          <w:tcPr>
            <w:tcW w:w="805" w:type="dxa"/>
            <w:vMerge/>
          </w:tcPr>
          <w:p w14:paraId="1A931C0A" w14:textId="77777777" w:rsidR="00B9377B" w:rsidRDefault="00B9377B" w:rsidP="005135C4"/>
        </w:tc>
        <w:tc>
          <w:tcPr>
            <w:tcW w:w="1294" w:type="dxa"/>
            <w:gridSpan w:val="2"/>
            <w:vAlign w:val="center"/>
          </w:tcPr>
          <w:p w14:paraId="18A765B4" w14:textId="77777777" w:rsidR="00B9377B" w:rsidRPr="00DA7029" w:rsidRDefault="00B9377B" w:rsidP="00CC787E">
            <w:pPr>
              <w:jc w:val="center"/>
              <w:rPr>
                <w:b/>
                <w:bCs/>
              </w:rPr>
            </w:pPr>
            <w:r w:rsidRPr="00DA7029">
              <w:rPr>
                <w:b/>
                <w:bCs/>
              </w:rPr>
              <w:t>Category 2</w:t>
            </w:r>
          </w:p>
        </w:tc>
        <w:tc>
          <w:tcPr>
            <w:tcW w:w="2036" w:type="dxa"/>
            <w:gridSpan w:val="2"/>
            <w:vAlign w:val="center"/>
          </w:tcPr>
          <w:p w14:paraId="68F57B76" w14:textId="77777777" w:rsidR="00B9377B" w:rsidRDefault="00B9377B" w:rsidP="00CC787E">
            <w:pPr>
              <w:jc w:val="center"/>
            </w:pPr>
            <w:r>
              <w:t>Imminent Risk of Homelessness</w:t>
            </w:r>
          </w:p>
        </w:tc>
        <w:tc>
          <w:tcPr>
            <w:tcW w:w="5400" w:type="dxa"/>
            <w:gridSpan w:val="3"/>
          </w:tcPr>
          <w:p w14:paraId="198924C4" w14:textId="77777777" w:rsidR="00B9377B" w:rsidRDefault="00B45E19" w:rsidP="004A3CAA">
            <w:pPr>
              <w:pStyle w:val="Default"/>
              <w:numPr>
                <w:ilvl w:val="0"/>
                <w:numId w:val="4"/>
              </w:numPr>
              <w:spacing w:after="60"/>
              <w:ind w:left="418"/>
              <w:rPr>
                <w:sz w:val="20"/>
                <w:szCs w:val="20"/>
              </w:rPr>
            </w:pPr>
            <w:r>
              <w:rPr>
                <w:sz w:val="20"/>
                <w:szCs w:val="20"/>
              </w:rPr>
              <w:t xml:space="preserve">A court order resulting from an eviction action notifying the individual or family that they must leave; </w:t>
            </w:r>
            <w:r>
              <w:rPr>
                <w:sz w:val="20"/>
                <w:szCs w:val="20"/>
                <w:u w:val="single"/>
              </w:rPr>
              <w:t>or</w:t>
            </w:r>
          </w:p>
          <w:p w14:paraId="73422E09" w14:textId="77777777" w:rsidR="00B45E19" w:rsidRDefault="00B45E19" w:rsidP="004A3CAA">
            <w:pPr>
              <w:pStyle w:val="Default"/>
              <w:numPr>
                <w:ilvl w:val="0"/>
                <w:numId w:val="4"/>
              </w:numPr>
              <w:spacing w:after="60"/>
              <w:ind w:left="418"/>
              <w:rPr>
                <w:sz w:val="20"/>
                <w:szCs w:val="20"/>
              </w:rPr>
            </w:pPr>
            <w:r>
              <w:rPr>
                <w:sz w:val="20"/>
                <w:szCs w:val="20"/>
              </w:rPr>
              <w:t xml:space="preserve">For individual and families leaving a hotel or motel – evidence that they lack the financial resources to stay; </w:t>
            </w:r>
            <w:r>
              <w:rPr>
                <w:sz w:val="20"/>
                <w:szCs w:val="20"/>
                <w:u w:val="single"/>
              </w:rPr>
              <w:t>or</w:t>
            </w:r>
          </w:p>
          <w:p w14:paraId="63AB6B2A" w14:textId="77777777" w:rsidR="00B45E19" w:rsidRDefault="00B45E19" w:rsidP="004A3CAA">
            <w:pPr>
              <w:pStyle w:val="Default"/>
              <w:numPr>
                <w:ilvl w:val="0"/>
                <w:numId w:val="4"/>
              </w:numPr>
              <w:spacing w:after="60"/>
              <w:ind w:left="418"/>
              <w:rPr>
                <w:sz w:val="20"/>
                <w:szCs w:val="20"/>
              </w:rPr>
            </w:pPr>
            <w:r>
              <w:rPr>
                <w:sz w:val="20"/>
                <w:szCs w:val="20"/>
              </w:rPr>
              <w:t xml:space="preserve">A documented and verified oral statement; </w:t>
            </w:r>
            <w:r>
              <w:rPr>
                <w:sz w:val="20"/>
                <w:szCs w:val="20"/>
                <w:u w:val="single"/>
              </w:rPr>
              <w:t>and</w:t>
            </w:r>
          </w:p>
          <w:p w14:paraId="7EA4C4A2" w14:textId="77777777" w:rsidR="00B45E19" w:rsidRDefault="00B45E19" w:rsidP="004A3CAA">
            <w:pPr>
              <w:pStyle w:val="Default"/>
              <w:numPr>
                <w:ilvl w:val="0"/>
                <w:numId w:val="4"/>
              </w:numPr>
              <w:spacing w:after="60"/>
              <w:ind w:left="418"/>
              <w:rPr>
                <w:sz w:val="20"/>
                <w:szCs w:val="20"/>
              </w:rPr>
            </w:pPr>
            <w:r>
              <w:rPr>
                <w:sz w:val="20"/>
                <w:szCs w:val="20"/>
              </w:rPr>
              <w:t xml:space="preserve">Certification that no subsequent residence has been identified; </w:t>
            </w:r>
            <w:r>
              <w:rPr>
                <w:sz w:val="20"/>
                <w:szCs w:val="20"/>
                <w:u w:val="single"/>
              </w:rPr>
              <w:t>and</w:t>
            </w:r>
          </w:p>
          <w:p w14:paraId="3E5691B2" w14:textId="101D4B9B" w:rsidR="00B45E19" w:rsidRPr="00DA7029" w:rsidRDefault="00B45E19" w:rsidP="00A22D55">
            <w:pPr>
              <w:pStyle w:val="Default"/>
              <w:numPr>
                <w:ilvl w:val="0"/>
                <w:numId w:val="4"/>
              </w:numPr>
              <w:spacing w:after="60"/>
              <w:ind w:left="418"/>
              <w:rPr>
                <w:sz w:val="20"/>
                <w:szCs w:val="20"/>
              </w:rPr>
            </w:pPr>
            <w:r>
              <w:rPr>
                <w:sz w:val="20"/>
                <w:szCs w:val="20"/>
              </w:rPr>
              <w:t>Self-certification or other written documentation that then individual lack the financial resources and support necessary to obtain permanent housing</w:t>
            </w:r>
          </w:p>
        </w:tc>
      </w:tr>
      <w:tr w:rsidR="00B9377B" w14:paraId="6ECC05ED" w14:textId="77777777" w:rsidTr="004A3CAA">
        <w:trPr>
          <w:trHeight w:val="576"/>
        </w:trPr>
        <w:tc>
          <w:tcPr>
            <w:tcW w:w="805" w:type="dxa"/>
            <w:vMerge/>
          </w:tcPr>
          <w:p w14:paraId="5D6DCFAD" w14:textId="77777777" w:rsidR="00B9377B" w:rsidRDefault="00B9377B" w:rsidP="005135C4"/>
        </w:tc>
        <w:tc>
          <w:tcPr>
            <w:tcW w:w="1294" w:type="dxa"/>
            <w:gridSpan w:val="2"/>
            <w:vAlign w:val="center"/>
          </w:tcPr>
          <w:p w14:paraId="58C50706" w14:textId="77777777" w:rsidR="00B9377B" w:rsidRPr="00050E71" w:rsidRDefault="00B9377B" w:rsidP="00CC787E">
            <w:pPr>
              <w:jc w:val="center"/>
              <w:rPr>
                <w:b/>
                <w:bCs/>
              </w:rPr>
            </w:pPr>
            <w:r w:rsidRPr="00DA7029">
              <w:rPr>
                <w:b/>
                <w:bCs/>
              </w:rPr>
              <w:t>Category 3</w:t>
            </w:r>
          </w:p>
        </w:tc>
        <w:tc>
          <w:tcPr>
            <w:tcW w:w="2036" w:type="dxa"/>
            <w:gridSpan w:val="2"/>
            <w:vAlign w:val="center"/>
          </w:tcPr>
          <w:p w14:paraId="19AB4F98" w14:textId="77777777" w:rsidR="00B9377B" w:rsidRDefault="00B9377B" w:rsidP="00CC787E">
            <w:pPr>
              <w:jc w:val="center"/>
            </w:pPr>
            <w:r>
              <w:t>Homeless under other Federal Statutes</w:t>
            </w:r>
          </w:p>
        </w:tc>
        <w:tc>
          <w:tcPr>
            <w:tcW w:w="5400" w:type="dxa"/>
            <w:gridSpan w:val="3"/>
          </w:tcPr>
          <w:p w14:paraId="53FF81FD" w14:textId="77777777" w:rsidR="00B9377B" w:rsidRDefault="00D43904" w:rsidP="004A3CAA">
            <w:pPr>
              <w:pStyle w:val="Default"/>
              <w:numPr>
                <w:ilvl w:val="0"/>
                <w:numId w:val="5"/>
              </w:numPr>
              <w:spacing w:after="60"/>
              <w:ind w:left="418"/>
              <w:rPr>
                <w:sz w:val="20"/>
                <w:szCs w:val="20"/>
              </w:rPr>
            </w:pPr>
            <w:r>
              <w:rPr>
                <w:sz w:val="20"/>
                <w:szCs w:val="20"/>
              </w:rPr>
              <w:t xml:space="preserve">Certification by the nonprofit or state or local government that the individual or head of household seeking assistance met the criteria of homelessness under another federal statute; </w:t>
            </w:r>
            <w:r>
              <w:rPr>
                <w:sz w:val="20"/>
                <w:szCs w:val="20"/>
                <w:u w:val="single"/>
              </w:rPr>
              <w:t>and</w:t>
            </w:r>
          </w:p>
          <w:p w14:paraId="56FDB9EF" w14:textId="77777777" w:rsidR="00D43904" w:rsidRDefault="00D43904" w:rsidP="004A3CAA">
            <w:pPr>
              <w:pStyle w:val="Default"/>
              <w:numPr>
                <w:ilvl w:val="0"/>
                <w:numId w:val="5"/>
              </w:numPr>
              <w:spacing w:after="60"/>
              <w:ind w:left="418"/>
              <w:rPr>
                <w:sz w:val="20"/>
                <w:szCs w:val="20"/>
              </w:rPr>
            </w:pPr>
            <w:r>
              <w:rPr>
                <w:sz w:val="20"/>
                <w:szCs w:val="20"/>
              </w:rPr>
              <w:t xml:space="preserve">Certification of no PH in the last 60 days; </w:t>
            </w:r>
            <w:r>
              <w:rPr>
                <w:sz w:val="20"/>
                <w:szCs w:val="20"/>
                <w:u w:val="single"/>
              </w:rPr>
              <w:t>and</w:t>
            </w:r>
          </w:p>
          <w:p w14:paraId="123B0059" w14:textId="318B506B" w:rsidR="00D43904" w:rsidRDefault="00D43904" w:rsidP="004A3CAA">
            <w:pPr>
              <w:pStyle w:val="Default"/>
              <w:numPr>
                <w:ilvl w:val="0"/>
                <w:numId w:val="5"/>
              </w:numPr>
              <w:spacing w:after="60"/>
              <w:ind w:left="418"/>
              <w:rPr>
                <w:sz w:val="20"/>
                <w:szCs w:val="20"/>
              </w:rPr>
            </w:pPr>
            <w:r>
              <w:rPr>
                <w:sz w:val="20"/>
                <w:szCs w:val="20"/>
              </w:rPr>
              <w:t>Certification by the ind</w:t>
            </w:r>
            <w:r w:rsidR="00F97B2F">
              <w:rPr>
                <w:sz w:val="20"/>
                <w:szCs w:val="20"/>
              </w:rPr>
              <w:t>ivid</w:t>
            </w:r>
            <w:r>
              <w:rPr>
                <w:sz w:val="20"/>
                <w:szCs w:val="20"/>
              </w:rPr>
              <w:t>ual or head of household</w:t>
            </w:r>
            <w:r w:rsidR="00F97B2F">
              <w:rPr>
                <w:sz w:val="20"/>
                <w:szCs w:val="20"/>
              </w:rPr>
              <w:t xml:space="preserve">, and any available supporting documentation, that (s)he has moved two or more times in the past 60 </w:t>
            </w:r>
            <w:proofErr w:type="gramStart"/>
            <w:r w:rsidR="00F97B2F">
              <w:rPr>
                <w:sz w:val="20"/>
                <w:szCs w:val="20"/>
              </w:rPr>
              <w:t>days;</w:t>
            </w:r>
            <w:proofErr w:type="gramEnd"/>
            <w:r w:rsidR="00F97B2F">
              <w:rPr>
                <w:sz w:val="20"/>
                <w:szCs w:val="20"/>
              </w:rPr>
              <w:t xml:space="preserve"> </w:t>
            </w:r>
            <w:r w:rsidR="00F97B2F">
              <w:rPr>
                <w:sz w:val="20"/>
                <w:szCs w:val="20"/>
                <w:u w:val="single"/>
              </w:rPr>
              <w:t>and</w:t>
            </w:r>
          </w:p>
          <w:p w14:paraId="6FCEE249" w14:textId="4424E4DE" w:rsidR="00F97B2F" w:rsidRPr="00DA7029" w:rsidRDefault="00F97B2F" w:rsidP="00A22D55">
            <w:pPr>
              <w:pStyle w:val="Default"/>
              <w:numPr>
                <w:ilvl w:val="0"/>
                <w:numId w:val="5"/>
              </w:numPr>
              <w:spacing w:after="60"/>
              <w:ind w:left="418"/>
              <w:rPr>
                <w:sz w:val="20"/>
                <w:szCs w:val="20"/>
              </w:rPr>
            </w:pPr>
            <w:r>
              <w:rPr>
                <w:sz w:val="20"/>
                <w:szCs w:val="20"/>
              </w:rPr>
              <w:t xml:space="preserve">Documentation of special needs </w:t>
            </w:r>
            <w:r>
              <w:rPr>
                <w:sz w:val="20"/>
                <w:szCs w:val="20"/>
                <w:u w:val="single"/>
              </w:rPr>
              <w:t>or</w:t>
            </w:r>
            <w:r>
              <w:rPr>
                <w:sz w:val="20"/>
                <w:szCs w:val="20"/>
              </w:rPr>
              <w:t xml:space="preserve"> 2 or more barriers</w:t>
            </w:r>
          </w:p>
        </w:tc>
      </w:tr>
      <w:tr w:rsidR="00B9377B" w14:paraId="19180D17" w14:textId="77777777" w:rsidTr="004A3CAA">
        <w:tc>
          <w:tcPr>
            <w:tcW w:w="805" w:type="dxa"/>
            <w:vMerge/>
          </w:tcPr>
          <w:p w14:paraId="240C353C" w14:textId="77777777" w:rsidR="00B9377B" w:rsidRDefault="00B9377B" w:rsidP="005135C4"/>
        </w:tc>
        <w:tc>
          <w:tcPr>
            <w:tcW w:w="1294" w:type="dxa"/>
            <w:gridSpan w:val="2"/>
            <w:vAlign w:val="center"/>
          </w:tcPr>
          <w:p w14:paraId="0362F413" w14:textId="77777777" w:rsidR="00B9377B" w:rsidRPr="00DA7029" w:rsidRDefault="00B9377B" w:rsidP="00CC787E">
            <w:pPr>
              <w:jc w:val="center"/>
              <w:rPr>
                <w:b/>
                <w:bCs/>
              </w:rPr>
            </w:pPr>
            <w:r w:rsidRPr="00DA7029">
              <w:rPr>
                <w:b/>
                <w:bCs/>
              </w:rPr>
              <w:t>Category 4</w:t>
            </w:r>
          </w:p>
        </w:tc>
        <w:tc>
          <w:tcPr>
            <w:tcW w:w="2036" w:type="dxa"/>
            <w:gridSpan w:val="2"/>
            <w:vAlign w:val="center"/>
          </w:tcPr>
          <w:p w14:paraId="063A3600" w14:textId="77777777" w:rsidR="00B9377B" w:rsidRDefault="00B9377B" w:rsidP="00CC787E">
            <w:pPr>
              <w:jc w:val="center"/>
            </w:pPr>
            <w:r>
              <w:t>Fleeing/Attempting to Flee Domestic Violence</w:t>
            </w:r>
          </w:p>
        </w:tc>
        <w:tc>
          <w:tcPr>
            <w:tcW w:w="5400" w:type="dxa"/>
            <w:gridSpan w:val="3"/>
          </w:tcPr>
          <w:p w14:paraId="6DDD7BCB" w14:textId="77777777" w:rsidR="00B9377B" w:rsidRPr="00F97B2F" w:rsidRDefault="00F97B2F" w:rsidP="00CC787E">
            <w:pPr>
              <w:pStyle w:val="Default"/>
              <w:numPr>
                <w:ilvl w:val="0"/>
                <w:numId w:val="6"/>
              </w:numPr>
              <w:ind w:left="418"/>
              <w:rPr>
                <w:sz w:val="20"/>
                <w:szCs w:val="20"/>
              </w:rPr>
            </w:pPr>
            <w:r>
              <w:rPr>
                <w:i/>
                <w:iCs/>
                <w:sz w:val="20"/>
                <w:szCs w:val="20"/>
              </w:rPr>
              <w:t>For victim service providers:</w:t>
            </w:r>
          </w:p>
          <w:p w14:paraId="1C29B4C3" w14:textId="652DBFCF" w:rsidR="00F97B2F" w:rsidRDefault="00F97B2F" w:rsidP="004A3CAA">
            <w:pPr>
              <w:pStyle w:val="Default"/>
              <w:numPr>
                <w:ilvl w:val="1"/>
                <w:numId w:val="6"/>
              </w:numPr>
              <w:spacing w:after="60"/>
              <w:ind w:left="619" w:hanging="259"/>
              <w:rPr>
                <w:sz w:val="20"/>
                <w:szCs w:val="20"/>
              </w:rPr>
            </w:pPr>
            <w:r>
              <w:rPr>
                <w:sz w:val="20"/>
                <w:szCs w:val="20"/>
              </w:rPr>
              <w:t xml:space="preserve">An oral statement by the individual or head of </w:t>
            </w:r>
            <w:proofErr w:type="gramStart"/>
            <w:r>
              <w:rPr>
                <w:sz w:val="20"/>
                <w:szCs w:val="20"/>
              </w:rPr>
              <w:t>house</w:t>
            </w:r>
            <w:r w:rsidR="004A3CAA">
              <w:rPr>
                <w:sz w:val="20"/>
                <w:szCs w:val="20"/>
              </w:rPr>
              <w:t>-</w:t>
            </w:r>
            <w:r>
              <w:rPr>
                <w:sz w:val="20"/>
                <w:szCs w:val="20"/>
              </w:rPr>
              <w:t>hold</w:t>
            </w:r>
            <w:proofErr w:type="gramEnd"/>
            <w:r>
              <w:rPr>
                <w:sz w:val="20"/>
                <w:szCs w:val="20"/>
              </w:rPr>
              <w:t xml:space="preserve"> seeking assistance which states: they are fleeing; they have no subsequent residence; and they lack resources. Statement must be documented by a self-certification or a certification by the intake worker</w:t>
            </w:r>
          </w:p>
          <w:p w14:paraId="6B964589" w14:textId="77777777" w:rsidR="00F97B2F" w:rsidRDefault="00F97B2F" w:rsidP="00CC787E">
            <w:pPr>
              <w:pStyle w:val="Default"/>
              <w:numPr>
                <w:ilvl w:val="0"/>
                <w:numId w:val="6"/>
              </w:numPr>
              <w:ind w:left="418"/>
              <w:rPr>
                <w:sz w:val="20"/>
                <w:szCs w:val="20"/>
              </w:rPr>
            </w:pPr>
            <w:r>
              <w:rPr>
                <w:i/>
                <w:iCs/>
                <w:sz w:val="20"/>
                <w:szCs w:val="20"/>
              </w:rPr>
              <w:t>For non-victim service providers:</w:t>
            </w:r>
          </w:p>
          <w:p w14:paraId="34C841A5" w14:textId="78DFB6D8" w:rsidR="00F97B2F" w:rsidRDefault="00F97B2F" w:rsidP="004A3CAA">
            <w:pPr>
              <w:pStyle w:val="Default"/>
              <w:numPr>
                <w:ilvl w:val="1"/>
                <w:numId w:val="6"/>
              </w:numPr>
              <w:spacing w:after="60"/>
              <w:ind w:left="619" w:right="-101" w:hanging="259"/>
              <w:rPr>
                <w:sz w:val="20"/>
                <w:szCs w:val="20"/>
              </w:rPr>
            </w:pPr>
            <w:r>
              <w:rPr>
                <w:sz w:val="20"/>
                <w:szCs w:val="20"/>
              </w:rPr>
              <w:t>Oral statement by the individual or head of household seeking assistance that they are fleeing This statement is documented by a self-certification or by the case</w:t>
            </w:r>
            <w:r w:rsidR="004A3CAA">
              <w:rPr>
                <w:sz w:val="20"/>
                <w:szCs w:val="20"/>
              </w:rPr>
              <w:t xml:space="preserve"> </w:t>
            </w:r>
            <w:r>
              <w:rPr>
                <w:sz w:val="20"/>
                <w:szCs w:val="20"/>
              </w:rPr>
              <w:t>worker. Where the safety of the individual or family is not</w:t>
            </w:r>
            <w:r w:rsidR="00CC787E">
              <w:rPr>
                <w:sz w:val="20"/>
                <w:szCs w:val="20"/>
              </w:rPr>
              <w:t xml:space="preserve"> </w:t>
            </w:r>
            <w:proofErr w:type="spellStart"/>
            <w:r>
              <w:rPr>
                <w:sz w:val="20"/>
                <w:szCs w:val="20"/>
              </w:rPr>
              <w:t>jeop</w:t>
            </w:r>
            <w:r w:rsidR="004A3CAA">
              <w:rPr>
                <w:sz w:val="20"/>
                <w:szCs w:val="20"/>
              </w:rPr>
              <w:t>-</w:t>
            </w:r>
            <w:r>
              <w:rPr>
                <w:sz w:val="20"/>
                <w:szCs w:val="20"/>
              </w:rPr>
              <w:t>ardized</w:t>
            </w:r>
            <w:proofErr w:type="spellEnd"/>
            <w:r>
              <w:rPr>
                <w:sz w:val="20"/>
                <w:szCs w:val="20"/>
              </w:rPr>
              <w:t xml:space="preserve">, the oral statement must be verified; </w:t>
            </w:r>
            <w:r>
              <w:rPr>
                <w:sz w:val="20"/>
                <w:szCs w:val="20"/>
                <w:u w:val="single"/>
              </w:rPr>
              <w:t>and</w:t>
            </w:r>
          </w:p>
          <w:p w14:paraId="3E43C494" w14:textId="77777777" w:rsidR="00F97B2F" w:rsidRDefault="00F97B2F" w:rsidP="004A3CAA">
            <w:pPr>
              <w:pStyle w:val="Default"/>
              <w:numPr>
                <w:ilvl w:val="1"/>
                <w:numId w:val="6"/>
              </w:numPr>
              <w:spacing w:after="60"/>
              <w:ind w:left="619" w:hanging="259"/>
              <w:rPr>
                <w:sz w:val="20"/>
                <w:szCs w:val="20"/>
              </w:rPr>
            </w:pPr>
            <w:r>
              <w:rPr>
                <w:sz w:val="20"/>
                <w:szCs w:val="20"/>
              </w:rPr>
              <w:t xml:space="preserve">Certification by the individual or head of household that no subsequent residence has been identified; </w:t>
            </w:r>
            <w:r>
              <w:rPr>
                <w:sz w:val="20"/>
                <w:szCs w:val="20"/>
                <w:u w:val="single"/>
              </w:rPr>
              <w:t>and</w:t>
            </w:r>
          </w:p>
          <w:p w14:paraId="650C0491" w14:textId="11366FE7" w:rsidR="00F97B2F" w:rsidRPr="00050E71" w:rsidRDefault="00F97B2F" w:rsidP="00A22D55">
            <w:pPr>
              <w:pStyle w:val="Default"/>
              <w:numPr>
                <w:ilvl w:val="1"/>
                <w:numId w:val="6"/>
              </w:numPr>
              <w:spacing w:after="60"/>
              <w:ind w:left="619" w:hanging="259"/>
              <w:rPr>
                <w:sz w:val="20"/>
                <w:szCs w:val="20"/>
              </w:rPr>
            </w:pPr>
            <w:r>
              <w:rPr>
                <w:sz w:val="20"/>
                <w:szCs w:val="20"/>
              </w:rPr>
              <w:t>Self-certification, or other written documentation, that the individual or family lacks the financial resources and support networks to obtain other permanent housing</w:t>
            </w:r>
          </w:p>
        </w:tc>
      </w:tr>
    </w:tbl>
    <w:p w14:paraId="694CB73C" w14:textId="77777777" w:rsidR="00DA7029" w:rsidRPr="00A22D55" w:rsidRDefault="00DA7029" w:rsidP="00A22D55">
      <w:pPr>
        <w:rPr>
          <w:sz w:val="2"/>
          <w:szCs w:val="2"/>
        </w:rPr>
      </w:pPr>
    </w:p>
    <w:sectPr w:rsidR="00DA7029" w:rsidRPr="00A22D5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632B" w14:textId="77777777" w:rsidR="00823D07" w:rsidRDefault="00823D07" w:rsidP="00823D07">
      <w:pPr>
        <w:spacing w:after="0" w:line="240" w:lineRule="auto"/>
      </w:pPr>
      <w:r>
        <w:separator/>
      </w:r>
    </w:p>
  </w:endnote>
  <w:endnote w:type="continuationSeparator" w:id="0">
    <w:p w14:paraId="6AA4BF58" w14:textId="77777777" w:rsidR="00823D07" w:rsidRDefault="00823D07" w:rsidP="0082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A2FF9" w14:textId="77777777" w:rsidR="00823D07" w:rsidRPr="00BD3F98" w:rsidRDefault="00823D07" w:rsidP="00823D07">
    <w:pPr>
      <w:pStyle w:val="Header"/>
      <w:pBdr>
        <w:top w:val="single" w:sz="8" w:space="1" w:color="auto"/>
      </w:pBdr>
      <w:rPr>
        <w:color w:val="295981"/>
        <w:sz w:val="19"/>
        <w:szCs w:val="19"/>
      </w:rPr>
    </w:pPr>
    <w:r w:rsidRPr="00BD3F98">
      <w:rPr>
        <w:color w:val="295981"/>
        <w:sz w:val="19"/>
        <w:szCs w:val="19"/>
      </w:rPr>
      <w:t>Homeless Housing Program Policy and Operations Manual</w:t>
    </w:r>
  </w:p>
  <w:p w14:paraId="684EF634" w14:textId="18F5A8D1" w:rsidR="00823D07" w:rsidRPr="00823D07" w:rsidRDefault="00823D07" w:rsidP="00823D07">
    <w:pPr>
      <w:pStyle w:val="Header"/>
      <w:rPr>
        <w:sz w:val="19"/>
        <w:szCs w:val="19"/>
      </w:rPr>
    </w:pPr>
    <w:r>
      <w:rPr>
        <w:sz w:val="19"/>
        <w:szCs w:val="19"/>
      </w:rPr>
      <w:t xml:space="preserve">HUD HOMELESS DEFINITION </w:t>
    </w:r>
    <w:r w:rsidR="00CC787E">
      <w:rPr>
        <w:sz w:val="19"/>
        <w:szCs w:val="19"/>
      </w:rPr>
      <w:t>&amp; DOCUMENTATION RESOURCE</w:t>
    </w:r>
    <w:r w:rsidRPr="00F42DC7">
      <w:rPr>
        <w:sz w:val="19"/>
        <w:szCs w:val="19"/>
      </w:rPr>
      <w:ptab w:relativeTo="margin" w:alignment="right" w:leader="none"/>
    </w:r>
    <w:r>
      <w:rPr>
        <w:sz w:val="19"/>
        <w:szCs w:val="19"/>
      </w:rPr>
      <w:t xml:space="preserve">APPENDIX </w:t>
    </w:r>
    <w:r w:rsidR="00FC07B0">
      <w:rPr>
        <w:sz w:val="19"/>
        <w:szCs w:val="19"/>
      </w:rPr>
      <w:t>A-2</w:t>
    </w:r>
    <w:r w:rsidRPr="00F42DC7">
      <w:rPr>
        <w:sz w:val="19"/>
        <w:szCs w:val="19"/>
      </w:rPr>
      <w:t xml:space="preserve"> | </w:t>
    </w:r>
    <w:r w:rsidRPr="00F42DC7">
      <w:rPr>
        <w:sz w:val="19"/>
        <w:szCs w:val="19"/>
      </w:rPr>
      <w:fldChar w:fldCharType="begin"/>
    </w:r>
    <w:r w:rsidRPr="00F42DC7">
      <w:rPr>
        <w:sz w:val="19"/>
        <w:szCs w:val="19"/>
      </w:rPr>
      <w:instrText xml:space="preserve"> PAGE   \* MERGEFORMAT </w:instrText>
    </w:r>
    <w:r w:rsidRPr="00F42DC7">
      <w:rPr>
        <w:sz w:val="19"/>
        <w:szCs w:val="19"/>
      </w:rPr>
      <w:fldChar w:fldCharType="separate"/>
    </w:r>
    <w:r>
      <w:rPr>
        <w:sz w:val="19"/>
        <w:szCs w:val="19"/>
      </w:rPr>
      <w:t>1</w:t>
    </w:r>
    <w:r w:rsidRPr="00F42DC7">
      <w:rPr>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B67A4" w14:textId="77777777" w:rsidR="00823D07" w:rsidRDefault="00823D07" w:rsidP="00823D07">
      <w:pPr>
        <w:spacing w:after="0" w:line="240" w:lineRule="auto"/>
      </w:pPr>
      <w:r>
        <w:separator/>
      </w:r>
    </w:p>
  </w:footnote>
  <w:footnote w:type="continuationSeparator" w:id="0">
    <w:p w14:paraId="1EB29412" w14:textId="77777777" w:rsidR="00823D07" w:rsidRDefault="00823D07" w:rsidP="00823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61777"/>
    <w:multiLevelType w:val="hybridMultilevel"/>
    <w:tmpl w:val="E74C0C3A"/>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 w15:restartNumberingAfterBreak="0">
    <w:nsid w:val="16102825"/>
    <w:multiLevelType w:val="hybridMultilevel"/>
    <w:tmpl w:val="780AB248"/>
    <w:lvl w:ilvl="0" w:tplc="0409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 w15:restartNumberingAfterBreak="0">
    <w:nsid w:val="2862614E"/>
    <w:multiLevelType w:val="multilevel"/>
    <w:tmpl w:val="9DD46724"/>
    <w:lvl w:ilvl="0">
      <w:start w:val="1"/>
      <w:numFmt w:val="upperLetter"/>
      <w:lvlText w:val="%1."/>
      <w:lvlJc w:val="left"/>
      <w:pPr>
        <w:ind w:left="720" w:hanging="360"/>
      </w:pPr>
      <w:rPr>
        <w:rFonts w:hint="default"/>
      </w:rPr>
    </w:lvl>
    <w:lvl w:ilvl="1">
      <w:start w:val="2"/>
      <w:numFmt w:val="decimal"/>
      <w:lvlText w:val="%1-%2."/>
      <w:lvlJc w:val="left"/>
      <w:pPr>
        <w:ind w:left="720" w:hanging="72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8982B1D"/>
    <w:multiLevelType w:val="hybridMultilevel"/>
    <w:tmpl w:val="450E8E5E"/>
    <w:lvl w:ilvl="0" w:tplc="0409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4EE9085A"/>
    <w:multiLevelType w:val="hybridMultilevel"/>
    <w:tmpl w:val="2B165EC0"/>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5" w15:restartNumberingAfterBreak="0">
    <w:nsid w:val="65147EEA"/>
    <w:multiLevelType w:val="multilevel"/>
    <w:tmpl w:val="433824EA"/>
    <w:lvl w:ilvl="0">
      <w:start w:val="1"/>
      <w:numFmt w:val="decimal"/>
      <w:lvlText w:val="%1"/>
      <w:lvlJc w:val="left"/>
      <w:pPr>
        <w:ind w:left="432" w:hanging="432"/>
      </w:pPr>
    </w:lvl>
    <w:lvl w:ilvl="1">
      <w:start w:val="1"/>
      <w:numFmt w:val="decimal"/>
      <w:lvlText w:val="%1.%2"/>
      <w:lvlJc w:val="left"/>
      <w:pPr>
        <w:ind w:left="576" w:hanging="576"/>
      </w:pPr>
      <w:rPr>
        <w:color w:val="8F3537"/>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8F"/>
    <w:rsid w:val="00050E71"/>
    <w:rsid w:val="0016770D"/>
    <w:rsid w:val="002111BE"/>
    <w:rsid w:val="0023697C"/>
    <w:rsid w:val="003E5778"/>
    <w:rsid w:val="004A3CAA"/>
    <w:rsid w:val="004E2320"/>
    <w:rsid w:val="005F07CC"/>
    <w:rsid w:val="006B3B8F"/>
    <w:rsid w:val="00823D07"/>
    <w:rsid w:val="00A22D55"/>
    <w:rsid w:val="00A46770"/>
    <w:rsid w:val="00B45E19"/>
    <w:rsid w:val="00B677B0"/>
    <w:rsid w:val="00B9377B"/>
    <w:rsid w:val="00CC787E"/>
    <w:rsid w:val="00D43904"/>
    <w:rsid w:val="00D77139"/>
    <w:rsid w:val="00DA7029"/>
    <w:rsid w:val="00F97B2F"/>
    <w:rsid w:val="00FC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AD17"/>
  <w15:chartTrackingRefBased/>
  <w15:docId w15:val="{76EEA8F8-A083-4435-A29C-982B84DE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1BE"/>
    <w:pPr>
      <w:keepNext/>
      <w:keepLines/>
      <w:spacing w:after="360"/>
      <w:jc w:val="center"/>
      <w:outlineLvl w:val="0"/>
    </w:pPr>
    <w:rPr>
      <w:rFonts w:eastAsiaTheme="majorEastAsia" w:cstheme="majorBidi"/>
      <w:b/>
      <w:color w:val="295981"/>
      <w:sz w:val="52"/>
      <w:szCs w:val="32"/>
    </w:rPr>
  </w:style>
  <w:style w:type="paragraph" w:styleId="Heading2">
    <w:name w:val="heading 2"/>
    <w:basedOn w:val="Normal"/>
    <w:next w:val="Normal"/>
    <w:link w:val="Heading2Char"/>
    <w:uiPriority w:val="9"/>
    <w:unhideWhenUsed/>
    <w:qFormat/>
    <w:rsid w:val="002111BE"/>
    <w:pPr>
      <w:keepNext/>
      <w:keepLines/>
      <w:pBdr>
        <w:bottom w:val="single" w:sz="18" w:space="1" w:color="295981"/>
      </w:pBdr>
      <w:spacing w:after="240"/>
      <w:outlineLvl w:val="1"/>
    </w:pPr>
    <w:rPr>
      <w:rFonts w:eastAsiaTheme="majorEastAsia" w:cstheme="majorBidi"/>
      <w:b/>
      <w:bCs/>
      <w:color w:val="295981"/>
      <w:sz w:val="36"/>
      <w:szCs w:val="36"/>
    </w:rPr>
  </w:style>
  <w:style w:type="paragraph" w:styleId="Heading4">
    <w:name w:val="heading 4"/>
    <w:basedOn w:val="Normal"/>
    <w:next w:val="Normal"/>
    <w:link w:val="Heading4Char"/>
    <w:uiPriority w:val="9"/>
    <w:unhideWhenUsed/>
    <w:qFormat/>
    <w:rsid w:val="004E2320"/>
    <w:pPr>
      <w:keepNext/>
      <w:keepLines/>
      <w:numPr>
        <w:ilvl w:val="3"/>
        <w:numId w:val="1"/>
      </w:numPr>
      <w:spacing w:after="120" w:line="240" w:lineRule="auto"/>
      <w:outlineLvl w:val="3"/>
    </w:pPr>
    <w:rPr>
      <w:rFonts w:eastAsiaTheme="majorEastAsia" w:cstheme="minorHAnsi"/>
      <w:b/>
      <w:bCs/>
      <w:sz w:val="24"/>
      <w:szCs w:val="24"/>
    </w:rPr>
  </w:style>
  <w:style w:type="paragraph" w:styleId="Heading5">
    <w:name w:val="heading 5"/>
    <w:basedOn w:val="Normal"/>
    <w:next w:val="Normal"/>
    <w:link w:val="Heading5Char"/>
    <w:uiPriority w:val="9"/>
    <w:unhideWhenUsed/>
    <w:qFormat/>
    <w:rsid w:val="004E23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23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23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23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23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1BE"/>
    <w:rPr>
      <w:rFonts w:eastAsiaTheme="majorEastAsia" w:cstheme="majorBidi"/>
      <w:b/>
      <w:color w:val="295981"/>
      <w:sz w:val="52"/>
      <w:szCs w:val="32"/>
    </w:rPr>
  </w:style>
  <w:style w:type="character" w:customStyle="1" w:styleId="Heading2Char">
    <w:name w:val="Heading 2 Char"/>
    <w:basedOn w:val="DefaultParagraphFont"/>
    <w:link w:val="Heading2"/>
    <w:uiPriority w:val="9"/>
    <w:rsid w:val="002111BE"/>
    <w:rPr>
      <w:rFonts w:eastAsiaTheme="majorEastAsia" w:cstheme="majorBidi"/>
      <w:b/>
      <w:bCs/>
      <w:color w:val="295981"/>
      <w:sz w:val="36"/>
      <w:szCs w:val="36"/>
    </w:rPr>
  </w:style>
  <w:style w:type="character" w:customStyle="1" w:styleId="Heading4Char">
    <w:name w:val="Heading 4 Char"/>
    <w:basedOn w:val="DefaultParagraphFont"/>
    <w:link w:val="Heading4"/>
    <w:uiPriority w:val="9"/>
    <w:rsid w:val="004E2320"/>
    <w:rPr>
      <w:rFonts w:eastAsiaTheme="majorEastAsia" w:cstheme="minorHAnsi"/>
      <w:b/>
      <w:bCs/>
      <w:sz w:val="24"/>
      <w:szCs w:val="24"/>
    </w:rPr>
  </w:style>
  <w:style w:type="character" w:customStyle="1" w:styleId="Heading5Char">
    <w:name w:val="Heading 5 Char"/>
    <w:basedOn w:val="DefaultParagraphFont"/>
    <w:link w:val="Heading5"/>
    <w:uiPriority w:val="9"/>
    <w:rsid w:val="004E23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23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23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2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232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E2320"/>
    <w:rPr>
      <w:color w:val="0563C1" w:themeColor="hyperlink"/>
      <w:u w:val="single"/>
    </w:rPr>
  </w:style>
  <w:style w:type="paragraph" w:styleId="NormalWeb">
    <w:name w:val="Normal (Web)"/>
    <w:basedOn w:val="Normal"/>
    <w:uiPriority w:val="99"/>
    <w:rsid w:val="004E23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ction-2">
    <w:name w:val="psection-2"/>
    <w:basedOn w:val="Normal"/>
    <w:rsid w:val="004E2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umxml">
    <w:name w:val="enumxml"/>
    <w:basedOn w:val="DefaultParagraphFont"/>
    <w:rsid w:val="004E2320"/>
  </w:style>
  <w:style w:type="character" w:customStyle="1" w:styleId="et03">
    <w:name w:val="et03"/>
    <w:basedOn w:val="DefaultParagraphFont"/>
    <w:rsid w:val="004E2320"/>
  </w:style>
  <w:style w:type="paragraph" w:customStyle="1" w:styleId="psection-3">
    <w:name w:val="psection-3"/>
    <w:basedOn w:val="Normal"/>
    <w:rsid w:val="004E23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3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D07"/>
  </w:style>
  <w:style w:type="paragraph" w:styleId="Footer">
    <w:name w:val="footer"/>
    <w:basedOn w:val="Normal"/>
    <w:link w:val="FooterChar"/>
    <w:uiPriority w:val="99"/>
    <w:unhideWhenUsed/>
    <w:rsid w:val="00823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D07"/>
  </w:style>
  <w:style w:type="table" w:styleId="TableGrid">
    <w:name w:val="Table Grid"/>
    <w:basedOn w:val="TableNormal"/>
    <w:uiPriority w:val="39"/>
    <w:rsid w:val="00DA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DA7029"/>
    <w:pPr>
      <w:autoSpaceDE w:val="0"/>
      <w:autoSpaceDN w:val="0"/>
      <w:adjustRightInd w:val="0"/>
      <w:spacing w:after="0" w:line="240" w:lineRule="auto"/>
    </w:pPr>
    <w:rPr>
      <w:rFonts w:ascii="Calibri" w:hAnsi="Calibri" w:cs="Calibri"/>
      <w:color w:val="000000"/>
      <w:sz w:val="24"/>
      <w:szCs w:val="24"/>
    </w:rPr>
  </w:style>
  <w:style w:type="paragraph" w:customStyle="1" w:styleId="List1">
    <w:name w:val="List1"/>
    <w:basedOn w:val="Default"/>
    <w:link w:val="listChar"/>
    <w:qFormat/>
    <w:rsid w:val="00D77139"/>
    <w:pPr>
      <w:spacing w:after="120"/>
      <w:ind w:left="447" w:hanging="274"/>
    </w:pPr>
    <w:rPr>
      <w:sz w:val="20"/>
      <w:szCs w:val="20"/>
    </w:rPr>
  </w:style>
  <w:style w:type="character" w:customStyle="1" w:styleId="DefaultChar">
    <w:name w:val="Default Char"/>
    <w:basedOn w:val="DefaultParagraphFont"/>
    <w:link w:val="Default"/>
    <w:rsid w:val="00D77139"/>
    <w:rPr>
      <w:rFonts w:ascii="Calibri" w:hAnsi="Calibri" w:cs="Calibri"/>
      <w:color w:val="000000"/>
      <w:sz w:val="24"/>
      <w:szCs w:val="24"/>
    </w:rPr>
  </w:style>
  <w:style w:type="character" w:customStyle="1" w:styleId="listChar">
    <w:name w:val="list Char"/>
    <w:basedOn w:val="DefaultChar"/>
    <w:link w:val="List1"/>
    <w:rsid w:val="00D77139"/>
    <w:rPr>
      <w:rFonts w:ascii="Calibri" w:hAnsi="Calibri"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Grant</dc:creator>
  <cp:keywords/>
  <dc:description/>
  <cp:lastModifiedBy>Anne Marie Edmunds</cp:lastModifiedBy>
  <cp:revision>15</cp:revision>
  <dcterms:created xsi:type="dcterms:W3CDTF">2021-01-29T23:16:00Z</dcterms:created>
  <dcterms:modified xsi:type="dcterms:W3CDTF">2022-02-02T01:22:00Z</dcterms:modified>
</cp:coreProperties>
</file>