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UNT_Top"/>
      <w:pPr>
        <w:pStyle w:val="Title"/>
      </w:pPr>
      <w:r>
        <w:t>Universal Network Theory Major Proof Index</w:t>
      </w:r>
      <w:bookmarkEnd w:id="1"/>
    </w:p>
    <w:p>
      <w:pPr>
        <w:spacing w:after="110" w:line="274" w:lineRule="auto"/>
      </w:pPr>
      <w:r>
        <w:rPr>
          <w:rFonts w:ascii="Aptos" w:hAnsi="Aptos" w:eastAsia="Aptos"/>
          <w:b/>
          <w:i w:val="0"/>
          <w:color w:val="1F252B"/>
          <w:sz w:val="21"/>
        </w:rPr>
        <w:t>Document version:</w:t>
      </w:r>
      <w:r>
        <w:rPr>
          <w:rFonts w:ascii="Aptos" w:hAnsi="Aptos" w:eastAsia="Aptos"/>
          <w:b w:val="0"/>
          <w:i w:val="0"/>
          <w:color w:val="1F252B"/>
          <w:sz w:val="21"/>
        </w:rPr>
        <w:t xml:space="preserve"> V001 release</w:t>
      </w:r>
    </w:p>
    <w:p>
      <w:pPr>
        <w:spacing w:after="110" w:line="274" w:lineRule="auto"/>
      </w:pPr>
      <w:r>
        <w:rPr>
          <w:rFonts w:ascii="Aptos" w:hAnsi="Aptos" w:eastAsia="Aptos"/>
          <w:b/>
          <w:i w:val="0"/>
          <w:color w:val="1F252B"/>
          <w:sz w:val="21"/>
        </w:rPr>
        <w:t>Release:</w:t>
      </w:r>
      <w:r>
        <w:rPr>
          <w:rFonts w:ascii="Aptos" w:hAnsi="Aptos" w:eastAsia="Aptos"/>
          <w:b w:val="0"/>
          <w:i w:val="0"/>
          <w:color w:val="1F252B"/>
          <w:sz w:val="21"/>
        </w:rPr>
        <w:t xml:space="preserve"> v1.0.0</w:t>
      </w:r>
    </w:p>
    <w:p>
      <w:pPr>
        <w:spacing w:after="110" w:line="274" w:lineRule="auto"/>
      </w:pPr>
      <w:r>
        <w:rPr>
          <w:rFonts w:ascii="Aptos" w:hAnsi="Aptos" w:eastAsia="Aptos"/>
          <w:b/>
          <w:i w:val="0"/>
          <w:color w:val="1F252B"/>
          <w:sz w:val="21"/>
        </w:rPr>
        <w:t>DOI:</w:t>
      </w:r>
      <w:r>
        <w:rPr>
          <w:rFonts w:ascii="Aptos" w:hAnsi="Aptos" w:eastAsia="Aptos"/>
          <w:b w:val="0"/>
          <w:i w:val="0"/>
          <w:color w:val="1F252B"/>
          <w:sz w:val="21"/>
        </w:rPr>
        <w:t xml:space="preserve"> </w:t>
      </w:r>
      <w:hyperlink r:id="rId11" w:history="1">
        <w:r>
          <w:rPr>
            <w:color w:val="1D5D88"/>
            <w:u w:val="single"/>
            <w:rFonts w:ascii="Aptos" w:hAnsi="Aptos" w:eastAsia="Aptos"/>
            <w:sz w:val="21"/>
          </w:rPr>
          <w:t>10.5281/zenodo.22859377</w:t>
        </w:r>
      </w:hyperlink>
    </w:p>
    <w:p>
      <w:pPr>
        <w:spacing w:after="110" w:line="274" w:lineRule="auto"/>
      </w:pPr>
      <w:r>
        <w:rPr>
          <w:rFonts w:ascii="Aptos" w:hAnsi="Aptos" w:eastAsia="Aptos"/>
          <w:b/>
          <w:i w:val="0"/>
          <w:color w:val="1F252B"/>
          <w:sz w:val="21"/>
        </w:rPr>
        <w:t>Prepared:</w:t>
      </w:r>
      <w:r>
        <w:rPr>
          <w:rFonts w:ascii="Aptos" w:hAnsi="Aptos" w:eastAsia="Aptos"/>
          <w:b w:val="0"/>
          <w:i w:val="0"/>
          <w:color w:val="1F252B"/>
          <w:sz w:val="21"/>
        </w:rPr>
        <w:t xml:space="preserve"> 2026-09-19</w:t>
      </w:r>
    </w:p>
    <w:p>
      <w:pPr>
        <w:spacing w:after="110" w:line="274" w:lineRule="auto"/>
      </w:pPr>
      <w:r>
        <w:rPr>
          <w:rFonts w:ascii="Aptos" w:hAnsi="Aptos" w:eastAsia="Aptos"/>
          <w:b w:val="0"/>
          <w:i w:val="0"/>
          <w:color w:val="1F252B"/>
          <w:sz w:val="21"/>
        </w:rPr>
        <w:t>Universal Network Theory (UNT) fundamentally redefines the structure of physical reality, resolving the historic incompatibility between quantum mechanics and general relativity by eliminating the spacetime continuum entirely. Space and time are no longer treated as a smooth, pre-existing background, nor is quantum measurement treated as a probabilistic wave collapse triggered by an observer. Instead, UNT establishes that the universe is a discrete, computable topological framework. Physical reality is built entirely from immutable structural records, and gravity emerges not as a fundamental force across a void, but as the exact macroscopic thermodynamic response of the network processing those transactions.</w:t>
      </w:r>
    </w:p>
    <w:p>
      <w:pPr>
        <w:spacing w:after="110" w:line="274" w:lineRule="auto"/>
      </w:pPr>
      <w:r>
        <w:rPr>
          <w:rFonts w:ascii="Aptos" w:hAnsi="Aptos" w:eastAsia="Aptos"/>
          <w:b w:val="0"/>
          <w:i w:val="0"/>
          <w:color w:val="1F252B"/>
          <w:sz w:val="21"/>
        </w:rPr>
        <w:t>By structurally unifying quantum-scale record formation and macroscopic gravity, the declared working theory establishes four definitive physical conclusions:</w:t>
      </w:r>
    </w:p>
    <w:p>
      <w:pPr>
        <w:spacing w:after="110" w:line="274" w:lineRule="auto"/>
      </w:pPr>
      <w:r>
        <w:rPr>
          <w:rFonts w:ascii="Aptos" w:hAnsi="Aptos" w:eastAsia="Aptos"/>
          <w:b/>
          <w:i w:val="0"/>
          <w:color w:val="1F252B"/>
          <w:sz w:val="21"/>
        </w:rPr>
        <w:t>The Microscopic Mechanism:</w:t>
      </w:r>
      <w:r>
        <w:rPr>
          <w:rFonts w:ascii="Aptos" w:hAnsi="Aptos" w:eastAsia="Aptos"/>
          <w:b w:val="0"/>
          <w:i w:val="0"/>
          <w:color w:val="1F252B"/>
          <w:sz w:val="21"/>
        </w:rPr>
        <w:t xml:space="preserve"> Discrete causal records are constructed through the ordered sequence </w:t>
      </w:r>
      <w:r>
        <w:rPr>
          <w:rFonts w:ascii="Aptos Mono" w:hAnsi="Aptos Mono" w:eastAsia="Aptos Mono"/>
          <w:b w:val="0"/>
          <w:i w:val="0"/>
          <w:color w:val="1F252B"/>
          <w:sz w:val="19"/>
          <w:shd w:fill="F1F3F5"/>
        </w:rPr>
        <w:t>ALLOW -&gt; REQUIRE -&gt; GATE -&gt; ELECTROMAGNETISM -&gt; RECORD</w:t>
      </w:r>
      <w:r>
        <w:rPr>
          <w:rFonts w:ascii="Aptos" w:hAnsi="Aptos" w:eastAsia="Aptos"/>
          <w:b w:val="0"/>
          <w:i w:val="0"/>
          <w:color w:val="1F252B"/>
          <w:sz w:val="21"/>
        </w:rPr>
        <w:t>.</w:t>
      </w:r>
    </w:p>
    <w:p>
      <w:pPr>
        <w:spacing w:after="110" w:line="274" w:lineRule="auto"/>
      </w:pPr>
      <w:r>
        <w:rPr>
          <w:rFonts w:ascii="Aptos" w:hAnsi="Aptos" w:eastAsia="Aptos"/>
          <w:b/>
          <w:i w:val="0"/>
          <w:color w:val="1F252B"/>
          <w:sz w:val="21"/>
        </w:rPr>
        <w:t>The Alpha Requirement:</w:t>
      </w:r>
      <w:r>
        <w:rPr>
          <w:rFonts w:ascii="Aptos" w:hAnsi="Aptos" w:eastAsia="Aptos"/>
          <w:b w:val="0"/>
          <w:i w:val="0"/>
          <w:color w:val="1F252B"/>
          <w:sz w:val="21"/>
        </w:rPr>
        <w:t xml:space="preserve"> The sequence strictly enforces the measured fine-structure constant (α) and its scaling trajectory for every record.</w:t>
      </w:r>
    </w:p>
    <w:p>
      <w:pPr>
        <w:spacing w:after="110" w:line="274" w:lineRule="auto"/>
      </w:pPr>
      <w:r>
        <w:rPr>
          <w:rFonts w:ascii="Aptos" w:hAnsi="Aptos" w:eastAsia="Aptos"/>
          <w:b/>
          <w:i w:val="0"/>
          <w:color w:val="1F252B"/>
          <w:sz w:val="21"/>
        </w:rPr>
        <w:t>The Structural Foundation of Gravity:</w:t>
      </w:r>
      <w:r>
        <w:rPr>
          <w:rFonts w:ascii="Aptos" w:hAnsi="Aptos" w:eastAsia="Aptos"/>
          <w:b w:val="0"/>
          <w:i w:val="0"/>
          <w:color w:val="1F252B"/>
          <w:sz w:val="21"/>
        </w:rPr>
        <w:t xml:space="preserve"> By evaluating this finite microscopic domain and establishing its dynamical exponent, Gravity Formation Theory proves this discrete network supplies the exact microscopic foundation required for gravity.</w:t>
      </w:r>
    </w:p>
    <w:p>
      <w:pPr>
        <w:spacing w:after="110" w:line="274" w:lineRule="auto"/>
      </w:pPr>
      <w:r>
        <w:rPr>
          <w:rFonts w:ascii="Aptos" w:hAnsi="Aptos" w:eastAsia="Aptos"/>
          <w:b/>
          <w:i w:val="0"/>
          <w:color w:val="1F252B"/>
          <w:sz w:val="21"/>
        </w:rPr>
        <w:t>The Macroscopic Derivation:</w:t>
      </w:r>
      <w:r>
        <w:rPr>
          <w:rFonts w:ascii="Aptos" w:hAnsi="Aptos" w:eastAsia="Aptos"/>
          <w:b w:val="0"/>
          <w:i w:val="0"/>
          <w:color w:val="1F252B"/>
          <w:sz w:val="21"/>
        </w:rPr>
        <w:t xml:space="preserve"> From this discrete foundation, and under stated continuum premises, the exact conditional macroscopic gravitational response is mathematically derived.</w:t>
      </w:r>
    </w:p>
    <w:p>
      <w:pPr>
        <w:spacing w:after="110" w:line="274" w:lineRule="auto"/>
      </w:pPr>
      <w:r>
        <w:rPr>
          <w:rFonts w:ascii="Aptos" w:hAnsi="Aptos" w:eastAsia="Aptos"/>
          <w:b w:val="0"/>
          <w:i w:val="0"/>
          <w:color w:val="1F252B"/>
          <w:sz w:val="21"/>
        </w:rPr>
        <w:t>Thus, gravity is proved to be the self-consistent macroscopic response of record-conditioned geometry, built entirely from auditable quantum premises.</w:t>
      </w:r>
    </w:p>
    <w:p>
      <w:pPr>
        <w:spacing w:after="110" w:line="274" w:lineRule="auto"/>
      </w:pPr>
      <w:r>
        <w:rPr>
          <w:rFonts w:ascii="Aptos" w:hAnsi="Aptos" w:eastAsia="Aptos"/>
          <w:b/>
          <w:i w:val="0"/>
          <w:color w:val="1F252B"/>
          <w:sz w:val="21"/>
        </w:rPr>
        <w:t>The Proof Ledger</w:t>
      </w:r>
    </w:p>
    <w:p>
      <w:pPr>
        <w:spacing w:after="110" w:line="274" w:lineRule="auto"/>
      </w:pPr>
      <w:r>
        <w:rPr>
          <w:rFonts w:ascii="Aptos" w:hAnsi="Aptos" w:eastAsia="Aptos"/>
          <w:b w:val="0"/>
          <w:i w:val="0"/>
          <w:color w:val="1F252B"/>
          <w:sz w:val="21"/>
        </w:rPr>
        <w:t>This index serves as the authoritative structural ledger for that unification. It exposes the exact mathematical theorems, the numerically authenticated computational evidence, and the immutable cryptographic custody required to execute a hostile independent audit of the theory.</w:t>
      </w:r>
    </w:p>
    <w:p>
      <w:pPr>
        <w:spacing w:after="110" w:line="274" w:lineRule="auto"/>
      </w:pPr>
      <w:r>
        <w:rPr>
          <w:rFonts w:ascii="Aptos" w:hAnsi="Aptos" w:eastAsia="Aptos"/>
          <w:b w:val="0"/>
          <w:i w:val="0"/>
          <w:color w:val="1F252B"/>
          <w:sz w:val="21"/>
        </w:rPr>
        <w:t xml:space="preserve">The principal release conclusion is finite and precise. The authenticated </w:t>
      </w:r>
      <w:r>
        <w:rPr>
          <w:rFonts w:ascii="Aptos Mono" w:hAnsi="Aptos Mono" w:eastAsia="Aptos Mono"/>
          <w:b w:val="0"/>
          <w:i w:val="0"/>
          <w:color w:val="1F252B"/>
          <w:sz w:val="19"/>
          <w:shd w:fill="F1F3F5"/>
        </w:rPr>
        <w:t>A009--A016</w:t>
      </w:r>
      <w:r>
        <w:rPr>
          <w:rFonts w:ascii="Aptos" w:hAnsi="Aptos" w:eastAsia="Aptos"/>
          <w:b w:val="0"/>
          <w:i w:val="0"/>
          <w:color w:val="1F252B"/>
          <w:sz w:val="21"/>
        </w:rPr>
        <w:t xml:space="preserve"> domain has exact bounded record membership at </w:t>
      </w:r>
      <w:r>
        <w:rPr>
          <w:rFonts w:ascii="Aptos Mono" w:hAnsi="Aptos Mono" w:eastAsia="Aptos Mono"/>
          <w:b w:val="0"/>
          <w:i w:val="0"/>
          <w:color w:val="1F252B"/>
          <w:sz w:val="19"/>
          <w:shd w:fill="F1F3F5"/>
        </w:rPr>
        <w:t>L=4</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L=6</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L=8</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L=10</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L=12</w:t>
      </w:r>
      <w:r>
        <w:rPr>
          <w:rFonts w:ascii="Aptos" w:hAnsi="Aptos" w:eastAsia="Aptos"/>
          <w:b w:val="0"/>
          <w:i w:val="0"/>
          <w:color w:val="1F252B"/>
          <w:sz w:val="21"/>
        </w:rPr>
        <w:t xml:space="preserve">; its deduplicated mass exceeds </w:t>
      </w:r>
      <w:r>
        <w:rPr>
          <w:rFonts w:ascii="Aptos Mono" w:hAnsi="Aptos Mono" w:eastAsia="Aptos Mono"/>
          <w:b w:val="0"/>
          <w:i w:val="0"/>
          <w:color w:val="1F252B"/>
          <w:sz w:val="19"/>
          <w:shd w:fill="F1F3F5"/>
        </w:rPr>
        <w:t>0.50</w:t>
      </w:r>
      <w:r>
        <w:rPr>
          <w:rFonts w:ascii="Aptos" w:hAnsi="Aptos" w:eastAsia="Aptos"/>
          <w:b w:val="0"/>
          <w:i w:val="0"/>
          <w:color w:val="1F252B"/>
          <w:sz w:val="21"/>
        </w:rPr>
        <w:t xml:space="preserve"> at every authenticated size; and all 13 unique selected </w:t>
      </w:r>
      <w:r>
        <w:rPr>
          <w:rFonts w:ascii="Aptos Mono" w:hAnsi="Aptos Mono" w:eastAsia="Aptos Mono"/>
          <w:b w:val="0"/>
          <w:i w:val="0"/>
          <w:color w:val="1F252B"/>
          <w:sz w:val="19"/>
          <w:shd w:fill="F1F3F5"/>
        </w:rPr>
        <w:t>(L,q)</w:t>
      </w:r>
      <w:r>
        <w:rPr>
          <w:rFonts w:ascii="Aptos" w:hAnsi="Aptos" w:eastAsia="Aptos"/>
          <w:b w:val="0"/>
          <w:i w:val="0"/>
          <w:color w:val="1F252B"/>
          <w:sz w:val="21"/>
        </w:rPr>
        <w:t xml:space="preserve"> rows have strictly positive finite probe visibility. Under the adopted, project-native finite ARGER Gate, those facts establish the finite Gravity Formation Theory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classification. Here, finite identifies the exact authenticated theorem domain and the complete declared classification. A separate analytic theorem conditionally establishes the standard thermodynamic dynamical exponent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under its named same-model Luttinger-liquid premise (LL-P).</w:t>
      </w:r>
    </w:p>
    <w:p>
      <w:pPr>
        <w:spacing w:after="110" w:line="274" w:lineRule="auto"/>
      </w:pPr>
      <w:r>
        <w:rPr>
          <w:rFonts w:ascii="Aptos" w:hAnsi="Aptos" w:eastAsia="Aptos"/>
          <w:b/>
          <w:i w:val="0"/>
          <w:color w:val="1F252B"/>
          <w:sz w:val="21"/>
        </w:rPr>
        <w:t>Execution Architecture: An Intelition Project</w:t>
      </w:r>
    </w:p>
    <w:p>
      <w:pPr>
        <w:spacing w:after="110" w:line="274" w:lineRule="auto"/>
      </w:pPr>
      <w:r>
        <w:rPr>
          <w:rFonts w:ascii="Aptos" w:hAnsi="Aptos" w:eastAsia="Aptos"/>
          <w:b w:val="0"/>
          <w:i w:val="0"/>
          <w:color w:val="1F252B"/>
          <w:sz w:val="21"/>
        </w:rPr>
        <w:t>Universal Network Theory was architected and executed by one human directing a unified ensemble of frontier artificial intelligence (AI) models. The exact mathematical theorems, simulation code, and structural prose indexed in this deposited release were compiled through continuous, active integration with ChatGPT 5.6 Sol Ultra, Gemini Extended, Claude Opus 5 Ultra, and Grok 4.6.</w:t>
      </w:r>
    </w:p>
    <w:p>
      <w:pPr>
        <w:spacing w:after="110" w:line="274" w:lineRule="auto"/>
      </w:pPr>
      <w:r>
        <w:rPr>
          <w:rFonts w:ascii="Aptos" w:hAnsi="Aptos" w:eastAsia="Aptos"/>
          <w:b w:val="0"/>
          <w:i w:val="0"/>
          <w:color w:val="1F252B"/>
          <w:sz w:val="21"/>
        </w:rPr>
        <w:t xml:space="preserve">This project is formally governed as an </w:t>
      </w:r>
      <w:hyperlink r:id="rId12" w:history="1">
        <w:r>
          <w:rPr>
            <w:color w:val="1D5D88"/>
            <w:u w:val="single"/>
            <w:rFonts w:ascii="Aptos" w:hAnsi="Aptos" w:eastAsia="Aptos"/>
            <w:sz w:val="21"/>
          </w:rPr>
          <w:t>Intelition Project</w:t>
        </w:r>
      </w:hyperlink>
      <w:r>
        <w:rPr>
          <w:rFonts w:ascii="Aptos" w:hAnsi="Aptos" w:eastAsia="Aptos"/>
          <w:b w:val="0"/>
          <w:i w:val="0"/>
          <w:color w:val="1F252B"/>
          <w:sz w:val="21"/>
        </w:rPr>
        <w:t xml:space="preserve">—a framework where artificial intelligence operates as an integrated structural partner. The foundational premise for this execution model was introduced in </w:t>
      </w:r>
      <w:hyperlink r:id="rId13" w:history="1">
        <w:r>
          <w:rPr>
            <w:color w:val="1D5D88"/>
            <w:u w:val="single"/>
            <w:rFonts w:ascii="Aptos" w:hAnsi="Aptos" w:eastAsia="Aptos"/>
            <w:sz w:val="21"/>
          </w:rPr>
          <w:t>'Intelition' changes everything: AI is no longer a tool you invoke</w:t>
        </w:r>
      </w:hyperlink>
      <w:r>
        <w:rPr>
          <w:rFonts w:ascii="Aptos" w:hAnsi="Aptos" w:eastAsia="Aptos"/>
          <w:b w:val="0"/>
          <w:i w:val="0"/>
          <w:color w:val="1F252B"/>
          <w:sz w:val="21"/>
        </w:rPr>
        <w:t>.</w:t>
      </w:r>
    </w:p>
    <w:p>
      <w:pPr>
        <w:spacing w:after="110" w:line="274" w:lineRule="auto"/>
      </w:pPr>
      <w:r>
        <w:rPr>
          <w:rFonts w:ascii="Aptos" w:hAnsi="Aptos" w:eastAsia="Aptos"/>
          <w:b/>
          <w:i w:val="0"/>
          <w:color w:val="1F252B"/>
          <w:sz w:val="21"/>
        </w:rPr>
        <w:t>Terminology and notation.</w:t>
      </w:r>
      <w:r>
        <w:rPr>
          <w:rFonts w:ascii="Aptos" w:hAnsi="Aptos" w:eastAsia="Aptos"/>
          <w:b w:val="0"/>
          <w:i w:val="0"/>
          <w:color w:val="1F252B"/>
          <w:sz w:val="21"/>
        </w:rPr>
        <w:t xml:space="preserve"> Record Formation Theory (RFT) is the theory of how records form. </w:t>
      </w:r>
      <w:r>
        <w:rPr>
          <w:rFonts w:ascii="Aptos" w:hAnsi="Aptos" w:eastAsia="Aptos"/>
          <w:b/>
          <w:i w:val="0"/>
          <w:color w:val="1F252B"/>
          <w:sz w:val="21"/>
        </w:rPr>
        <w:t>ARGER</w:t>
      </w:r>
      <w:r>
        <w:rPr>
          <w:rFonts w:ascii="Aptos" w:hAnsi="Aptos" w:eastAsia="Aptos"/>
          <w:b w:val="0"/>
          <w:i w:val="0"/>
          <w:color w:val="1F252B"/>
          <w:sz w:val="21"/>
        </w:rPr>
        <w:t xml:space="preserve"> is its ordered record-formation process: </w:t>
      </w:r>
      <w:r>
        <w:rPr>
          <w:rFonts w:ascii="Aptos Mono" w:hAnsi="Aptos Mono" w:eastAsia="Aptos Mono"/>
          <w:b w:val="0"/>
          <w:i w:val="0"/>
          <w:color w:val="1F252B"/>
          <w:sz w:val="19"/>
          <w:shd w:fill="F1F3F5"/>
        </w:rPr>
        <w:t>ALLOW -&gt; REQUIRE -&gt; GATE -&gt; ELECTROMAGNETISM (EM) -&gt; RECORD</w:t>
      </w:r>
      <w:r>
        <w:rPr>
          <w:rFonts w:ascii="Aptos" w:hAnsi="Aptos" w:eastAsia="Aptos"/>
          <w:b w:val="0"/>
          <w:i w:val="0"/>
          <w:color w:val="1F252B"/>
          <w:sz w:val="21"/>
        </w:rPr>
        <w:t xml:space="preserve">. </w:t>
      </w:r>
      <w:r>
        <w:rPr>
          <w:rFonts w:ascii="Aptos" w:hAnsi="Aptos" w:eastAsia="Aptos"/>
          <w:b/>
          <w:i w:val="0"/>
          <w:color w:val="1F252B"/>
          <w:sz w:val="21"/>
        </w:rPr>
        <w:t>GATE</w:t>
      </w:r>
      <w:r>
        <w:rPr>
          <w:rFonts w:ascii="Aptos" w:hAnsi="Aptos" w:eastAsia="Aptos"/>
          <w:b w:val="0"/>
          <w:i w:val="0"/>
          <w:color w:val="1F252B"/>
          <w:sz w:val="21"/>
        </w:rPr>
        <w:t xml:space="preserve"> is the single Gate stage inside that process. Gravity Formation Theory (GFT) states what follows when an eligible record structure satisfies the Gate.</w:t>
      </w:r>
    </w:p>
    <w:p>
      <w:pPr>
        <w:spacing w:after="110" w:line="274" w:lineRule="auto"/>
      </w:pPr>
      <w:r>
        <w:rPr>
          <w:rFonts w:ascii="Aptos" w:hAnsi="Aptos" w:eastAsia="Aptos"/>
          <w:b w:val="0"/>
          <w:i w:val="0"/>
          <w:color w:val="1F252B"/>
          <w:sz w:val="21"/>
        </w:rPr>
        <w:t xml:space="preserve">In the finite relational family, </w:t>
      </w:r>
      <w:r>
        <w:rPr>
          <w:rFonts w:ascii="Aptos Mono" w:hAnsi="Aptos Mono" w:eastAsia="Aptos Mono"/>
          <w:b w:val="0"/>
          <w:i w:val="0"/>
          <w:color w:val="1F252B"/>
          <w:sz w:val="19"/>
          <w:shd w:fill="F1F3F5"/>
        </w:rPr>
        <w:t>L</w:t>
      </w:r>
      <w:r>
        <w:rPr>
          <w:rFonts w:ascii="Aptos" w:hAnsi="Aptos" w:eastAsia="Aptos"/>
          <w:b w:val="0"/>
          <w:i w:val="0"/>
          <w:color w:val="1F252B"/>
          <w:sz w:val="21"/>
        </w:rPr>
        <w:t xml:space="preserve"> defines the even size and structural topological limit of a local network volume: </w:t>
      </w:r>
      <w:r>
        <w:rPr>
          <w:rFonts w:ascii="Aptos Mono" w:hAnsi="Aptos Mono" w:eastAsia="Aptos Mono"/>
          <w:b w:val="0"/>
          <w:i w:val="0"/>
          <w:color w:val="1F252B"/>
          <w:sz w:val="19"/>
          <w:shd w:fill="F1F3F5"/>
        </w:rPr>
        <w:t>L</w:t>
      </w:r>
      <w:r>
        <w:rPr>
          <w:rFonts w:ascii="Aptos" w:hAnsi="Aptos" w:eastAsia="Aptos"/>
          <w:b w:val="0"/>
          <w:i w:val="0"/>
          <w:color w:val="1F252B"/>
          <w:sz w:val="21"/>
        </w:rPr>
        <w:t xml:space="preserve"> active cells, </w:t>
      </w:r>
      <w:r>
        <w:rPr>
          <w:rFonts w:ascii="Aptos Mono" w:hAnsi="Aptos Mono" w:eastAsia="Aptos Mono"/>
          <w:b w:val="0"/>
          <w:i w:val="0"/>
          <w:color w:val="1F252B"/>
          <w:sz w:val="19"/>
          <w:shd w:fill="F1F3F5"/>
        </w:rPr>
        <w:t>2L</w:t>
      </w:r>
      <w:r>
        <w:rPr>
          <w:rFonts w:ascii="Aptos" w:hAnsi="Aptos" w:eastAsia="Aptos"/>
          <w:b w:val="0"/>
          <w:i w:val="0"/>
          <w:color w:val="1F252B"/>
          <w:sz w:val="21"/>
        </w:rPr>
        <w:t xml:space="preserve"> carrier sites, </w:t>
      </w:r>
      <w:r>
        <w:rPr>
          <w:rFonts w:ascii="Aptos Mono" w:hAnsi="Aptos Mono" w:eastAsia="Aptos Mono"/>
          <w:b w:val="0"/>
          <w:i w:val="0"/>
          <w:color w:val="1F252B"/>
          <w:sz w:val="19"/>
          <w:shd w:fill="F1F3F5"/>
        </w:rPr>
        <w:t>3L</w:t>
      </w:r>
      <w:r>
        <w:rPr>
          <w:rFonts w:ascii="Aptos" w:hAnsi="Aptos" w:eastAsia="Aptos"/>
          <w:b w:val="0"/>
          <w:i w:val="0"/>
          <w:color w:val="1F252B"/>
          <w:sz w:val="21"/>
        </w:rPr>
        <w:t xml:space="preserve"> transport edges, and </w:t>
      </w:r>
      <w:r>
        <w:rPr>
          <w:rFonts w:ascii="Aptos Mono" w:hAnsi="Aptos Mono" w:eastAsia="Aptos Mono"/>
          <w:b w:val="0"/>
          <w:i w:val="0"/>
          <w:color w:val="1F252B"/>
          <w:sz w:val="19"/>
          <w:shd w:fill="F1F3F5"/>
        </w:rPr>
        <w:t>L</w:t>
      </w:r>
      <w:r>
        <w:rPr>
          <w:rFonts w:ascii="Aptos" w:hAnsi="Aptos" w:eastAsia="Aptos"/>
          <w:b w:val="0"/>
          <w:i w:val="0"/>
          <w:color w:val="1F252B"/>
          <w:sz w:val="21"/>
        </w:rPr>
        <w:t xml:space="preserve"> fresh admissions before revisit. The symbol </w:t>
      </w:r>
      <w:r>
        <w:rPr>
          <w:rFonts w:ascii="Aptos Mono" w:hAnsi="Aptos Mono" w:eastAsia="Aptos Mono"/>
          <w:b w:val="0"/>
          <w:i w:val="0"/>
          <w:color w:val="1F252B"/>
          <w:sz w:val="19"/>
          <w:shd w:fill="F1F3F5"/>
        </w:rPr>
        <w:t>n</w:t>
      </w:r>
      <w:r>
        <w:rPr>
          <w:rFonts w:ascii="Aptos" w:hAnsi="Aptos" w:eastAsia="Aptos"/>
          <w:b w:val="0"/>
          <w:i w:val="0"/>
          <w:color w:val="1F252B"/>
          <w:sz w:val="21"/>
        </w:rPr>
        <w:t xml:space="preserve"> measures the depth of the executed event sequence, while </w:t>
      </w:r>
      <w:r>
        <w:rPr>
          <w:rFonts w:ascii="Aptos Mono" w:hAnsi="Aptos Mono" w:eastAsia="Aptos Mono"/>
          <w:b w:val="0"/>
          <w:i w:val="0"/>
          <w:color w:val="1F252B"/>
          <w:sz w:val="19"/>
          <w:shd w:fill="F1F3F5"/>
        </w:rPr>
        <w:t>q</w:t>
      </w:r>
      <w:r>
        <w:rPr>
          <w:rFonts w:ascii="Aptos" w:hAnsi="Aptos" w:eastAsia="Aptos"/>
          <w:b w:val="0"/>
          <w:i w:val="0"/>
          <w:color w:val="1F252B"/>
          <w:sz w:val="21"/>
        </w:rPr>
        <w:t xml:space="preserve"> tracks the specific sector of retained causal lineage. The 13 selected </w:t>
      </w:r>
      <w:r>
        <w:rPr>
          <w:rFonts w:ascii="Aptos Mono" w:hAnsi="Aptos Mono" w:eastAsia="Aptos Mono"/>
          <w:b w:val="0"/>
          <w:i w:val="0"/>
          <w:color w:val="1F252B"/>
          <w:sz w:val="19"/>
          <w:shd w:fill="F1F3F5"/>
        </w:rPr>
        <w:t>(L,q)</w:t>
      </w:r>
      <w:r>
        <w:rPr>
          <w:rFonts w:ascii="Aptos" w:hAnsi="Aptos" w:eastAsia="Aptos"/>
          <w:b w:val="0"/>
          <w:i w:val="0"/>
          <w:color w:val="1F252B"/>
          <w:sz w:val="21"/>
        </w:rPr>
        <w:t xml:space="preserve"> rows span five separately constructed finite domains.</w:t>
      </w:r>
    </w:p>
    <w:p>
      <w:pPr>
        <w:spacing w:after="110" w:line="274" w:lineRule="auto"/>
      </w:pPr>
      <w:r>
        <w:rPr>
          <w:rFonts w:ascii="Aptos" w:hAnsi="Aptos" w:eastAsia="Aptos"/>
          <w:b w:val="0"/>
          <w:i w:val="0"/>
          <w:color w:val="1F252B"/>
          <w:sz w:val="21"/>
        </w:rPr>
        <w:t xml:space="preserve">Notation and identifiers depend strictly on their domain. </w:t>
      </w:r>
      <w:r>
        <w:rPr>
          <w:rFonts w:ascii="Aptos Mono" w:hAnsi="Aptos Mono" w:eastAsia="Aptos Mono"/>
          <w:b w:val="0"/>
          <w:i w:val="0"/>
          <w:color w:val="1F252B"/>
          <w:sz w:val="19"/>
          <w:shd w:fill="F1F3F5"/>
        </w:rPr>
        <w:t>C-&lt;number&gt;</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T-&lt;number&gt;</w:t>
      </w:r>
      <w:r>
        <w:rPr>
          <w:rFonts w:ascii="Aptos" w:hAnsi="Aptos" w:eastAsia="Aptos"/>
          <w:b w:val="0"/>
          <w:i w:val="0"/>
          <w:color w:val="1F252B"/>
          <w:sz w:val="21"/>
        </w:rPr>
        <w:t xml:space="preserve"> denote canonical Claims and verification Tasks within the project ledgers.</w:t>
      </w:r>
    </w:p>
    <w:p>
      <w:pPr>
        <w:spacing w:after="110" w:line="274" w:lineRule="auto"/>
      </w:pPr>
      <w:r>
        <w:rPr>
          <w:rFonts w:ascii="Aptos" w:hAnsi="Aptos" w:eastAsia="Aptos"/>
          <w:b w:val="0"/>
          <w:i w:val="0"/>
          <w:color w:val="1F252B"/>
          <w:sz w:val="21"/>
        </w:rPr>
        <w:t xml:space="preserve">The letter </w:t>
      </w:r>
      <w:r>
        <w:rPr>
          <w:rFonts w:ascii="Aptos" w:hAnsi="Aptos" w:eastAsia="Aptos"/>
          <w:b/>
          <w:i w:val="0"/>
          <w:color w:val="1F252B"/>
          <w:sz w:val="21"/>
        </w:rPr>
        <w:t>A</w:t>
      </w:r>
      <w:r>
        <w:rPr>
          <w:rFonts w:ascii="Aptos" w:hAnsi="Aptos" w:eastAsia="Aptos"/>
          <w:b w:val="0"/>
          <w:i w:val="0"/>
          <w:color w:val="1F252B"/>
          <w:sz w:val="21"/>
        </w:rPr>
        <w:t xml:space="preserve"> serves multiple distinct roles depending on its format:</w:t>
      </w:r>
    </w:p>
    <w:p>
      <w:pPr>
        <w:spacing w:after="110" w:line="274" w:lineRule="auto"/>
      </w:pPr>
      <w:r>
        <w:rPr>
          <w:rFonts w:ascii="Aptos" w:hAnsi="Aptos" w:eastAsia="Aptos"/>
          <w:b/>
          <w:i w:val="0"/>
          <w:color w:val="1F252B"/>
          <w:sz w:val="21"/>
        </w:rPr>
        <w:t>Hyphenated prefixes</w:t>
      </w:r>
      <w:r>
        <w:rPr>
          <w:rFonts w:ascii="Aptos" w:hAnsi="Aptos" w:eastAsia="Aptos"/>
          <w:b w:val="0"/>
          <w:i w:val="0"/>
          <w:color w:val="1F252B"/>
          <w:sz w:val="21"/>
        </w:rPr>
        <w:t xml:space="preserve"> (e.g., </w:t>
      </w:r>
      <w:r>
        <w:rPr>
          <w:rFonts w:ascii="Aptos Mono" w:hAnsi="Aptos Mono" w:eastAsia="Aptos Mono"/>
          <w:b w:val="0"/>
          <w:i w:val="0"/>
          <w:color w:val="1F252B"/>
          <w:sz w:val="19"/>
          <w:shd w:fill="F1F3F5"/>
        </w:rPr>
        <w:t>A-EM</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A-AL</w:t>
      </w:r>
      <w:r>
        <w:rPr>
          <w:rFonts w:ascii="Aptos" w:hAnsi="Aptos" w:eastAsia="Aptos"/>
          <w:b w:val="0"/>
          <w:i w:val="0"/>
          <w:color w:val="1F252B"/>
          <w:sz w:val="21"/>
        </w:rPr>
        <w:t>) denote physical role assertions in the status ledger.</w:t>
      </w:r>
    </w:p>
    <w:p>
      <w:pPr>
        <w:spacing w:after="110" w:line="274" w:lineRule="auto"/>
      </w:pPr>
      <w:r>
        <w:rPr>
          <w:rFonts w:ascii="Aptos" w:hAnsi="Aptos" w:eastAsia="Aptos"/>
          <w:b/>
          <w:i w:val="0"/>
          <w:color w:val="1F252B"/>
          <w:sz w:val="21"/>
        </w:rPr>
        <w:t>Numbered atoms</w:t>
      </w:r>
      <w:r>
        <w:rPr>
          <w:rFonts w:ascii="Aptos" w:hAnsi="Aptos" w:eastAsia="Aptos"/>
          <w:b w:val="0"/>
          <w:i w:val="0"/>
          <w:color w:val="1F252B"/>
          <w:sz w:val="21"/>
        </w:rPr>
        <w:t xml:space="preserve"> (e.g., </w:t>
      </w:r>
      <w:r>
        <w:rPr>
          <w:rFonts w:ascii="Aptos Mono" w:hAnsi="Aptos Mono" w:eastAsia="Aptos Mono"/>
          <w:b w:val="0"/>
          <w:i w:val="0"/>
          <w:color w:val="1F252B"/>
          <w:sz w:val="19"/>
          <w:shd w:fill="F1F3F5"/>
        </w:rPr>
        <w:t>A009--A016</w:t>
      </w:r>
      <w:r>
        <w:rPr>
          <w:rFonts w:ascii="Aptos" w:hAnsi="Aptos" w:eastAsia="Aptos"/>
          <w:b w:val="0"/>
          <w:i w:val="0"/>
          <w:color w:val="1F252B"/>
          <w:sz w:val="21"/>
        </w:rPr>
        <w:t>) identify exact density envelopes within the finite relational manifest.</w:t>
      </w:r>
    </w:p>
    <w:p>
      <w:pPr>
        <w:spacing w:after="110" w:line="274" w:lineRule="auto"/>
      </w:pPr>
      <w:r>
        <w:rPr>
          <w:rFonts w:ascii="Aptos" w:hAnsi="Aptos" w:eastAsia="Aptos"/>
          <w:b/>
          <w:i w:val="0"/>
          <w:color w:val="1F252B"/>
          <w:sz w:val="21"/>
        </w:rPr>
        <w:t>Capitalized labels</w:t>
      </w:r>
      <w:r>
        <w:rPr>
          <w:rFonts w:ascii="Aptos" w:hAnsi="Aptos" w:eastAsia="Aptos"/>
          <w:b w:val="0"/>
          <w:i w:val="0"/>
          <w:color w:val="1F252B"/>
          <w:sz w:val="21"/>
        </w:rPr>
        <w:t xml:space="preserve"> (e.g., Gate </w:t>
      </w:r>
      <w:r>
        <w:rPr>
          <w:rFonts w:ascii="Aptos Mono" w:hAnsi="Aptos Mono" w:eastAsia="Aptos Mono"/>
          <w:b w:val="0"/>
          <w:i w:val="0"/>
          <w:color w:val="1F252B"/>
          <w:sz w:val="19"/>
          <w:shd w:fill="F1F3F5"/>
        </w:rPr>
        <w:t>A-R</w:t>
      </w:r>
      <w:r>
        <w:rPr>
          <w:rFonts w:ascii="Aptos" w:hAnsi="Aptos" w:eastAsia="Aptos"/>
          <w:b w:val="0"/>
          <w:i w:val="0"/>
          <w:color w:val="1F252B"/>
          <w:sz w:val="21"/>
        </w:rPr>
        <w:t>) name specific historical gate protocols.</w:t>
      </w:r>
    </w:p>
    <w:p>
      <w:pPr>
        <w:spacing w:after="110" w:line="274" w:lineRule="auto"/>
      </w:pPr>
      <w:r>
        <w:rPr>
          <w:rFonts w:ascii="Aptos" w:hAnsi="Aptos" w:eastAsia="Aptos"/>
          <w:b/>
          <w:i w:val="0"/>
          <w:color w:val="1F252B"/>
          <w:sz w:val="21"/>
        </w:rPr>
        <w:t>Subscripted symbols</w:t>
      </w:r>
      <w:r>
        <w:rPr>
          <w:rFonts w:ascii="Aptos" w:hAnsi="Aptos" w:eastAsia="Aptos"/>
          <w:b w:val="0"/>
          <w:i w:val="0"/>
          <w:color w:val="1F252B"/>
          <w:sz w:val="21"/>
        </w:rPr>
        <w:t xml:space="preserve"> (e.g., </w:t>
      </w:r>
      <w:r>
        <w:rPr>
          <w:rFonts w:ascii="Aptos Mono" w:hAnsi="Aptos Mono" w:eastAsia="Aptos Mono"/>
          <w:b w:val="0"/>
          <w:i w:val="0"/>
          <w:color w:val="1F252B"/>
          <w:sz w:val="19"/>
          <w:shd w:fill="F1F3F5"/>
        </w:rPr>
        <w:t>A_P</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A_n</w:t>
      </w:r>
      <w:r>
        <w:rPr>
          <w:rFonts w:ascii="Aptos" w:hAnsi="Aptos" w:eastAsia="Aptos"/>
          <w:b w:val="0"/>
          <w:i w:val="0"/>
          <w:color w:val="1F252B"/>
          <w:sz w:val="21"/>
        </w:rPr>
        <w:t>) denote mathematical sets or quantities defined locally within a theorem.</w:t>
      </w:r>
    </w:p>
    <w:p>
      <w:pPr>
        <w:spacing w:after="110" w:line="274" w:lineRule="auto"/>
      </w:pPr>
      <w:r>
        <w:rPr>
          <w:rFonts w:ascii="Aptos" w:hAnsi="Aptos" w:eastAsia="Aptos"/>
          <w:b w:val="0"/>
          <w:i w:val="0"/>
          <w:color w:val="1F252B"/>
          <w:sz w:val="21"/>
        </w:rPr>
        <w:t>This index lets a reviewer answer six questions quickly:</w:t>
      </w:r>
    </w:p>
    <w:p>
      <w:pPr>
        <w:pStyle w:val="ListParagraph"/>
        <w:spacing w:after="64" w:line="264" w:lineRule="auto"/>
        <w:ind w:left="389" w:hanging="259"/>
      </w:pPr>
      <w:r>
        <w:rPr>
          <w:rFonts w:ascii="Aptos" w:hAnsi="Aptos" w:eastAsia="Aptos"/>
          <w:sz w:val="21"/>
        </w:rPr>
        <w:t xml:space="preserve">1. </w:t>
      </w:r>
      <w:r>
        <w:rPr>
          <w:rFonts w:ascii="Aptos" w:hAnsi="Aptos" w:eastAsia="Aptos"/>
          <w:b w:val="0"/>
          <w:i w:val="0"/>
          <w:color w:val="1F252B"/>
          <w:sz w:val="21"/>
        </w:rPr>
        <w:t>What did the program discover?</w:t>
      </w:r>
    </w:p>
    <w:p>
      <w:pPr>
        <w:pStyle w:val="ListParagraph"/>
        <w:spacing w:after="64" w:line="264" w:lineRule="auto"/>
        <w:ind w:left="389" w:hanging="259"/>
      </w:pPr>
      <w:r>
        <w:rPr>
          <w:rFonts w:ascii="Aptos" w:hAnsi="Aptos" w:eastAsia="Aptos"/>
          <w:sz w:val="21"/>
        </w:rPr>
        <w:t xml:space="preserve">2. </w:t>
      </w:r>
      <w:r>
        <w:rPr>
          <w:rFonts w:ascii="Aptos" w:hAnsi="Aptos" w:eastAsia="Aptos"/>
          <w:b w:val="0"/>
          <w:i w:val="0"/>
          <w:color w:val="1F252B"/>
          <w:sz w:val="21"/>
        </w:rPr>
        <w:t>What is proved exactly, proved conditionally, or numerically certified?</w:t>
      </w:r>
    </w:p>
    <w:p>
      <w:pPr>
        <w:pStyle w:val="ListParagraph"/>
        <w:spacing w:after="64" w:line="264" w:lineRule="auto"/>
        <w:ind w:left="389" w:hanging="259"/>
      </w:pPr>
      <w:r>
        <w:rPr>
          <w:rFonts w:ascii="Aptos" w:hAnsi="Aptos" w:eastAsia="Aptos"/>
          <w:sz w:val="21"/>
        </w:rPr>
        <w:t xml:space="preserve">3. </w:t>
      </w:r>
      <w:r>
        <w:rPr>
          <w:rFonts w:ascii="Aptos" w:hAnsi="Aptos" w:eastAsia="Aptos"/>
          <w:b w:val="0"/>
          <w:i w:val="0"/>
          <w:color w:val="1F252B"/>
          <w:sz w:val="21"/>
        </w:rPr>
        <w:t>Where is the controlling evidence and its verification or audit record?</w:t>
      </w:r>
    </w:p>
    <w:p>
      <w:pPr>
        <w:pStyle w:val="ListParagraph"/>
        <w:spacing w:after="64" w:line="264" w:lineRule="auto"/>
        <w:ind w:left="389" w:hanging="259"/>
      </w:pPr>
      <w:r>
        <w:rPr>
          <w:rFonts w:ascii="Aptos" w:hAnsi="Aptos" w:eastAsia="Aptos"/>
          <w:sz w:val="21"/>
        </w:rPr>
        <w:t xml:space="preserve">4. </w:t>
      </w:r>
      <w:r>
        <w:rPr>
          <w:rFonts w:ascii="Aptos" w:hAnsi="Aptos" w:eastAsia="Aptos"/>
          <w:b w:val="0"/>
          <w:i w:val="0"/>
          <w:color w:val="1F252B"/>
          <w:sz w:val="21"/>
        </w:rPr>
        <w:t>What is the exact declared scope of each result?</w:t>
      </w:r>
    </w:p>
    <w:p>
      <w:pPr>
        <w:pStyle w:val="ListParagraph"/>
        <w:spacing w:after="64" w:line="264" w:lineRule="auto"/>
        <w:ind w:left="389" w:hanging="259"/>
      </w:pPr>
      <w:r>
        <w:rPr>
          <w:rFonts w:ascii="Aptos" w:hAnsi="Aptos" w:eastAsia="Aptos"/>
          <w:sz w:val="21"/>
        </w:rPr>
        <w:t xml:space="preserve">5. </w:t>
      </w:r>
      <w:r>
        <w:rPr>
          <w:rFonts w:ascii="Aptos" w:hAnsi="Aptos" w:eastAsia="Aptos"/>
          <w:b w:val="0"/>
          <w:i w:val="0"/>
          <w:color w:val="1F252B"/>
          <w:sz w:val="21"/>
        </w:rPr>
        <w:t>Which external results serve as premises, comparisons, or context?</w:t>
      </w:r>
    </w:p>
    <w:p>
      <w:pPr>
        <w:pStyle w:val="ListParagraph"/>
        <w:spacing w:after="64" w:line="264" w:lineRule="auto"/>
        <w:ind w:left="389" w:hanging="259"/>
      </w:pPr>
      <w:r>
        <w:rPr>
          <w:rFonts w:ascii="Aptos" w:hAnsi="Aptos" w:eastAsia="Aptos"/>
          <w:sz w:val="21"/>
        </w:rPr>
        <w:t xml:space="preserve">6. </w:t>
      </w:r>
      <w:r>
        <w:rPr>
          <w:rFonts w:ascii="Aptos" w:hAnsi="Aptos" w:eastAsia="Aptos"/>
          <w:b w:val="0"/>
          <w:i w:val="0"/>
          <w:color w:val="1F252B"/>
          <w:sz w:val="21"/>
        </w:rPr>
        <w:t>Which command reproduces the bounded result?</w:t>
      </w:r>
    </w:p>
    <w:p>
      <w:bookmarkStart w:id="11" w:name="UNT_Heading_001"/>
      <w:pPr>
        <w:pStyle w:val="Heading1"/>
      </w:pPr>
      <w:r>
        <w:t>How to use this index</w:t>
      </w:r>
      <w:bookmarkEnd w:id="11"/>
    </w:p>
    <w:p>
      <w:pPr>
        <w:spacing w:after="110" w:line="274" w:lineRule="auto"/>
      </w:pPr>
      <w:r>
        <w:rPr>
          <w:rFonts w:ascii="Aptos" w:hAnsi="Aptos" w:eastAsia="Aptos"/>
          <w:b w:val="0"/>
          <w:i w:val="0"/>
          <w:color w:val="1F252B"/>
          <w:sz w:val="21"/>
        </w:rPr>
        <w:t>For conceptual review, read sections 1 through 7 in order. For a hostile proof audit, follow the dependency path in section 2 and then the controlling entry point, verification or audit record, executable validator, and ceiling in section 3. For reproduction, begin with section 9. For scholarly provenance, use section 10; its source-role table distinguishes a load-bearing external premise from a comparison or scope boundary.</w:t>
      </w:r>
    </w:p>
    <w:p>
      <w:pPr>
        <w:spacing w:after="110" w:line="274" w:lineRule="auto"/>
      </w:pPr>
      <w:r>
        <w:rPr>
          <w:rFonts w:ascii="Aptos" w:hAnsi="Aptos" w:eastAsia="Aptos"/>
          <w:b w:val="0"/>
          <w:i w:val="0"/>
          <w:color w:val="1F252B"/>
          <w:sz w:val="21"/>
        </w:rPr>
        <w:t xml:space="preserve">Clickable local links use their paths inside the extracted Zenodo capsule. Paths marked </w:t>
      </w:r>
      <w:r>
        <w:rPr>
          <w:rFonts w:ascii="Aptos Mono" w:hAnsi="Aptos Mono" w:eastAsia="Aptos Mono"/>
          <w:b w:val="0"/>
          <w:i w:val="0"/>
          <w:color w:val="1F252B"/>
          <w:sz w:val="19"/>
          <w:shd w:fill="F1F3F5"/>
        </w:rPr>
        <w:t>Git-only</w:t>
      </w:r>
      <w:r>
        <w:rPr>
          <w:rFonts w:ascii="Aptos" w:hAnsi="Aptos" w:eastAsia="Aptos"/>
          <w:b w:val="0"/>
          <w:i w:val="0"/>
          <w:color w:val="1F252B"/>
          <w:sz w:val="21"/>
        </w:rPr>
        <w:t xml:space="preserve"> are historical development or provenance references, not sources for the released code. The archive manifest, not this prose, controls which commands are archive-local.</w:t>
      </w:r>
    </w:p>
    <w:p>
      <w:pPr>
        <w:spacing w:after="110" w:line="274" w:lineRule="auto"/>
      </w:pPr>
      <w:r>
        <w:rPr>
          <w:rFonts w:ascii="Aptos" w:hAnsi="Aptos" w:eastAsia="Aptos"/>
          <w:b/>
          <w:i w:val="0"/>
          <w:color w:val="1F252B"/>
          <w:sz w:val="21"/>
        </w:rPr>
        <w:t>Reconciliation notice.</w:t>
      </w:r>
      <w:r>
        <w:rPr>
          <w:rFonts w:ascii="Aptos" w:hAnsi="Aptos" w:eastAsia="Aptos"/>
          <w:b w:val="0"/>
          <w:i w:val="0"/>
          <w:color w:val="1F252B"/>
          <w:sz w:val="21"/>
        </w:rPr>
        <w:t xml:space="preserve"> </w:t>
      </w:r>
      <w:hyperlink r:id="rId14" w:history="1">
        <w:r>
          <w:rPr>
            <w:color w:val="1D5D88"/>
            <w:u w:val="single"/>
            <w:rFonts w:ascii="Aptos Mono" w:hAnsi="Aptos Mono" w:eastAsia="Aptos Mono"/>
            <w:sz w:val="19"/>
          </w:rPr>
          <w:t>MODEL.md</w:t>
        </w:r>
      </w:hyperlink>
      <w:r>
        <w:rPr>
          <w:rFonts w:ascii="Aptos" w:hAnsi="Aptos" w:eastAsia="Aptos"/>
          <w:b w:val="0"/>
          <w:i w:val="0"/>
          <w:color w:val="1F252B"/>
          <w:sz w:val="21"/>
        </w:rPr>
        <w:t xml:space="preserve">, the source ledgers, and the generated </w:t>
      </w:r>
      <w:hyperlink r:id="rId15" w:history="1">
        <w:r>
          <w:rPr>
            <w:color w:val="1D5D88"/>
            <w:u w:val="single"/>
            <w:rFonts w:ascii="Aptos Mono" w:hAnsi="Aptos Mono" w:eastAsia="Aptos Mono"/>
            <w:sz w:val="19"/>
          </w:rPr>
          <w:t>STATUS_LEDGER_V001.md</w:t>
        </w:r>
      </w:hyperlink>
      <w:r>
        <w:rPr>
          <w:rFonts w:ascii="Aptos" w:hAnsi="Aptos" w:eastAsia="Aptos"/>
          <w:b w:val="0"/>
          <w:i w:val="0"/>
          <w:color w:val="1F252B"/>
          <w:sz w:val="21"/>
        </w:rPr>
        <w:t xml:space="preserve">, </w:t>
      </w:r>
      <w:hyperlink r:id="rId16" w:history="1">
        <w:r>
          <w:rPr>
            <w:color w:val="1D5D88"/>
            <w:u w:val="single"/>
            <w:rFonts w:ascii="Aptos Mono" w:hAnsi="Aptos Mono" w:eastAsia="Aptos Mono"/>
            <w:sz w:val="19"/>
          </w:rPr>
          <w:t>THE_CLAIMS_V001.md</w:t>
        </w:r>
      </w:hyperlink>
      <w:r>
        <w:rPr>
          <w:rFonts w:ascii="Aptos" w:hAnsi="Aptos" w:eastAsia="Aptos"/>
          <w:b w:val="0"/>
          <w:i w:val="0"/>
          <w:color w:val="1F252B"/>
          <w:sz w:val="21"/>
        </w:rPr>
        <w:t xml:space="preserve">, </w:t>
      </w:r>
      <w:hyperlink r:id="rId17" w:history="1">
        <w:r>
          <w:rPr>
            <w:color w:val="1D5D88"/>
            <w:u w:val="single"/>
            <w:rFonts w:ascii="Aptos Mono" w:hAnsi="Aptos Mono" w:eastAsia="Aptos Mono"/>
            <w:sz w:val="19"/>
          </w:rPr>
          <w:t>THE_PLAN_V001.md</w:t>
        </w:r>
      </w:hyperlink>
      <w:r>
        <w:rPr>
          <w:rFonts w:ascii="Aptos" w:hAnsi="Aptos" w:eastAsia="Aptos"/>
          <w:b w:val="0"/>
          <w:i w:val="0"/>
          <w:color w:val="1F252B"/>
          <w:sz w:val="21"/>
        </w:rPr>
        <w:t xml:space="preserve">, and </w:t>
      </w:r>
      <w:hyperlink r:id="rId18" w:history="1">
        <w:r>
          <w:rPr>
            <w:color w:val="1D5D88"/>
            <w:u w:val="single"/>
            <w:rFonts w:ascii="Aptos Mono" w:hAnsi="Aptos Mono" w:eastAsia="Aptos Mono"/>
            <w:sz w:val="19"/>
          </w:rPr>
          <w:t>PROOF_V002.md</w:t>
        </w:r>
      </w:hyperlink>
      <w:r>
        <w:rPr>
          <w:rFonts w:ascii="Aptos" w:hAnsi="Aptos" w:eastAsia="Aptos"/>
          <w:b w:val="0"/>
          <w:i w:val="0"/>
          <w:color w:val="1F252B"/>
          <w:sz w:val="21"/>
        </w:rPr>
        <w:t xml:space="preserve"> are reconciled through the authenticated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result. The governing 2026-09-16 update adopts the ARGER Gate and adds the exact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record-envelope theorem.</w:t>
      </w:r>
    </w:p>
    <w:p>
      <w:bookmarkStart w:id="2" w:name="UNT_Contents"/>
      <w:pPr>
        <w:pStyle w:val="ContentsTitle"/>
      </w:pPr>
      <w:r>
        <w:t>Contents</w:t>
      </w:r>
      <w:bookmarkEnd w:id="2"/>
    </w:p>
    <w:p>
      <w:pPr>
        <w:spacing w:after="160"/>
      </w:pPr>
      <w:r>
        <w:rPr>
          <w:rFonts w:ascii="Aptos" w:hAnsi="Aptos" w:eastAsia="Aptos"/>
          <w:color w:val="555F69"/>
          <w:sz w:val="19"/>
        </w:rPr>
        <w:t>Select a section title to jump to it.</w:t>
      </w:r>
    </w:p>
    <w:p>
      <w:pPr>
        <w:pStyle w:val="UNTTOC1"/>
      </w:pPr>
      <w:hyperlink w:anchor="UNT_Heading_001" w:history="1">
        <w:r>
          <w:rPr>
            <w:color w:val="1D5D88"/>
            <w:b/>
            <w:rFonts w:ascii="Aptos" w:hAnsi="Aptos" w:eastAsia="Aptos"/>
            <w:sz w:val="20"/>
          </w:rPr>
          <w:t>How to use this index</w:t>
        </w:r>
      </w:hyperlink>
    </w:p>
    <w:p>
      <w:pPr>
        <w:pStyle w:val="UNTTOC1"/>
      </w:pPr>
      <w:hyperlink w:anchor="UNT_Heading_002" w:history="1">
        <w:r>
          <w:rPr>
            <w:color w:val="1D5D88"/>
            <w:b/>
            <w:rFonts w:ascii="Aptos" w:hAnsi="Aptos" w:eastAsia="Aptos"/>
            <w:sz w:val="20"/>
          </w:rPr>
          <w:t>1. How proof status works here</w:t>
        </w:r>
      </w:hyperlink>
    </w:p>
    <w:p>
      <w:pPr>
        <w:pStyle w:val="UNTTOC1"/>
      </w:pPr>
      <w:hyperlink w:anchor="UNT_Heading_003" w:history="1">
        <w:r>
          <w:rPr>
            <w:color w:val="1D5D88"/>
            <w:b/>
            <w:rFonts w:ascii="Aptos" w:hAnsi="Aptos" w:eastAsia="Aptos"/>
            <w:sz w:val="20"/>
          </w:rPr>
          <w:t>2. The shortest reading path</w:t>
        </w:r>
      </w:hyperlink>
    </w:p>
    <w:p>
      <w:pPr>
        <w:pStyle w:val="UNTTOC1"/>
      </w:pPr>
      <w:hyperlink w:anchor="UNT_Heading_004" w:history="1">
        <w:r>
          <w:rPr>
            <w:color w:val="1D5D88"/>
            <w:b/>
            <w:rFonts w:ascii="Aptos" w:hAnsi="Aptos" w:eastAsia="Aptos"/>
            <w:sz w:val="20"/>
          </w:rPr>
          <w:t>3. Completed proofs and certified results</w:t>
        </w:r>
      </w:hyperlink>
    </w:p>
    <w:p>
      <w:pPr>
        <w:pStyle w:val="UNTTOC1"/>
      </w:pPr>
      <w:hyperlink w:anchor="UNT_Heading_005" w:history="1">
        <w:r>
          <w:rPr>
            <w:color w:val="1D5D88"/>
            <w:b/>
            <w:rFonts w:ascii="Aptos" w:hAnsi="Aptos" w:eastAsia="Aptos"/>
            <w:sz w:val="20"/>
          </w:rPr>
          <w:t>4. Gravity Formation Theory</w:t>
        </w:r>
      </w:hyperlink>
    </w:p>
    <w:p>
      <w:pPr>
        <w:pStyle w:val="UNTTOC1"/>
      </w:pPr>
      <w:hyperlink w:anchor="UNT_Heading_006" w:history="1">
        <w:r>
          <w:rPr>
            <w:color w:val="1D5D88"/>
            <w:b/>
            <w:rFonts w:ascii="Aptos" w:hAnsi="Aptos" w:eastAsia="Aptos"/>
            <w:sz w:val="20"/>
          </w:rPr>
          <w:t>5. The Universal Record Model</w:t>
        </w:r>
      </w:hyperlink>
    </w:p>
    <w:p>
      <w:pPr>
        <w:pStyle w:val="UNTTOC1"/>
      </w:pPr>
      <w:hyperlink w:anchor="UNT_Heading_007" w:history="1">
        <w:r>
          <w:rPr>
            <w:color w:val="1D5D88"/>
            <w:b/>
            <w:rFonts w:ascii="Aptos" w:hAnsi="Aptos" w:eastAsia="Aptos"/>
            <w:sz w:val="20"/>
          </w:rPr>
          <w:t>6. The Alpha Requirement</w:t>
        </w:r>
      </w:hyperlink>
    </w:p>
    <w:p>
      <w:pPr>
        <w:pStyle w:val="UNTTOC1"/>
      </w:pPr>
      <w:hyperlink w:anchor="UNT_Heading_008" w:history="1">
        <w:r>
          <w:rPr>
            <w:color w:val="1D5D88"/>
            <w:b/>
            <w:rFonts w:ascii="Aptos" w:hAnsi="Aptos" w:eastAsia="Aptos"/>
            <w:sz w:val="20"/>
          </w:rPr>
          <w:t>7. The finite relational route</w:t>
        </w:r>
      </w:hyperlink>
    </w:p>
    <w:p>
      <w:pPr>
        <w:pStyle w:val="UNTTOC2"/>
      </w:pPr>
      <w:hyperlink w:anchor="UNT_Heading_009" w:history="1">
        <w:r>
          <w:rPr>
            <w:color w:val="1D5D88"/>
            <w:rFonts w:ascii="Aptos" w:hAnsi="Aptos" w:eastAsia="Aptos"/>
            <w:sz w:val="19"/>
          </w:rPr>
          <w:t>7.1 Scope of the ladder</w:t>
        </w:r>
      </w:hyperlink>
    </w:p>
    <w:p>
      <w:pPr>
        <w:pStyle w:val="UNTTOC2"/>
      </w:pPr>
      <w:hyperlink w:anchor="UNT_Heading_010" w:history="1">
        <w:r>
          <w:rPr>
            <w:color w:val="1D5D88"/>
            <w:rFonts w:ascii="Aptos" w:hAnsi="Aptos" w:eastAsia="Aptos"/>
            <w:sz w:val="19"/>
          </w:rPr>
          <w:t>7.2 Common-lineage lower-bound progression</w:t>
        </w:r>
      </w:hyperlink>
    </w:p>
    <w:p>
      <w:pPr>
        <w:pStyle w:val="UNTTOC2"/>
      </w:pPr>
      <w:hyperlink w:anchor="UNT_Heading_011" w:history="1">
        <w:r>
          <w:rPr>
            <w:color w:val="1D5D88"/>
            <w:rFonts w:ascii="Aptos" w:hAnsi="Aptos" w:eastAsia="Aptos"/>
            <w:sz w:val="19"/>
          </w:rPr>
          <w:t>7.3 The governing finite ARGER Gate</w:t>
        </w:r>
      </w:hyperlink>
    </w:p>
    <w:p>
      <w:pPr>
        <w:pStyle w:val="UNTTOC1"/>
      </w:pPr>
      <w:hyperlink w:anchor="UNT_Heading_012" w:history="1">
        <w:r>
          <w:rPr>
            <w:color w:val="1D5D88"/>
            <w:b/>
            <w:rFonts w:ascii="Aptos" w:hAnsi="Aptos" w:eastAsia="Aptos"/>
            <w:sz w:val="20"/>
          </w:rPr>
          <w:t>8. Repository and Archive Boundaries</w:t>
        </w:r>
      </w:hyperlink>
    </w:p>
    <w:p>
      <w:pPr>
        <w:pStyle w:val="UNTTOC1"/>
      </w:pPr>
      <w:hyperlink w:anchor="UNT_Heading_013" w:history="1">
        <w:r>
          <w:rPr>
            <w:color w:val="1D5D88"/>
            <w:b/>
            <w:rFonts w:ascii="Aptos" w:hAnsi="Aptos" w:eastAsia="Aptos"/>
            <w:sz w:val="20"/>
          </w:rPr>
          <w:t>9. Executable checks</w:t>
        </w:r>
      </w:hyperlink>
    </w:p>
    <w:p>
      <w:pPr>
        <w:pStyle w:val="UNTTOC1"/>
      </w:pPr>
      <w:hyperlink w:anchor="UNT_Heading_014" w:history="1">
        <w:r>
          <w:rPr>
            <w:color w:val="1D5D88"/>
            <w:b/>
            <w:rFonts w:ascii="Aptos" w:hAnsi="Aptos" w:eastAsia="Aptos"/>
            <w:sz w:val="20"/>
          </w:rPr>
          <w:t>10. External work used and citation map</w:t>
        </w:r>
      </w:hyperlink>
    </w:p>
    <w:p>
      <w:pPr>
        <w:pStyle w:val="UNTTOC2"/>
      </w:pPr>
      <w:hyperlink w:anchor="UNT_Heading_015" w:history="1">
        <w:r>
          <w:rPr>
            <w:color w:val="1D5D88"/>
            <w:rFonts w:ascii="Aptos" w:hAnsi="Aptos" w:eastAsia="Aptos"/>
            <w:sz w:val="19"/>
          </w:rPr>
          <w:t>10.1 Citation discipline</w:t>
        </w:r>
      </w:hyperlink>
    </w:p>
    <w:p>
      <w:pPr>
        <w:pStyle w:val="UNTTOC2"/>
      </w:pPr>
      <w:hyperlink w:anchor="UNT_Heading_016" w:history="1">
        <w:r>
          <w:rPr>
            <w:color w:val="1D5D88"/>
            <w:rFonts w:ascii="Aptos" w:hAnsi="Aptos" w:eastAsia="Aptos"/>
            <w:sz w:val="19"/>
          </w:rPr>
          <w:t>10.2 Bibliography</w:t>
        </w:r>
      </w:hyperlink>
    </w:p>
    <w:p>
      <w:pPr>
        <w:pStyle w:val="UNTTOC2"/>
      </w:pPr>
      <w:hyperlink w:anchor="UNT_Heading_017" w:history="1">
        <w:r>
          <w:rPr>
            <w:color w:val="1D5D88"/>
            <w:rFonts w:ascii="Aptos" w:hAnsi="Aptos" w:eastAsia="Aptos"/>
            <w:sz w:val="19"/>
          </w:rPr>
          <w:t>10.3 Historical and domain boundaries</w:t>
        </w:r>
      </w:hyperlink>
    </w:p>
    <w:p>
      <w:pPr>
        <w:pStyle w:val="UNTTOC1"/>
      </w:pPr>
      <w:hyperlink w:anchor="UNT_Heading_018" w:history="1">
        <w:r>
          <w:rPr>
            <w:color w:val="1D5D88"/>
            <w:b/>
            <w:rFonts w:ascii="Aptos" w:hAnsi="Aptos" w:eastAsia="Aptos"/>
            <w:sz w:val="20"/>
          </w:rPr>
          <w:t>11. Release and citation state</w:t>
        </w:r>
      </w:hyperlink>
    </w:p>
    <w:p>
      <w:pPr>
        <w:spacing w:after="40"/>
      </w:pPr>
    </w:p>
    <w:p>
      <w:bookmarkStart w:id="12" w:name="UNT_Heading_002"/>
      <w:pPr>
        <w:pStyle w:val="Heading1"/>
      </w:pPr>
      <w:r>
        <w:t>1. How proof status works here</w:t>
      </w:r>
      <w:bookmarkEnd w:id="12"/>
    </w:p>
    <w:p>
      <w:pPr>
        <w:spacing w:after="110" w:line="274" w:lineRule="auto"/>
      </w:pPr>
      <w:r>
        <w:rPr>
          <w:rFonts w:ascii="Aptos" w:hAnsi="Aptos" w:eastAsia="Aptos"/>
          <w:b w:val="0"/>
          <w:i w:val="0"/>
          <w:color w:val="1F252B"/>
          <w:sz w:val="21"/>
        </w:rPr>
        <w:t>The repository deliberately separates kinds of support that are often blurred together: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cantSplit/>
          <w:tblHeader w:val="true"/>
        </w:trPr>
        <w:tc>
          <w:tcPr>
            <w:tcW w:type="dxa" w:w="2713"/>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Status</w:t>
            </w:r>
          </w:p>
        </w:tc>
        <w:tc>
          <w:tcPr>
            <w:tcW w:type="dxa" w:w="733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Meaning in this guide</w:t>
            </w:r>
          </w:p>
        </w:tc>
      </w:tr>
      <w:tr>
        <w:trPr>
          <w:cantSplit/>
        </w:trPr>
        <w:tc>
          <w:tcPr>
            <w:tcW w:type="dxa" w:w="2713"/>
            <w:tcMar>
              <w:top w:w="85" w:type="dxa"/>
              <w:start w:w="105" w:type="dxa"/>
              <w:bottom w:w="85" w:type="dxa"/>
              <w:end w:w="105" w:type="dxa"/>
            </w:tcMar>
            <w:vAlign w:val="center"/>
            <w:shd w:fill="FFFFFF"/>
          </w:tcPr>
          <w:p>
            <w:pPr>
              <w:spacing w:before="0" w:after="0" w:line="252" w:lineRule="auto"/>
              <w:jc w:val="left"/>
            </w:pPr>
            <w:r>
              <w:rPr>
                <w:rFonts w:ascii="Aptos" w:hAnsi="Aptos" w:eastAsia="Aptos"/>
                <w:b/>
                <w:i w:val="0"/>
                <w:color w:val="1F252B"/>
                <w:sz w:val="17"/>
              </w:rPr>
              <w:t>Exact theorem</w:t>
            </w:r>
          </w:p>
        </w:tc>
        <w:tc>
          <w:tcPr>
            <w:tcW w:type="dxa" w:w="733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A mathematical consequence of stated definitions and premises.</w:t>
            </w:r>
          </w:p>
        </w:tc>
      </w:tr>
      <w:tr>
        <w:trPr>
          <w:cantSplit/>
        </w:trPr>
        <w:tc>
          <w:tcPr>
            <w:tcW w:type="dxa" w:w="2713"/>
            <w:tcMar>
              <w:top w:w="85" w:type="dxa"/>
              <w:start w:w="105" w:type="dxa"/>
              <w:bottom w:w="85" w:type="dxa"/>
              <w:end w:w="105" w:type="dxa"/>
            </w:tcMar>
            <w:vAlign w:val="center"/>
            <w:shd w:fill="EEF4F8"/>
          </w:tcPr>
          <w:p>
            <w:pPr>
              <w:spacing w:before="0" w:after="0" w:line="252" w:lineRule="auto"/>
              <w:jc w:val="left"/>
            </w:pPr>
            <w:r>
              <w:rPr>
                <w:rFonts w:ascii="Aptos" w:hAnsi="Aptos" w:eastAsia="Aptos"/>
                <w:b/>
                <w:i w:val="0"/>
                <w:color w:val="1F252B"/>
                <w:sz w:val="17"/>
              </w:rPr>
              <w:t>Conditional theorem</w:t>
            </w:r>
          </w:p>
        </w:tc>
        <w:tc>
          <w:tcPr>
            <w:tcW w:type="dxa" w:w="733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Exact if the explicitly named physical or structural premises hold.</w:t>
            </w:r>
          </w:p>
        </w:tc>
      </w:tr>
      <w:tr>
        <w:trPr>
          <w:cantSplit/>
        </w:trPr>
        <w:tc>
          <w:tcPr>
            <w:tcW w:type="dxa" w:w="2713"/>
            <w:tcMar>
              <w:top w:w="85" w:type="dxa"/>
              <w:start w:w="105" w:type="dxa"/>
              <w:bottom w:w="85" w:type="dxa"/>
              <w:end w:w="105" w:type="dxa"/>
            </w:tcMar>
            <w:vAlign w:val="center"/>
            <w:shd w:fill="FFFFFF"/>
          </w:tcPr>
          <w:p>
            <w:pPr>
              <w:spacing w:before="0" w:after="0" w:line="252" w:lineRule="auto"/>
              <w:jc w:val="left"/>
            </w:pPr>
            <w:r>
              <w:rPr>
                <w:rFonts w:ascii="Aptos" w:hAnsi="Aptos" w:eastAsia="Aptos"/>
                <w:b/>
                <w:i w:val="0"/>
                <w:color w:val="1F252B"/>
                <w:sz w:val="17"/>
              </w:rPr>
              <w:t>Numerically certified</w:t>
            </w:r>
          </w:p>
        </w:tc>
        <w:tc>
          <w:tcPr>
            <w:tcW w:type="dxa" w:w="733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A finite computation passed its frozen checks and custody rules.</w:t>
            </w:r>
          </w:p>
        </w:tc>
      </w:tr>
      <w:tr>
        <w:trPr>
          <w:cantSplit/>
        </w:trPr>
        <w:tc>
          <w:tcPr>
            <w:tcW w:type="dxa" w:w="2713"/>
            <w:tcMar>
              <w:top w:w="85" w:type="dxa"/>
              <w:start w:w="105" w:type="dxa"/>
              <w:bottom w:w="85" w:type="dxa"/>
              <w:end w:w="105" w:type="dxa"/>
            </w:tcMar>
            <w:vAlign w:val="center"/>
            <w:shd w:fill="EEF4F8"/>
          </w:tcPr>
          <w:p>
            <w:pPr>
              <w:spacing w:before="0" w:after="0" w:line="252" w:lineRule="auto"/>
              <w:jc w:val="left"/>
            </w:pPr>
            <w:r>
              <w:rPr>
                <w:rFonts w:ascii="Aptos" w:hAnsi="Aptos" w:eastAsia="Aptos"/>
                <w:b/>
                <w:i w:val="0"/>
                <w:color w:val="1F252B"/>
                <w:sz w:val="17"/>
              </w:rPr>
              <w:t>Project hostile-audited</w:t>
            </w:r>
          </w:p>
        </w:tc>
        <w:tc>
          <w:tcPr>
            <w:tcW w:type="dxa" w:w="733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An internal adversarial or self-consistency review attacked the target result. A separately implemented route is identified explicitly where one exists. External peer review and independent authorship carry their own explicit labels.</w:t>
            </w:r>
          </w:p>
        </w:tc>
      </w:tr>
    </w:tbl>
    <w:p>
      <w:pPr>
        <w:spacing w:after="40"/>
      </w:pPr>
    </w:p>
    <w:p>
      <w:pPr>
        <w:spacing w:after="110" w:line="274" w:lineRule="auto"/>
      </w:pPr>
      <w:r>
        <w:rPr>
          <w:rFonts w:ascii="Aptos" w:hAnsi="Aptos" w:eastAsia="Aptos"/>
          <w:b w:val="0"/>
          <w:i w:val="0"/>
          <w:color w:val="1F252B"/>
          <w:sz w:val="21"/>
        </w:rPr>
        <w:t>The proof tables contain exact theorems, conditional theorems, and authenticated finite results. Definitions, adopted premises, superseded routes, and release administration are catalogued in their dedicated sections. Each conditional theorem row names its adopted premise explicitly.</w:t>
      </w:r>
    </w:p>
    <w:p>
      <w:pPr>
        <w:spacing w:after="110" w:line="274" w:lineRule="auto"/>
      </w:pPr>
      <w:r>
        <w:rPr>
          <w:rFonts w:ascii="Aptos" w:hAnsi="Aptos" w:eastAsia="Aptos"/>
          <w:b w:val="0"/>
          <w:i w:val="0"/>
          <w:color w:val="1F252B"/>
          <w:sz w:val="21"/>
        </w:rPr>
        <w:t xml:space="preserve">Within the project ledgers, </w:t>
      </w:r>
      <w:r>
        <w:rPr>
          <w:rFonts w:ascii="Aptos Mono" w:hAnsi="Aptos Mono" w:eastAsia="Aptos Mono"/>
          <w:b/>
          <w:i w:val="0"/>
          <w:color w:val="1F252B"/>
          <w:sz w:val="19"/>
          <w:shd w:fill="F1F3F5"/>
        </w:rPr>
        <w:t>PROVED</w:t>
      </w:r>
      <w:r>
        <w:rPr>
          <w:rFonts w:ascii="Aptos" w:hAnsi="Aptos" w:eastAsia="Aptos"/>
          <w:b w:val="0"/>
          <w:i w:val="0"/>
          <w:color w:val="1F252B"/>
          <w:sz w:val="21"/>
        </w:rPr>
        <w:t xml:space="preserve"> is the runnable real-surface status defined in </w:t>
      </w:r>
      <w:hyperlink r:id="rId18" w:history="1">
        <w:r>
          <w:rPr>
            <w:color w:val="1D5D88"/>
            <w:u w:val="single"/>
            <w:rFonts w:ascii="Aptos Mono" w:hAnsi="Aptos Mono" w:eastAsia="Aptos Mono"/>
            <w:sz w:val="19"/>
          </w:rPr>
          <w:t>PROOF_V002.md</w:t>
        </w:r>
      </w:hyperlink>
      <w:r>
        <w:rPr>
          <w:rFonts w:ascii="Aptos" w:hAnsi="Aptos" w:eastAsia="Aptos"/>
          <w:b w:val="0"/>
          <w:i w:val="0"/>
          <w:color w:val="1F252B"/>
          <w:sz w:val="21"/>
        </w:rPr>
        <w:t xml:space="preserve">, including its measurement, prediction, falsifier, and carrier requirements. Exact mathematics inside stated axioms is typed </w:t>
      </w:r>
      <w:r>
        <w:rPr>
          <w:rFonts w:ascii="Aptos Mono" w:hAnsi="Aptos Mono" w:eastAsia="Aptos Mono"/>
          <w:b w:val="0"/>
          <w:i w:val="0"/>
          <w:color w:val="1F252B"/>
          <w:sz w:val="19"/>
          <w:shd w:fill="F1F3F5"/>
        </w:rPr>
        <w:t>FORMAL</w:t>
      </w:r>
      <w:r>
        <w:rPr>
          <w:rFonts w:ascii="Aptos" w:hAnsi="Aptos" w:eastAsia="Aptos"/>
          <w:b w:val="0"/>
          <w:i w:val="0"/>
          <w:color w:val="1F252B"/>
          <w:sz w:val="21"/>
        </w:rPr>
        <w:t>.</w:t>
      </w:r>
    </w:p>
    <w:p>
      <w:pPr>
        <w:spacing w:after="110" w:line="274" w:lineRule="auto"/>
      </w:pPr>
      <w:r>
        <w:rPr>
          <w:rFonts w:ascii="Aptos" w:hAnsi="Aptos" w:eastAsia="Aptos"/>
          <w:b w:val="0"/>
          <w:i w:val="0"/>
          <w:color w:val="1F252B"/>
          <w:sz w:val="21"/>
        </w:rPr>
        <w:t xml:space="preserve">The append-only correction history is </w:t>
      </w:r>
      <w:hyperlink r:id="rId19" w:history="1">
        <w:r>
          <w:rPr>
            <w:color w:val="1D5D88"/>
            <w:u w:val="single"/>
            <w:rFonts w:ascii="Aptos Mono" w:hAnsi="Aptos Mono" w:eastAsia="Aptos Mono"/>
            <w:sz w:val="19"/>
          </w:rPr>
          <w:t>REGISTER_V001.md</w:t>
        </w:r>
      </w:hyperlink>
      <w:r>
        <w:rPr>
          <w:rFonts w:ascii="Aptos" w:hAnsi="Aptos" w:eastAsia="Aptos"/>
          <w:b w:val="0"/>
          <w:i w:val="0"/>
          <w:color w:val="1F252B"/>
          <w:sz w:val="21"/>
        </w:rPr>
        <w:t xml:space="preserve">, and the vocabulary and ownership of terms are in </w:t>
      </w:r>
      <w:hyperlink r:id="rId20" w:history="1">
        <w:r>
          <w:rPr>
            <w:color w:val="1D5D88"/>
            <w:u w:val="single"/>
            <w:rFonts w:ascii="Aptos Mono" w:hAnsi="Aptos Mono" w:eastAsia="Aptos Mono"/>
            <w:sz w:val="19"/>
          </w:rPr>
          <w:t>GLOSSARY.md</w:t>
        </w:r>
      </w:hyperlink>
      <w:r>
        <w:rPr>
          <w:rFonts w:ascii="Aptos" w:hAnsi="Aptos" w:eastAsia="Aptos"/>
          <w:b w:val="0"/>
          <w:i w:val="0"/>
          <w:color w:val="1F252B"/>
          <w:sz w:val="21"/>
        </w:rPr>
        <w:t>. The generated status, claims, plan, and proof surfaces are regenerated from their canonical tab-separated value (TSV), JavaScript Object Notation (JSON), and Markdown sources.</w:t>
      </w:r>
    </w:p>
    <w:p>
      <w:bookmarkStart w:id="13" w:name="UNT_Heading_003"/>
      <w:pPr>
        <w:pStyle w:val="Heading1"/>
      </w:pPr>
      <w:r>
        <w:t>2. The shortest reading path</w:t>
      </w:r>
      <w:bookmarkEnd w:id="13"/>
    </w:p>
    <w:p>
      <w:pPr>
        <w:spacing w:after="110" w:line="274" w:lineRule="auto"/>
      </w:pPr>
      <w:r>
        <w:rPr>
          <w:rFonts w:ascii="Aptos" w:hAnsi="Aptos" w:eastAsia="Aptos"/>
          <w:b w:val="0"/>
          <w:i w:val="0"/>
          <w:color w:val="1F252B"/>
          <w:sz w:val="21"/>
        </w:rPr>
        <w:t>For a compact review, read these in order:</w:t>
      </w:r>
    </w:p>
    <w:p>
      <w:pPr>
        <w:pStyle w:val="ListParagraph"/>
        <w:spacing w:after="64" w:line="264" w:lineRule="auto"/>
        <w:ind w:left="389" w:hanging="259"/>
      </w:pPr>
      <w:r>
        <w:rPr>
          <w:rFonts w:ascii="Aptos" w:hAnsi="Aptos" w:eastAsia="Aptos"/>
          <w:sz w:val="21"/>
        </w:rPr>
        <w:t xml:space="preserve">1. </w:t>
      </w:r>
      <w:hyperlink r:id="rId21" w:history="1">
        <w:r>
          <w:rPr>
            <w:color w:val="1D5D88"/>
            <w:u w:val="single"/>
            <w:rFonts w:ascii="Aptos Mono" w:hAnsi="Aptos Mono" w:eastAsia="Aptos Mono"/>
            <w:sz w:val="19"/>
          </w:rPr>
          <w:t>UNIVERSAL_NETWORK_THEORY_CLOSURE_THEOREM_V001.md</w:t>
        </w:r>
      </w:hyperlink>
      <w:r>
        <w:rPr>
          <w:rFonts w:ascii="Aptos" w:hAnsi="Aptos" w:eastAsia="Aptos"/>
          <w:b w:val="0"/>
          <w:i w:val="0"/>
          <w:color w:val="1F252B"/>
          <w:sz w:val="21"/>
        </w:rPr>
        <w:t xml:space="preserve"> — the exact master composition theorem for the declared UNT working system. It preserves the proof type and premises of every component result.</w:t>
      </w:r>
    </w:p>
    <w:p>
      <w:pPr>
        <w:pStyle w:val="ListParagraph"/>
        <w:spacing w:after="64" w:line="264" w:lineRule="auto"/>
        <w:ind w:left="389" w:hanging="259"/>
      </w:pPr>
      <w:r>
        <w:rPr>
          <w:rFonts w:ascii="Aptos" w:hAnsi="Aptos" w:eastAsia="Aptos"/>
          <w:sz w:val="21"/>
        </w:rPr>
        <w:t xml:space="preserve">2. </w:t>
      </w:r>
      <w:hyperlink r:id="rId22" w:history="1">
        <w:r>
          <w:rPr>
            <w:color w:val="1D5D88"/>
            <w:u w:val="single"/>
            <w:rFonts w:ascii="Aptos Mono" w:hAnsi="Aptos Mono" w:eastAsia="Aptos Mono"/>
            <w:sz w:val="19"/>
          </w:rPr>
          <w:t>CORE_FRAMEWORK_V001.md</w:t>
        </w:r>
      </w:hyperlink>
      <w:r>
        <w:rPr>
          <w:rFonts w:ascii="Aptos" w:hAnsi="Aptos" w:eastAsia="Aptos"/>
          <w:b w:val="0"/>
          <w:i w:val="0"/>
          <w:color w:val="1F252B"/>
          <w:sz w:val="21"/>
        </w:rPr>
        <w:t xml:space="preserve"> — the record definition.</w:t>
      </w:r>
    </w:p>
    <w:p>
      <w:pPr>
        <w:pStyle w:val="ListParagraph"/>
        <w:spacing w:after="64" w:line="264" w:lineRule="auto"/>
        <w:ind w:left="389" w:hanging="259"/>
      </w:pPr>
      <w:r>
        <w:rPr>
          <w:rFonts w:ascii="Aptos" w:hAnsi="Aptos" w:eastAsia="Aptos"/>
          <w:sz w:val="21"/>
        </w:rPr>
        <w:t xml:space="preserve">3. </w:t>
      </w:r>
      <w:r>
        <w:rPr>
          <w:rFonts w:ascii="Aptos" w:hAnsi="Aptos" w:eastAsia="Aptos"/>
          <w:b w:val="0"/>
          <w:i w:val="0"/>
          <w:color w:val="1F252B"/>
          <w:sz w:val="21"/>
        </w:rPr>
        <w:t xml:space="preserve">The current FORMATION layer in </w:t>
      </w:r>
      <w:hyperlink r:id="rId18" w:history="1">
        <w:r>
          <w:rPr>
            <w:color w:val="1D5D88"/>
            <w:u w:val="single"/>
            <w:rFonts w:ascii="Aptos Mono" w:hAnsi="Aptos Mono" w:eastAsia="Aptos Mono"/>
            <w:sz w:val="19"/>
          </w:rPr>
          <w:t>PROOF_V002.md</w:t>
        </w:r>
      </w:hyperlink>
      <w:r>
        <w:rPr>
          <w:rFonts w:ascii="Aptos" w:hAnsi="Aptos" w:eastAsia="Aptos"/>
          <w:b w:val="0"/>
          <w:i w:val="0"/>
          <w:color w:val="1F252B"/>
          <w:sz w:val="21"/>
        </w:rPr>
        <w:t xml:space="preserve">, its canonical source </w:t>
      </w:r>
      <w:hyperlink r:id="rId23" w:history="1">
        <w:r>
          <w:rPr>
            <w:color w:val="1D5D88"/>
            <w:u w:val="single"/>
            <w:rFonts w:ascii="Aptos Mono" w:hAnsi="Aptos Mono" w:eastAsia="Aptos Mono"/>
            <w:sz w:val="19"/>
          </w:rPr>
          <w:t>proofsrc/FORMATION.json</w:t>
        </w:r>
      </w:hyperlink>
      <w:r>
        <w:rPr>
          <w:rFonts w:ascii="Aptos" w:hAnsi="Aptos" w:eastAsia="Aptos"/>
          <w:b w:val="0"/>
          <w:i w:val="0"/>
          <w:color w:val="1F252B"/>
          <w:sz w:val="21"/>
        </w:rPr>
        <w:t xml:space="preserve">, and the formation surfaces in </w:t>
      </w:r>
      <w:hyperlink r:id="rId14" w:history="1">
        <w:r>
          <w:rPr>
            <w:color w:val="1D5D88"/>
            <w:u w:val="single"/>
            <w:rFonts w:ascii="Aptos Mono" w:hAnsi="Aptos Mono" w:eastAsia="Aptos Mono"/>
            <w:sz w:val="19"/>
          </w:rPr>
          <w:t>MODEL.md</w:t>
        </w:r>
      </w:hyperlink>
      <w:r>
        <w:rPr>
          <w:rFonts w:ascii="Aptos" w:hAnsi="Aptos" w:eastAsia="Aptos"/>
          <w:b w:val="0"/>
          <w:i w:val="0"/>
          <w:color w:val="1F252B"/>
          <w:sz w:val="21"/>
        </w:rPr>
        <w:t xml:space="preserve"> — the exact/finite formation results and their world-contact limits. The earlier </w:t>
      </w:r>
      <w:hyperlink r:id="rId24" w:history="1">
        <w:r>
          <w:rPr>
            <w:color w:val="1D5D88"/>
            <w:u w:val="single"/>
            <w:rFonts w:ascii="Aptos Mono" w:hAnsi="Aptos Mono" w:eastAsia="Aptos Mono"/>
            <w:sz w:val="19"/>
          </w:rPr>
          <w:t>RECORD_FORMATION_V001.md</w:t>
        </w:r>
      </w:hyperlink>
      <w:r>
        <w:rPr>
          <w:rFonts w:ascii="Aptos" w:hAnsi="Aptos" w:eastAsia="Aptos"/>
          <w:b w:val="0"/>
          <w:i w:val="0"/>
          <w:color w:val="1F252B"/>
          <w:sz w:val="21"/>
        </w:rPr>
        <w:t xml:space="preserve"> is retained as the historical charter that originally named the natural-formation problem.</w:t>
      </w:r>
    </w:p>
    <w:p>
      <w:pPr>
        <w:pStyle w:val="ListParagraph"/>
        <w:spacing w:after="64" w:line="264" w:lineRule="auto"/>
        <w:ind w:left="389" w:hanging="259"/>
      </w:pPr>
      <w:r>
        <w:rPr>
          <w:rFonts w:ascii="Aptos" w:hAnsi="Aptos" w:eastAsia="Aptos"/>
          <w:sz w:val="21"/>
        </w:rPr>
        <w:t xml:space="preserve">4. </w:t>
      </w:r>
      <w:r>
        <w:rPr>
          <w:rFonts w:ascii="Aptos" w:hAnsi="Aptos" w:eastAsia="Aptos"/>
          <w:b w:val="0"/>
          <w:i w:val="0"/>
          <w:color w:val="1F252B"/>
          <w:sz w:val="21"/>
        </w:rPr>
        <w:t xml:space="preserve">Claims </w:t>
      </w:r>
      <w:r>
        <w:rPr>
          <w:rFonts w:ascii="Aptos Mono" w:hAnsi="Aptos Mono" w:eastAsia="Aptos Mono"/>
          <w:b w:val="0"/>
          <w:i w:val="0"/>
          <w:color w:val="1F252B"/>
          <w:sz w:val="19"/>
          <w:shd w:fill="F1F3F5"/>
        </w:rPr>
        <w:t>C-69</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C-70</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C-86</w:t>
      </w:r>
      <w:r>
        <w:rPr>
          <w:rFonts w:ascii="Aptos" w:hAnsi="Aptos" w:eastAsia="Aptos"/>
          <w:b w:val="0"/>
          <w:i w:val="0"/>
          <w:color w:val="1F252B"/>
          <w:sz w:val="21"/>
        </w:rPr>
        <w:t xml:space="preserve"> in </w:t>
      </w:r>
      <w:hyperlink r:id="rId15" w:history="1">
        <w:r>
          <w:rPr>
            <w:color w:val="1D5D88"/>
            <w:u w:val="single"/>
            <w:rFonts w:ascii="Aptos Mono" w:hAnsi="Aptos Mono" w:eastAsia="Aptos Mono"/>
            <w:sz w:val="19"/>
          </w:rPr>
          <w:t>STATUS_LEDGER_V001.md</w:t>
        </w:r>
      </w:hyperlink>
      <w:r>
        <w:rPr>
          <w:rFonts w:ascii="Aptos" w:hAnsi="Aptos" w:eastAsia="Aptos"/>
          <w:b w:val="0"/>
          <w:i w:val="0"/>
          <w:color w:val="1F252B"/>
          <w:sz w:val="21"/>
        </w:rPr>
        <w:t>, with the T-47 packets — the record lifetime, steady-value, and surviving-record count laws.</w:t>
      </w:r>
    </w:p>
    <w:p>
      <w:pPr>
        <w:pStyle w:val="ListParagraph"/>
        <w:spacing w:after="64" w:line="264" w:lineRule="auto"/>
        <w:ind w:left="389" w:hanging="259"/>
      </w:pPr>
      <w:r>
        <w:rPr>
          <w:rFonts w:ascii="Aptos" w:hAnsi="Aptos" w:eastAsia="Aptos"/>
          <w:sz w:val="21"/>
        </w:rPr>
        <w:t xml:space="preserve">5. </w:t>
      </w:r>
      <w:hyperlink r:id="rId25" w:history="1">
        <w:r>
          <w:rPr>
            <w:color w:val="1D5D88"/>
            <w:u w:val="single"/>
            <w:rFonts w:ascii="Aptos Mono" w:hAnsi="Aptos Mono" w:eastAsia="Aptos Mono"/>
            <w:sz w:val="19"/>
          </w:rPr>
          <w:t>URFT_UDCL_ADOPTION_V001.md</w:t>
        </w:r>
      </w:hyperlink>
      <w:r>
        <w:rPr>
          <w:rFonts w:ascii="Aptos" w:hAnsi="Aptos" w:eastAsia="Aptos"/>
          <w:b w:val="0"/>
          <w:i w:val="0"/>
          <w:color w:val="1F252B"/>
          <w:sz w:val="21"/>
        </w:rPr>
        <w:t xml:space="preserve">, then the </w:t>
      </w:r>
      <w:hyperlink r:id="rId26" w:history="1">
        <w:r>
          <w:rPr>
            <w:color w:val="1D5D88"/>
            <w:u w:val="single"/>
            <w:rFonts w:ascii="Aptos" w:hAnsi="Aptos" w:eastAsia="Aptos"/>
            <w:sz w:val="21"/>
          </w:rPr>
          <w:t>Axiomatic Universal Record Formation Theory (AURFT) closure theorem</w:t>
        </w:r>
      </w:hyperlink>
      <w:r>
        <w:rPr>
          <w:rFonts w:ascii="Aptos" w:hAnsi="Aptos" w:eastAsia="Aptos"/>
          <w:b w:val="0"/>
          <w:i w:val="0"/>
          <w:color w:val="1F252B"/>
          <w:sz w:val="21"/>
        </w:rPr>
        <w:t xml:space="preserve"> and its </w:t>
      </w:r>
      <w:hyperlink r:id="rId27" w:history="1">
        <w:r>
          <w:rPr>
            <w:color w:val="1D5D88"/>
            <w:u w:val="single"/>
            <w:rFonts w:ascii="Aptos" w:hAnsi="Aptos" w:eastAsia="Aptos"/>
            <w:sz w:val="21"/>
          </w:rPr>
          <w:t>audit</w:t>
        </w:r>
      </w:hyperlink>
      <w:r>
        <w:rPr>
          <w:rFonts w:ascii="Aptos" w:hAnsi="Aptos" w:eastAsia="Aptos"/>
          <w:b w:val="0"/>
          <w:i w:val="0"/>
          <w:color w:val="1F252B"/>
          <w:sz w:val="21"/>
        </w:rPr>
        <w:t xml:space="preserve"> — the adopted Universal Directed-Composition Law (U-DCL) axiom and the exact conditional universal record-formation closure.</w:t>
      </w:r>
    </w:p>
    <w:p>
      <w:pPr>
        <w:pStyle w:val="ListParagraph"/>
        <w:spacing w:after="64" w:line="264" w:lineRule="auto"/>
        <w:ind w:left="389" w:hanging="259"/>
      </w:pPr>
      <w:r>
        <w:rPr>
          <w:rFonts w:ascii="Aptos" w:hAnsi="Aptos" w:eastAsia="Aptos"/>
          <w:sz w:val="21"/>
        </w:rPr>
        <w:t xml:space="preserve">6. </w:t>
      </w:r>
      <w:hyperlink r:id="rId28" w:history="1">
        <w:r>
          <w:rPr>
            <w:color w:val="1D5D88"/>
            <w:u w:val="single"/>
            <w:rFonts w:ascii="Aptos Mono" w:hAnsi="Aptos Mono" w:eastAsia="Aptos Mono"/>
            <w:sz w:val="19"/>
          </w:rPr>
          <w:t>UNIVERSAL_NETWORK_THEORY_ARCHITECTURE_V001.md</w:t>
        </w:r>
      </w:hyperlink>
      <w:r>
        <w:rPr>
          <w:rFonts w:ascii="Aptos" w:hAnsi="Aptos" w:eastAsia="Aptos"/>
          <w:b w:val="0"/>
          <w:i w:val="0"/>
          <w:color w:val="1F252B"/>
          <w:sz w:val="21"/>
        </w:rPr>
        <w:t xml:space="preserve"> and </w:t>
      </w:r>
      <w:hyperlink r:id="rId29" w:history="1">
        <w:r>
          <w:rPr>
            <w:color w:val="1D5D88"/>
            <w:u w:val="single"/>
            <w:rFonts w:ascii="Aptos Mono" w:hAnsi="Aptos Mono" w:eastAsia="Aptos Mono"/>
            <w:sz w:val="19"/>
          </w:rPr>
          <w:t>ARGER_GATE_ADOPTION_2026-09-16.md</w:t>
        </w:r>
      </w:hyperlink>
      <w:r>
        <w:rPr>
          <w:rFonts w:ascii="Aptos" w:hAnsi="Aptos" w:eastAsia="Aptos"/>
          <w:b w:val="0"/>
          <w:i w:val="0"/>
          <w:color w:val="1F252B"/>
          <w:sz w:val="21"/>
        </w:rPr>
        <w:t xml:space="preserve"> — the UNT terminology and the governing finite ARGER Gate standard.</w:t>
      </w:r>
    </w:p>
    <w:p>
      <w:pPr>
        <w:pStyle w:val="ListParagraph"/>
        <w:spacing w:after="64" w:line="264" w:lineRule="auto"/>
        <w:ind w:left="389" w:hanging="259"/>
      </w:pPr>
      <w:r>
        <w:rPr>
          <w:rFonts w:ascii="Aptos" w:hAnsi="Aptos" w:eastAsia="Aptos"/>
          <w:sz w:val="21"/>
        </w:rPr>
        <w:t xml:space="preserve">7. </w:t>
      </w:r>
      <w:hyperlink r:id="rId30" w:history="1">
        <w:r>
          <w:rPr>
            <w:color w:val="1D5D88"/>
            <w:u w:val="single"/>
            <w:rFonts w:ascii="Aptos Mono" w:hAnsi="Aptos Mono" w:eastAsia="Aptos Mono"/>
            <w:sz w:val="19"/>
          </w:rPr>
          <w:t>L4_L12_EXTENDIBLE_RECORD_BLOCK_THEOREM_2026-09-16.md</w:t>
        </w:r>
      </w:hyperlink>
      <w:r>
        <w:rPr>
          <w:rFonts w:ascii="Aptos" w:hAnsi="Aptos" w:eastAsia="Aptos"/>
          <w:b w:val="0"/>
          <w:i w:val="0"/>
          <w:color w:val="1F252B"/>
          <w:sz w:val="21"/>
        </w:rPr>
        <w:t xml:space="preserve"> and its </w:t>
      </w:r>
      <w:hyperlink r:id="rId31" w:history="1">
        <w:r>
          <w:rPr>
            <w:color w:val="1D5D88"/>
            <w:u w:val="single"/>
            <w:rFonts w:ascii="Aptos" w:hAnsi="Aptos" w:eastAsia="Aptos"/>
            <w:sz w:val="21"/>
          </w:rPr>
          <w:t>internal hostile audit</w:t>
        </w:r>
      </w:hyperlink>
      <w:r>
        <w:rPr>
          <w:rFonts w:ascii="Aptos" w:hAnsi="Aptos" w:eastAsia="Aptos"/>
          <w:b w:val="0"/>
          <w:i w:val="0"/>
          <w:color w:val="1F252B"/>
          <w:sz w:val="21"/>
        </w:rPr>
        <w:t xml:space="preserve"> — exact bounded membership and majority mass of the record block.</w:t>
      </w:r>
    </w:p>
    <w:p>
      <w:pPr>
        <w:pStyle w:val="ListParagraph"/>
        <w:spacing w:after="64" w:line="264" w:lineRule="auto"/>
        <w:ind w:left="389" w:hanging="259"/>
      </w:pPr>
      <w:r>
        <w:rPr>
          <w:rFonts w:ascii="Aptos" w:hAnsi="Aptos" w:eastAsia="Aptos"/>
          <w:sz w:val="21"/>
        </w:rPr>
        <w:t xml:space="preserve">8. </w:t>
      </w:r>
      <w:hyperlink r:id="rId32" w:history="1">
        <w:r>
          <w:rPr>
            <w:color w:val="1D5D88"/>
            <w:u w:val="single"/>
            <w:rFonts w:ascii="Aptos Mono" w:hAnsi="Aptos Mono" w:eastAsia="Aptos Mono"/>
            <w:sz w:val="19"/>
          </w:rPr>
          <w:t>DEVELOPMENT_R_L12_Z1_LUTTINGER_CROSSCHECK_V001/README.md</w:t>
        </w:r>
      </w:hyperlink>
      <w:r>
        <w:rPr>
          <w:rFonts w:ascii="Aptos" w:hAnsi="Aptos" w:eastAsia="Aptos"/>
          <w:b w:val="0"/>
          <w:i w:val="0"/>
          <w:color w:val="1F252B"/>
          <w:sz w:val="21"/>
        </w:rPr>
        <w:t xml:space="preserve"> — the pure Hamiltonian/probe route, all 13 finite visibility sectors, and the separately typed conditional dynamical-</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theorem.</w:t>
      </w:r>
    </w:p>
    <w:p>
      <w:pPr>
        <w:pStyle w:val="ListParagraph"/>
        <w:spacing w:after="64" w:line="264" w:lineRule="auto"/>
        <w:ind w:left="389" w:hanging="259"/>
      </w:pPr>
      <w:r>
        <w:rPr>
          <w:rFonts w:ascii="Aptos" w:hAnsi="Aptos" w:eastAsia="Aptos"/>
          <w:sz w:val="21"/>
        </w:rPr>
        <w:t xml:space="preserve">9. </w:t>
      </w:r>
      <w:hyperlink r:id="rId14" w:history="1">
        <w:r>
          <w:rPr>
            <w:color w:val="1D5D88"/>
            <w:u w:val="single"/>
            <w:rFonts w:ascii="Aptos Mono" w:hAnsi="Aptos Mono" w:eastAsia="Aptos Mono"/>
            <w:sz w:val="19"/>
          </w:rPr>
          <w:t>MODEL.md</w:t>
        </w:r>
      </w:hyperlink>
      <w:r>
        <w:rPr>
          <w:rFonts w:ascii="Aptos" w:hAnsi="Aptos" w:eastAsia="Aptos"/>
          <w:b w:val="0"/>
          <w:i w:val="0"/>
          <w:color w:val="1F252B"/>
          <w:sz w:val="21"/>
        </w:rPr>
        <w:t xml:space="preserve"> — the Universal Record Model executable representation and its explicit status ceilings.</w:t>
      </w:r>
    </w:p>
    <w:p>
      <w:pPr>
        <w:pStyle w:val="ListParagraph"/>
        <w:spacing w:after="64" w:line="264" w:lineRule="auto"/>
        <w:ind w:left="389" w:hanging="259"/>
      </w:pPr>
      <w:r>
        <w:rPr>
          <w:rFonts w:ascii="Aptos" w:hAnsi="Aptos" w:eastAsia="Aptos"/>
          <w:sz w:val="21"/>
        </w:rPr>
        <w:t xml:space="preserve">10. </w:t>
      </w:r>
      <w:hyperlink r:id="rId33" w:history="1">
        <w:r>
          <w:rPr>
            <w:color w:val="1D5D88"/>
            <w:u w:val="single"/>
            <w:rFonts w:ascii="Aptos Mono" w:hAnsi="Aptos Mono" w:eastAsia="Aptos Mono"/>
            <w:sz w:val="19"/>
          </w:rPr>
          <w:t>GRAVITY_RECORD_FIRST_WORKING_THEORY_CLOSURE_V001.md</w:t>
        </w:r>
      </w:hyperlink>
      <w:r>
        <w:rPr>
          <w:rFonts w:ascii="Aptos" w:hAnsi="Aptos" w:eastAsia="Aptos"/>
          <w:b w:val="0"/>
          <w:i w:val="0"/>
          <w:color w:val="1F252B"/>
          <w:sz w:val="21"/>
        </w:rPr>
        <w:t xml:space="preserve"> and its </w:t>
      </w:r>
      <w:hyperlink r:id="rId34" w:history="1">
        <w:r>
          <w:rPr>
            <w:color w:val="1D5D88"/>
            <w:u w:val="single"/>
            <w:rFonts w:ascii="Aptos" w:hAnsi="Aptos" w:eastAsia="Aptos"/>
            <w:sz w:val="21"/>
          </w:rPr>
          <w:t>internal hostile review</w:t>
        </w:r>
      </w:hyperlink>
      <w:r>
        <w:rPr>
          <w:rFonts w:ascii="Aptos" w:hAnsi="Aptos" w:eastAsia="Aptos"/>
          <w:b w:val="0"/>
          <w:i w:val="0"/>
          <w:color w:val="1F252B"/>
          <w:sz w:val="21"/>
        </w:rPr>
        <w:t xml:space="preserve"> — the later conditional infrared Einstein-response layer of Gravity Formation Theory.</w:t>
      </w:r>
    </w:p>
    <w:p>
      <w:pPr>
        <w:pStyle w:val="ListParagraph"/>
        <w:spacing w:after="64" w:line="264" w:lineRule="auto"/>
        <w:ind w:left="389" w:hanging="259"/>
      </w:pPr>
      <w:r>
        <w:rPr>
          <w:rFonts w:ascii="Aptos" w:hAnsi="Aptos" w:eastAsia="Aptos"/>
          <w:sz w:val="21"/>
        </w:rPr>
        <w:t xml:space="preserve">11. </w:t>
      </w:r>
      <w:hyperlink r:id="rId35" w:history="1">
        <w:r>
          <w:rPr>
            <w:color w:val="1D5D88"/>
            <w:u w:val="single"/>
            <w:rFonts w:ascii="Aptos Mono" w:hAnsi="Aptos Mono" w:eastAsia="Aptos Mono"/>
            <w:sz w:val="19"/>
          </w:rPr>
          <w:t>GRAVITY_FORMATION_THEORY_CLOSURE_V001.md</w:t>
        </w:r>
      </w:hyperlink>
      <w:r>
        <w:rPr>
          <w:rFonts w:ascii="Aptos" w:hAnsi="Aptos" w:eastAsia="Aptos"/>
          <w:b w:val="0"/>
          <w:i w:val="0"/>
          <w:color w:val="1F252B"/>
          <w:sz w:val="21"/>
        </w:rPr>
        <w:t xml:space="preserve"> and its </w:t>
      </w:r>
      <w:hyperlink r:id="rId36" w:history="1">
        <w:r>
          <w:rPr>
            <w:color w:val="1D5D88"/>
            <w:u w:val="single"/>
            <w:rFonts w:ascii="Aptos" w:hAnsi="Aptos" w:eastAsia="Aptos"/>
            <w:sz w:val="21"/>
          </w:rPr>
          <w:t>internal hostile review</w:t>
        </w:r>
      </w:hyperlink>
      <w:r>
        <w:rPr>
          <w:rFonts w:ascii="Aptos" w:hAnsi="Aptos" w:eastAsia="Aptos"/>
          <w:b w:val="0"/>
          <w:i w:val="0"/>
          <w:color w:val="1F252B"/>
          <w:sz w:val="21"/>
        </w:rPr>
        <w:t xml:space="preserve"> — the earlier supporting synthesis and theorem history. The later record-first theorem controls the current closure.</w:t>
      </w:r>
    </w:p>
    <w:p>
      <w:pPr>
        <w:pStyle w:val="ListParagraph"/>
        <w:spacing w:after="64" w:line="264" w:lineRule="auto"/>
        <w:ind w:left="389" w:hanging="259"/>
      </w:pPr>
      <w:r>
        <w:rPr>
          <w:rFonts w:ascii="Aptos" w:hAnsi="Aptos" w:eastAsia="Aptos"/>
          <w:sz w:val="21"/>
        </w:rPr>
        <w:t xml:space="preserve">12. </w:t>
      </w:r>
      <w:r>
        <w:rPr>
          <w:rFonts w:ascii="Aptos" w:hAnsi="Aptos" w:eastAsia="Aptos"/>
          <w:b w:val="0"/>
          <w:i w:val="0"/>
          <w:color w:val="1F252B"/>
          <w:sz w:val="21"/>
        </w:rPr>
        <w:t xml:space="preserve">Claims </w:t>
      </w:r>
      <w:r>
        <w:rPr>
          <w:rFonts w:ascii="Aptos Mono" w:hAnsi="Aptos Mono" w:eastAsia="Aptos Mono"/>
          <w:b w:val="0"/>
          <w:i w:val="0"/>
          <w:color w:val="1F252B"/>
          <w:sz w:val="19"/>
          <w:shd w:fill="F1F3F5"/>
        </w:rPr>
        <w:t>C-77</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C-90</w:t>
      </w:r>
      <w:r>
        <w:rPr>
          <w:rFonts w:ascii="Aptos" w:hAnsi="Aptos" w:eastAsia="Aptos"/>
          <w:b w:val="0"/>
          <w:i w:val="0"/>
          <w:color w:val="1F252B"/>
          <w:sz w:val="21"/>
        </w:rPr>
        <w:t>--</w:t>
      </w:r>
      <w:r>
        <w:rPr>
          <w:rFonts w:ascii="Aptos Mono" w:hAnsi="Aptos Mono" w:eastAsia="Aptos Mono"/>
          <w:b w:val="0"/>
          <w:i w:val="0"/>
          <w:color w:val="1F252B"/>
          <w:sz w:val="19"/>
          <w:shd w:fill="F1F3F5"/>
        </w:rPr>
        <w:t>C-93</w:t>
      </w:r>
      <w:r>
        <w:rPr>
          <w:rFonts w:ascii="Aptos" w:hAnsi="Aptos" w:eastAsia="Aptos"/>
          <w:b w:val="0"/>
          <w:i w:val="0"/>
          <w:color w:val="1F252B"/>
          <w:sz w:val="21"/>
        </w:rPr>
        <w:t xml:space="preserve"> in </w:t>
      </w:r>
      <w:hyperlink r:id="rId15" w:history="1">
        <w:r>
          <w:rPr>
            <w:color w:val="1D5D88"/>
            <w:u w:val="single"/>
            <w:rFonts w:ascii="Aptos Mono" w:hAnsi="Aptos Mono" w:eastAsia="Aptos Mono"/>
            <w:sz w:val="19"/>
          </w:rPr>
          <w:t>STATUS_LEDGER_V001.md</w:t>
        </w:r>
      </w:hyperlink>
      <w:r>
        <w:rPr>
          <w:rFonts w:ascii="Aptos" w:hAnsi="Aptos" w:eastAsia="Aptos"/>
          <w:b w:val="0"/>
          <w:i w:val="0"/>
          <w:color w:val="1F252B"/>
          <w:sz w:val="21"/>
        </w:rPr>
        <w:t xml:space="preserve">, plus </w:t>
      </w:r>
      <w:hyperlink r:id="rId37" w:history="1">
        <w:r>
          <w:rPr>
            <w:color w:val="1D5D88"/>
            <w:u w:val="single"/>
            <w:rFonts w:ascii="Aptos Mono" w:hAnsi="Aptos Mono" w:eastAsia="Aptos Mono"/>
            <w:sz w:val="19"/>
          </w:rPr>
          <w:t>FIELD_INSTRUMENT_V001.md</w:t>
        </w:r>
      </w:hyperlink>
      <w:r>
        <w:rPr>
          <w:rFonts w:ascii="Aptos" w:hAnsi="Aptos" w:eastAsia="Aptos"/>
          <w:b w:val="0"/>
          <w:i w:val="0"/>
          <w:color w:val="1F252B"/>
          <w:sz w:val="21"/>
        </w:rPr>
        <w:t xml:space="preserve"> — the exact field-side components and the active direct-readout boundary. The full T-51/C-93 design, executable, </w:t>
      </w:r>
      <w:r>
        <w:rPr>
          <w:rFonts w:ascii="Aptos Mono" w:hAnsi="Aptos Mono" w:eastAsia="Aptos Mono"/>
          <w:b w:val="0"/>
          <w:i w:val="0"/>
          <w:color w:val="1F252B"/>
          <w:sz w:val="19"/>
          <w:shd w:fill="F1F3F5"/>
        </w:rPr>
        <w:t>22/22</w:t>
      </w:r>
      <w:r>
        <w:rPr>
          <w:rFonts w:ascii="Aptos" w:hAnsi="Aptos" w:eastAsia="Aptos"/>
          <w:b w:val="0"/>
          <w:i w:val="0"/>
          <w:color w:val="1F252B"/>
          <w:sz w:val="21"/>
        </w:rPr>
        <w:t xml:space="preserve"> output, and critique lane remain in the historical Git record at the originating commit; they are not part of the canonical capsule-executable surface.</w:t>
      </w:r>
    </w:p>
    <w:p>
      <w:pPr>
        <w:pStyle w:val="ListParagraph"/>
        <w:spacing w:after="64" w:line="264" w:lineRule="auto"/>
        <w:ind w:left="389" w:hanging="259"/>
      </w:pPr>
      <w:r>
        <w:rPr>
          <w:rFonts w:ascii="Aptos" w:hAnsi="Aptos" w:eastAsia="Aptos"/>
          <w:sz w:val="21"/>
        </w:rPr>
        <w:t xml:space="preserve">13. </w:t>
      </w:r>
      <w:hyperlink r:id="rId38" w:history="1">
        <w:r>
          <w:rPr>
            <w:color w:val="1D5D88"/>
            <w:u w:val="single"/>
            <w:rFonts w:ascii="Aptos Mono" w:hAnsi="Aptos Mono" w:eastAsia="Aptos Mono"/>
            <w:sz w:val="19"/>
          </w:rPr>
          <w:t>ALPHA_PROGRAM_PROVENANCE_2026-09-15.md</w:t>
        </w:r>
      </w:hyperlink>
      <w:r>
        <w:rPr>
          <w:rFonts w:ascii="Aptos" w:hAnsi="Aptos" w:eastAsia="Aptos"/>
          <w:b w:val="0"/>
          <w:i w:val="0"/>
          <w:color w:val="1F252B"/>
          <w:sz w:val="21"/>
        </w:rPr>
        <w:t xml:space="preserve"> for the alpha result and its historical route.</w:t>
      </w:r>
    </w:p>
    <w:p>
      <w:pPr>
        <w:pStyle w:val="ListParagraph"/>
        <w:spacing w:after="64" w:line="264" w:lineRule="auto"/>
        <w:ind w:left="389" w:hanging="259"/>
      </w:pPr>
      <w:r>
        <w:rPr>
          <w:rFonts w:ascii="Aptos" w:hAnsi="Aptos" w:eastAsia="Aptos"/>
          <w:sz w:val="21"/>
        </w:rPr>
        <w:t xml:space="preserve">14. </w:t>
      </w:r>
      <w:r>
        <w:rPr>
          <w:rFonts w:ascii="Aptos" w:hAnsi="Aptos" w:eastAsia="Aptos"/>
          <w:b w:val="0"/>
          <w:i w:val="0"/>
          <w:color w:val="1F252B"/>
          <w:sz w:val="21"/>
        </w:rPr>
        <w:t>The finite relational-accumulation chain in section 7 below.</w:t>
      </w:r>
    </w:p>
    <w:p>
      <w:pPr>
        <w:spacing w:after="110" w:line="274" w:lineRule="auto"/>
      </w:pPr>
      <w:hyperlink r:id="rId18" w:history="1">
        <w:r>
          <w:rPr>
            <w:color w:val="1D5D88"/>
            <w:u w:val="single"/>
            <w:rFonts w:ascii="Aptos Mono" w:hAnsi="Aptos Mono" w:eastAsia="Aptos Mono"/>
            <w:sz w:val="19"/>
          </w:rPr>
          <w:t>PROOF_V002.md</w:t>
        </w:r>
      </w:hyperlink>
      <w:r>
        <w:rPr>
          <w:rFonts w:ascii="Aptos" w:hAnsi="Aptos" w:eastAsia="Aptos"/>
          <w:b w:val="0"/>
          <w:i w:val="0"/>
          <w:color w:val="1F252B"/>
          <w:sz w:val="21"/>
        </w:rPr>
        <w:t xml:space="preserve"> and the generated ledgers provide detailed claim-to-model narration. The later controlling theorem, audit, and authenticated result artifacts govern the final claims.</w:t>
      </w:r>
    </w:p>
    <w:p>
      <w:pPr>
        <w:spacing w:after="110" w:line="274" w:lineRule="auto"/>
      </w:pPr>
      <w:r>
        <w:rPr>
          <w:rFonts w:ascii="Aptos" w:hAnsi="Aptos" w:eastAsia="Aptos"/>
          <w:b w:val="0"/>
          <w:i w:val="0"/>
          <w:color w:val="1F252B"/>
          <w:sz w:val="21"/>
        </w:rPr>
        <w:t>Readers auditing one claim should follow the same pattern throughout the repository:</w:t>
      </w:r>
    </w:p>
    <w:p>
      <w:pPr>
        <w:pStyle w:val="CodeBlock"/>
        <w:keepLines/>
        <w:shd w:fill="F1F3F5"/>
      </w:pPr>
      <w:r>
        <w:rPr>
          <w:rFonts w:ascii="Aptos Mono" w:hAnsi="Aptos Mono" w:eastAsia="Aptos Mono"/>
          <w:color w:val="1F252B"/>
          <w:sz w:val="18"/>
        </w:rPr>
        <w:t>claim -&gt; governing theorem/result -&gt; verification or hostile audit</w:t>
        <w:br/>
      </w:r>
      <w:r>
        <w:rPr>
          <w:rFonts w:ascii="Aptos Mono" w:hAnsi="Aptos Mono" w:eastAsia="Aptos Mono"/>
          <w:color w:val="1F252B"/>
          <w:sz w:val="18"/>
        </w:rPr>
        <w:t xml:space="preserve">      -&gt; executable validator -&gt; status/claim ceiling -&gt; capsule integrity record</w:t>
      </w:r>
    </w:p>
    <w:p>
      <w:pPr>
        <w:sectPr>
          <w:headerReference w:type="default" r:id="rId9"/>
          <w:footerReference w:type="default" r:id="rId10"/>
          <w:pgSz w:w="12240" w:h="15840"/>
          <w:pgMar w:top="979" w:right="1094" w:bottom="1008" w:left="1094" w:header="432" w:footer="432" w:gutter="0"/>
          <w:cols w:space="720"/>
          <w:docGrid w:linePitch="360"/>
        </w:sectPr>
      </w:pPr>
    </w:p>
    <w:p>
      <w:bookmarkStart w:id="14" w:name="UNT_Heading_004"/>
      <w:pPr>
        <w:pStyle w:val="Heading1"/>
      </w:pPr>
      <w:r>
        <w:t>3. Completed proofs and certified results</w:t>
      </w:r>
      <w:bookmarkEnd w:id="14"/>
    </w:p>
    <w:p>
      <w:pPr>
        <w:spacing w:after="110" w:line="274" w:lineRule="auto"/>
      </w:pPr>
      <w:r>
        <w:rPr>
          <w:rFonts w:ascii="Aptos" w:hAnsi="Aptos" w:eastAsia="Aptos"/>
          <w:b w:val="0"/>
          <w:i w:val="0"/>
          <w:color w:val="1F252B"/>
          <w:sz w:val="21"/>
        </w:rPr>
        <w:t>This table indexes exact theorems, exact conditional theorems, and authenticated finite results. Definitions, superseded routes, and release administration are documented separately.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7"/>
        <w:gridCol w:w="3557"/>
        <w:gridCol w:w="3557"/>
        <w:gridCol w:w="3557"/>
      </w:tblGrid>
      <w:tr>
        <w:trPr>
          <w:cantSplit/>
          <w:tblHeader w:val="true"/>
        </w:trPr>
        <w:tc>
          <w:tcPr>
            <w:tcW w:type="dxa" w:w="1508"/>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Result family</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Completed proposition</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Proof type</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Principal repository or Universal Record Model (URM) representation</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Universal Network Theory closure</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RFT coverage, the domain alpha requirement, finite GFT </w:t>
            </w:r>
            <w:r>
              <w:rPr>
                <w:rFonts w:ascii="Aptos Mono" w:hAnsi="Aptos Mono" w:eastAsia="Aptos Mono"/>
                <w:b w:val="0"/>
                <w:i w:val="0"/>
                <w:color w:val="1F252B"/>
                <w:sz w:val="16"/>
                <w:shd w:fill="F1F3F5"/>
              </w:rPr>
              <w:t>z=1</w:t>
            </w:r>
            <w:r>
              <w:rPr>
                <w:rFonts w:ascii="Aptos" w:hAnsi="Aptos" w:eastAsia="Aptos"/>
                <w:b w:val="0"/>
                <w:i w:val="0"/>
                <w:color w:val="1F252B"/>
                <w:sz w:val="16"/>
              </w:rPr>
              <w:t>, record-conditioned geometry, and the conditional Einstein response form one type-preserving master theorem.</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proof by composition inside the declared working system; each component retains its own stated premises and proof type</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6"/>
                <w:shd w:fill="F1F3F5"/>
              </w:rPr>
              <w:t>UNIVERSAL_NETWORK_THEORY_CLOSURE_THEOREM_V001.md</w:t>
            </w:r>
            <w:r>
              <w:rPr>
                <w:rFonts w:ascii="Aptos" w:hAnsi="Aptos" w:eastAsia="Aptos"/>
                <w:b w:val="0"/>
                <w:i w:val="0"/>
                <w:color w:val="1F252B"/>
                <w:sz w:val="16"/>
              </w:rPr>
              <w:t xml:space="preserve"> and </w:t>
            </w:r>
            <w:r>
              <w:rPr>
                <w:rFonts w:ascii="Aptos Mono" w:hAnsi="Aptos Mono" w:eastAsia="Aptos Mono"/>
                <w:b w:val="0"/>
                <w:i w:val="0"/>
                <w:color w:val="1F252B"/>
                <w:sz w:val="16"/>
                <w:shd w:fill="F1F3F5"/>
              </w:rPr>
              <w:t>universal_network_theory_certificate</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RFT bounded result —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intrinsic admission</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For the declared finite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one-pass domain and trace, occupied-target admission components are exact null transitions, all four signed retained uptakes are nonnegative, and content, bandwidth, lineage, and owner-once transport accounting close within the declared guards.</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finite theorem with authenticated target, separate reconstruction, and hostile checks</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intrinsic-admission result and final hostile audit</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The Record Laws</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Lifetime, steady value, and surviving-record count follow from the declared record dynamics and carrier-derived durability width.</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formal theorem family within the declared model</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Lifetime, steady-value, census, and count-width surfaces</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Alpha </w:t>
            </w:r>
            <w:r>
              <w:rPr>
                <w:rFonts w:ascii="Aptos Mono" w:hAnsi="Aptos Mono" w:eastAsia="Aptos Mono"/>
                <w:b w:val="0"/>
                <w:i w:val="0"/>
                <w:color w:val="1F252B"/>
                <w:sz w:val="16"/>
                <w:shd w:fill="F1F3F5"/>
              </w:rPr>
              <w:t>ALLOW</w:t>
            </w:r>
            <w:r>
              <w:rPr>
                <w:rFonts w:ascii="Aptos" w:hAnsi="Aptos" w:eastAsia="Aptos"/>
                <w:b w:val="0"/>
                <w:i w:val="0"/>
                <w:color w:val="1F252B"/>
                <w:sz w:val="16"/>
              </w:rPr>
              <w:t>/</w:t>
            </w:r>
            <w:r>
              <w:rPr>
                <w:rFonts w:ascii="Aptos Mono" w:hAnsi="Aptos Mono" w:eastAsia="Aptos Mono"/>
                <w:b w:val="0"/>
                <w:i w:val="0"/>
                <w:color w:val="1F252B"/>
                <w:sz w:val="16"/>
                <w:shd w:fill="F1F3F5"/>
              </w:rPr>
              <w:t>REQUIRE</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The active-EM construction has the proved </w:t>
            </w:r>
            <w:r>
              <w:rPr>
                <w:rFonts w:ascii="Aptos Mono" w:hAnsi="Aptos Mono" w:eastAsia="Aptos Mono"/>
                <w:b w:val="0"/>
                <w:i w:val="0"/>
                <w:color w:val="1F252B"/>
                <w:sz w:val="16"/>
                <w:shd w:fill="F1F3F5"/>
              </w:rPr>
              <w:t>ALLOW</w:t>
            </w:r>
            <w:r>
              <w:rPr>
                <w:rFonts w:ascii="Aptos" w:hAnsi="Aptos" w:eastAsia="Aptos"/>
                <w:b w:val="0"/>
                <w:i w:val="0"/>
                <w:color w:val="1F252B"/>
                <w:sz w:val="16"/>
              </w:rPr>
              <w:t xml:space="preserve"> interval, and the established domain imposes its alpha and renormalization-group (RG) trajectory as same-sector </w:t>
            </w:r>
            <w:r>
              <w:rPr>
                <w:rFonts w:ascii="Aptos Mono" w:hAnsi="Aptos Mono" w:eastAsia="Aptos Mono"/>
                <w:b w:val="0"/>
                <w:i w:val="0"/>
                <w:color w:val="1F252B"/>
                <w:sz w:val="16"/>
                <w:shd w:fill="F1F3F5"/>
              </w:rPr>
              <w:t>REQUIRE</w:t>
            </w:r>
            <w:r>
              <w:rPr>
                <w:rFonts w:ascii="Aptos" w:hAnsi="Aptos" w:eastAsia="Aptos"/>
                <w:b w:val="0"/>
                <w:i w:val="0"/>
                <w:color w:val="1F252B"/>
                <w:sz w:val="16"/>
              </w:rPr>
              <w:t xml:space="preserve"> data.</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construction theorem plus exact conditional inheritance theorem</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6"/>
                <w:shd w:fill="F1F3F5"/>
              </w:rPr>
              <w:t>alpha_role_certificate</w:t>
            </w:r>
            <w:r>
              <w:rPr>
                <w:rFonts w:ascii="Aptos" w:hAnsi="Aptos" w:eastAsia="Aptos"/>
                <w:b w:val="0"/>
                <w:i w:val="0"/>
                <w:color w:val="1F252B"/>
                <w:sz w:val="16"/>
              </w:rPr>
              <w:t xml:space="preserve"> and the alpha theorem/audit family</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Finite Gravity Formation</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Exact bounded membership, authenticated majority mass, and authenticated positive visibility across the complete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through </w:t>
            </w:r>
            <w:r>
              <w:rPr>
                <w:rFonts w:ascii="Aptos Mono" w:hAnsi="Aptos Mono" w:eastAsia="Aptos Mono"/>
                <w:b w:val="0"/>
                <w:i w:val="0"/>
                <w:color w:val="1F252B"/>
                <w:sz w:val="16"/>
                <w:shd w:fill="F1F3F5"/>
              </w:rPr>
              <w:t>L = 12</w:t>
            </w:r>
            <w:r>
              <w:rPr>
                <w:rFonts w:ascii="Aptos" w:hAnsi="Aptos" w:eastAsia="Aptos"/>
                <w:b w:val="0"/>
                <w:i w:val="0"/>
                <w:color w:val="1F252B"/>
                <w:sz w:val="16"/>
              </w:rPr>
              <w:t xml:space="preserve"> domain satisfy the adopted ARGER Gate and establish the finite GFT </w:t>
            </w:r>
            <w:r>
              <w:rPr>
                <w:rFonts w:ascii="Aptos Mono" w:hAnsi="Aptos Mono" w:eastAsia="Aptos Mono"/>
                <w:b w:val="0"/>
                <w:i w:val="0"/>
                <w:color w:val="1F252B"/>
                <w:sz w:val="16"/>
                <w:shd w:fill="F1F3F5"/>
              </w:rPr>
              <w:t>z=1</w:t>
            </w:r>
            <w:r>
              <w:rPr>
                <w:rFonts w:ascii="Aptos" w:hAnsi="Aptos" w:eastAsia="Aptos"/>
                <w:b w:val="0"/>
                <w:i w:val="0"/>
                <w:color w:val="1F252B"/>
                <w:sz w:val="16"/>
              </w:rPr>
              <w:t xml:space="preserve"> classification.</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bounded-membership theorem, authenticated finite evidence, and adopted Gate classification</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Finite ARGER Gate certificate</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Conditional infrared response</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Qualified record formation implies the declared leading Einstein response under the adopted Record--Geometry Realization Law (RGRL) and the five working-theory-closure hypotheses (</w:t>
            </w:r>
            <w:r>
              <w:rPr>
                <w:rFonts w:ascii="Aptos Mono" w:hAnsi="Aptos Mono" w:eastAsia="Aptos Mono"/>
                <w:b w:val="0"/>
                <w:i w:val="0"/>
                <w:color w:val="1F252B"/>
                <w:sz w:val="16"/>
                <w:shd w:fill="F1F3F5"/>
              </w:rPr>
              <w:t>WTC-H1</w:t>
            </w:r>
            <w:r>
              <w:rPr>
                <w:rFonts w:ascii="Aptos" w:hAnsi="Aptos" w:eastAsia="Aptos"/>
                <w:b w:val="0"/>
                <w:i w:val="0"/>
                <w:color w:val="1F252B"/>
                <w:sz w:val="16"/>
              </w:rPr>
              <w:t xml:space="preserve"> through </w:t>
            </w:r>
            <w:r>
              <w:rPr>
                <w:rFonts w:ascii="Aptos Mono" w:hAnsi="Aptos Mono" w:eastAsia="Aptos Mono"/>
                <w:b w:val="0"/>
                <w:i w:val="0"/>
                <w:color w:val="1F252B"/>
                <w:sz w:val="16"/>
                <w:shd w:fill="F1F3F5"/>
              </w:rPr>
              <w:t>WTC-H5</w:t>
            </w:r>
            <w:r>
              <w:rPr>
                <w:rFonts w:ascii="Aptos" w:hAnsi="Aptos" w:eastAsia="Aptos"/>
                <w:b w:val="0"/>
                <w:i w:val="0"/>
                <w:color w:val="1F252B"/>
                <w:sz w:val="16"/>
              </w:rPr>
              <w:t>).</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conditional theorem</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Gravity Formation certificate</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Finite relational accumulation</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The exact </w:t>
            </w:r>
            <w:r>
              <w:rPr>
                <w:rFonts w:ascii="Aptos Mono" w:hAnsi="Aptos Mono" w:eastAsia="Aptos Mono"/>
                <w:b w:val="0"/>
                <w:i w:val="0"/>
                <w:color w:val="1F252B"/>
                <w:sz w:val="16"/>
                <w:shd w:fill="F1F3F5"/>
              </w:rPr>
              <w:t>L = 12</w:t>
            </w:r>
            <w:r>
              <w:rPr>
                <w:rFonts w:ascii="Aptos" w:hAnsi="Aptos" w:eastAsia="Aptos"/>
                <w:b w:val="0"/>
                <w:i w:val="0"/>
                <w:color w:val="1F252B"/>
                <w:sz w:val="16"/>
              </w:rPr>
              <w:t xml:space="preserve"> agreement, exact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through </w:t>
            </w:r>
            <w:r>
              <w:rPr>
                <w:rFonts w:ascii="Aptos Mono" w:hAnsi="Aptos Mono" w:eastAsia="Aptos Mono"/>
                <w:b w:val="0"/>
                <w:i w:val="0"/>
                <w:color w:val="1F252B"/>
                <w:sz w:val="16"/>
                <w:shd w:fill="F1F3F5"/>
              </w:rPr>
              <w:t>L = 12</w:t>
            </w:r>
            <w:r>
              <w:rPr>
                <w:rFonts w:ascii="Aptos" w:hAnsi="Aptos" w:eastAsia="Aptos"/>
                <w:b w:val="0"/>
                <w:i w:val="0"/>
                <w:color w:val="1F252B"/>
                <w:sz w:val="16"/>
              </w:rPr>
              <w:t xml:space="preserve"> majority block, and positive visibility across all 13 selected </w:t>
            </w:r>
            <w:r>
              <w:rPr>
                <w:rFonts w:ascii="Aptos Mono" w:hAnsi="Aptos Mono" w:eastAsia="Aptos Mono"/>
                <w:b w:val="0"/>
                <w:i w:val="0"/>
                <w:color w:val="1F252B"/>
                <w:sz w:val="16"/>
                <w:shd w:fill="F1F3F5"/>
              </w:rPr>
              <w:t>(L,q)</w:t>
            </w:r>
            <w:r>
              <w:rPr>
                <w:rFonts w:ascii="Aptos" w:hAnsi="Aptos" w:eastAsia="Aptos"/>
                <w:b w:val="0"/>
                <w:i w:val="0"/>
                <w:color w:val="1F252B"/>
                <w:sz w:val="16"/>
              </w:rPr>
              <w:t xml:space="preserve"> rows supply the exact and certified premises consumed by the ARGER Gate.</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and numerically authenticated finite result</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6"/>
                <w:shd w:fill="F1F3F5"/>
              </w:rPr>
              <w:t>relational_accumulation_certificate</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Foundational record closure</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Universal Coverage-U follows inside the adopted U-DCL physical axiom system.</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conditional theorem</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6"/>
                <w:shd w:fill="F1F3F5"/>
              </w:rPr>
              <w:t>udcl_postulate_certificate</w:t>
            </w:r>
            <w:r>
              <w:rPr>
                <w:rFonts w:ascii="Aptos" w:hAnsi="Aptos" w:eastAsia="Aptos"/>
                <w:b w:val="0"/>
                <w:i w:val="0"/>
                <w:color w:val="1F252B"/>
                <w:sz w:val="16"/>
              </w:rPr>
              <w:t xml:space="preserve"> and AURFT theorem/audit</w:t>
            </w:r>
          </w:p>
        </w:tc>
      </w:tr>
    </w:tbl>
    <w:p>
      <w:pPr>
        <w:spacing w:after="40"/>
      </w:pPr>
    </w:p>
    <w:p>
      <w:pPr>
        <w:spacing w:after="110" w:line="274" w:lineRule="auto"/>
      </w:pPr>
      <w:r>
        <w:rPr>
          <w:rFonts w:ascii="Aptos" w:hAnsi="Aptos" w:eastAsia="Aptos"/>
          <w:b w:val="0"/>
          <w:i w:val="0"/>
          <w:color w:val="1F252B"/>
          <w:sz w:val="21"/>
        </w:rPr>
        <w:t xml:space="preserve">The wider canonical program map remains in </w:t>
      </w:r>
      <w:hyperlink r:id="rId41" w:history="1">
        <w:r>
          <w:rPr>
            <w:color w:val="1D5D88"/>
            <w:u w:val="single"/>
            <w:rFonts w:ascii="Aptos Mono" w:hAnsi="Aptos Mono" w:eastAsia="Aptos Mono"/>
            <w:sz w:val="19"/>
          </w:rPr>
          <w:t>ledger/claims.tsv</w:t>
        </w:r>
      </w:hyperlink>
      <w:r>
        <w:rPr>
          <w:rFonts w:ascii="Aptos" w:hAnsi="Aptos" w:eastAsia="Aptos"/>
          <w:b w:val="0"/>
          <w:i w:val="0"/>
          <w:color w:val="1F252B"/>
          <w:sz w:val="21"/>
        </w:rPr>
        <w:t xml:space="preserve"> and its generated URM views. URM integration and publication are process states whose release custody is reported in section 11.</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7"/>
        <w:gridCol w:w="3557"/>
        <w:gridCol w:w="3557"/>
        <w:gridCol w:w="3557"/>
      </w:tblGrid>
      <w:tr>
        <w:trPr>
          <w:cantSplit/>
          <w:tblHeader w:val="true"/>
        </w:trPr>
        <w:tc>
          <w:tcPr>
            <w:tcW w:type="dxa" w:w="1508"/>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Program result</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Proof classification</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Controlling entry point</w:t>
            </w:r>
          </w:p>
        </w:tc>
        <w:tc>
          <w:tcPr>
            <w:tcW w:type="dxa" w:w="4177"/>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Verification or audit record</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i w:val="0"/>
                <w:color w:val="1F252B"/>
                <w:sz w:val="16"/>
              </w:rPr>
              <w:t>Universal Network Theory closure:</w:t>
            </w:r>
            <w:r>
              <w:rPr>
                <w:rFonts w:ascii="Aptos" w:hAnsi="Aptos" w:eastAsia="Aptos"/>
                <w:b w:val="0"/>
                <w:i w:val="0"/>
                <w:color w:val="1F252B"/>
                <w:sz w:val="16"/>
              </w:rPr>
              <w:t xml:space="preserve"> the completed RFT and GFT results compose into one type-preserving working-theory theorem without changing any component premise or status.</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master composition theorem inside the declared UNT working system</w:t>
            </w:r>
          </w:p>
        </w:tc>
        <w:tc>
          <w:tcPr>
            <w:tcW w:type="dxa" w:w="4177"/>
            <w:tcMar>
              <w:top w:w="85" w:type="dxa"/>
              <w:start w:w="105" w:type="dxa"/>
              <w:bottom w:w="85" w:type="dxa"/>
              <w:end w:w="105" w:type="dxa"/>
            </w:tcMar>
            <w:vAlign w:val="center"/>
            <w:shd w:fill="FFFFFF"/>
          </w:tcPr>
          <w:p>
            <w:pPr>
              <w:spacing w:before="0" w:after="0" w:line="252" w:lineRule="auto"/>
              <w:jc w:val="left"/>
            </w:pPr>
            <w:hyperlink r:id="rId21" w:history="1">
              <w:r>
                <w:rPr>
                  <w:color w:val="1D5D88"/>
                  <w:u w:val="single"/>
                  <w:rFonts w:ascii="Aptos Mono" w:hAnsi="Aptos Mono" w:eastAsia="Aptos Mono"/>
                  <w:sz w:val="16"/>
                </w:rPr>
                <w:t>UNIVERSAL_NETWORK_THEORY_CLOSURE_THEOREM_V001.md</w:t>
              </w:r>
            </w:hyperlink>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6"/>
                <w:shd w:fill="F1F3F5"/>
              </w:rPr>
              <w:t>model/validate_universal_network_theory.py</w:t>
            </w:r>
            <w:r>
              <w:rPr>
                <w:rFonts w:ascii="Aptos" w:hAnsi="Aptos" w:eastAsia="Aptos"/>
                <w:b w:val="0"/>
                <w:i w:val="0"/>
                <w:color w:val="1F252B"/>
                <w:sz w:val="16"/>
              </w:rPr>
              <w:t xml:space="preserve"> (historical Git reference) and </w:t>
            </w:r>
            <w:r>
              <w:rPr>
                <w:rFonts w:ascii="Aptos Mono" w:hAnsi="Aptos Mono" w:eastAsia="Aptos Mono"/>
                <w:b w:val="0"/>
                <w:i w:val="0"/>
                <w:color w:val="1F252B"/>
                <w:sz w:val="16"/>
                <w:shd w:fill="F1F3F5"/>
              </w:rPr>
              <w:t>URM.universal_network_theory_certificate()</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i w:val="0"/>
                <w:color w:val="1F252B"/>
                <w:sz w:val="16"/>
              </w:rPr>
              <w:t xml:space="preserve">RFT bounded result — </w:t>
            </w:r>
            <w:r>
              <w:rPr>
                <w:rFonts w:ascii="Aptos Mono" w:hAnsi="Aptos Mono" w:eastAsia="Aptos Mono"/>
                <w:b/>
                <w:i w:val="0"/>
                <w:color w:val="1F252B"/>
                <w:sz w:val="16"/>
                <w:shd w:fill="F1F3F5"/>
              </w:rPr>
              <w:t>L = 4</w:t>
            </w:r>
            <w:r>
              <w:rPr>
                <w:rFonts w:ascii="Aptos" w:hAnsi="Aptos" w:eastAsia="Aptos"/>
                <w:b/>
                <w:i w:val="0"/>
                <w:color w:val="1F252B"/>
                <w:sz w:val="16"/>
              </w:rPr>
              <w:t xml:space="preserve"> intrinsic-admission theorem:</w:t>
            </w:r>
            <w:r>
              <w:rPr>
                <w:rFonts w:ascii="Aptos" w:hAnsi="Aptos" w:eastAsia="Aptos"/>
                <w:b w:val="0"/>
                <w:i w:val="0"/>
                <w:color w:val="1F252B"/>
                <w:sz w:val="16"/>
              </w:rPr>
              <w:t xml:space="preserve"> for the declared finite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one-pass domain and trace, occupied-target admission components are exact null transitions; all four signed retained uptakes are nonnegative; and content, admission bandwidth, lineage, and owner-once transport accounting close within the declared numerical guards.</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Exact authenticated finite theorem at its declared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scope</w:t>
            </w:r>
          </w:p>
        </w:tc>
        <w:tc>
          <w:tcPr>
            <w:tcW w:type="dxa" w:w="4177"/>
            <w:tcMar>
              <w:top w:w="85" w:type="dxa"/>
              <w:start w:w="105" w:type="dxa"/>
              <w:bottom w:w="85" w:type="dxa"/>
              <w:end w:w="105" w:type="dxa"/>
            </w:tcMar>
            <w:vAlign w:val="center"/>
            <w:shd w:fill="EEF4F8"/>
          </w:tcPr>
          <w:p>
            <w:pPr>
              <w:spacing w:before="0" w:after="0" w:line="252" w:lineRule="auto"/>
              <w:jc w:val="left"/>
            </w:pPr>
            <w:hyperlink r:id="rId42" w:history="1">
              <w:r>
                <w:rPr>
                  <w:color w:val="1D5D88"/>
                  <w:u w:val="single"/>
                  <w:rFonts w:ascii="Aptos Mono" w:hAnsi="Aptos Mono" w:eastAsia="Aptos Mono"/>
                  <w:sz w:val="16"/>
                </w:rPr>
                <w:t>DEVELOPMENT_R_INTRINSIC_ADMISSION_PARENT_L4_V001/RESULT.md</w:t>
              </w:r>
            </w:hyperlink>
          </w:p>
        </w:tc>
        <w:tc>
          <w:tcPr>
            <w:tcW w:type="dxa" w:w="4177"/>
            <w:tcMar>
              <w:top w:w="85" w:type="dxa"/>
              <w:start w:w="105" w:type="dxa"/>
              <w:bottom w:w="85" w:type="dxa"/>
              <w:end w:w="105" w:type="dxa"/>
            </w:tcMar>
            <w:vAlign w:val="center"/>
            <w:shd w:fill="EEF4F8"/>
          </w:tcPr>
          <w:p>
            <w:pPr>
              <w:spacing w:before="0" w:after="0" w:line="252" w:lineRule="auto"/>
              <w:jc w:val="left"/>
            </w:pPr>
            <w:hyperlink r:id="rId43" w:history="1">
              <w:r>
                <w:rPr>
                  <w:color w:val="1D5D88"/>
                  <w:u w:val="single"/>
                  <w:rFonts w:ascii="Aptos Mono" w:hAnsi="Aptos Mono" w:eastAsia="Aptos Mono"/>
                  <w:sz w:val="16"/>
                </w:rPr>
                <w:t>AUDIT_R_INTRINSIC_ADMISSION_PARENT_L4_V001/FINAL_HOSTILE_AUDIT.md</w:t>
              </w:r>
            </w:hyperlink>
            <w:r>
              <w:rPr>
                <w:rFonts w:ascii="Aptos" w:hAnsi="Aptos" w:eastAsia="Aptos"/>
                <w:b w:val="0"/>
                <w:i w:val="0"/>
                <w:color w:val="1F252B"/>
                <w:sz w:val="16"/>
              </w:rPr>
              <w:t xml:space="preserve">: target </w:t>
            </w:r>
            <w:r>
              <w:rPr>
                <w:rFonts w:ascii="Aptos Mono" w:hAnsi="Aptos Mono" w:eastAsia="Aptos Mono"/>
                <w:b w:val="0"/>
                <w:i w:val="0"/>
                <w:color w:val="1F252B"/>
                <w:sz w:val="16"/>
                <w:shd w:fill="F1F3F5"/>
              </w:rPr>
              <w:t>10/10</w:t>
            </w:r>
            <w:r>
              <w:rPr>
                <w:rFonts w:ascii="Aptos" w:hAnsi="Aptos" w:eastAsia="Aptos"/>
                <w:b w:val="0"/>
                <w:i w:val="0"/>
                <w:color w:val="1F252B"/>
                <w:sz w:val="16"/>
              </w:rPr>
              <w:t xml:space="preserve">, independent reconstruction </w:t>
            </w:r>
            <w:r>
              <w:rPr>
                <w:rFonts w:ascii="Aptos Mono" w:hAnsi="Aptos Mono" w:eastAsia="Aptos Mono"/>
                <w:b w:val="0"/>
                <w:i w:val="0"/>
                <w:color w:val="1F252B"/>
                <w:sz w:val="16"/>
                <w:shd w:fill="F1F3F5"/>
              </w:rPr>
              <w:t>12/12</w:t>
            </w:r>
            <w:r>
              <w:rPr>
                <w:rFonts w:ascii="Aptos" w:hAnsi="Aptos" w:eastAsia="Aptos"/>
                <w:b w:val="0"/>
                <w:i w:val="0"/>
                <w:color w:val="1F252B"/>
                <w:sz w:val="16"/>
              </w:rPr>
              <w:t xml:space="preserve">, final hash-pinned hostile verifier </w:t>
            </w:r>
            <w:r>
              <w:rPr>
                <w:rFonts w:ascii="Aptos Mono" w:hAnsi="Aptos Mono" w:eastAsia="Aptos Mono"/>
                <w:b w:val="0"/>
                <w:i w:val="0"/>
                <w:color w:val="1F252B"/>
                <w:sz w:val="16"/>
                <w:shd w:fill="F1F3F5"/>
              </w:rPr>
              <w:t>50/50</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i w:val="0"/>
                <w:color w:val="1F252B"/>
                <w:sz w:val="16"/>
              </w:rPr>
              <w:t>The Record Laws:</w:t>
            </w:r>
            <w:r>
              <w:rPr>
                <w:rFonts w:ascii="Aptos" w:hAnsi="Aptos" w:eastAsia="Aptos"/>
                <w:b w:val="0"/>
                <w:i w:val="0"/>
                <w:color w:val="1F252B"/>
                <w:sz w:val="16"/>
              </w:rPr>
              <w:t xml:space="preserve"> lifetime and steady value are read from the record's own dynamical mode, while the surviving-record law </w:t>
            </w:r>
            <w:r>
              <w:rPr>
                <w:rFonts w:ascii="Aptos Mono" w:hAnsi="Aptos Mono" w:eastAsia="Aptos Mono"/>
                <w:b w:val="0"/>
                <w:i w:val="0"/>
                <w:color w:val="1F252B"/>
                <w:sz w:val="16"/>
                <w:shd w:fill="F1F3F5"/>
              </w:rPr>
              <w:t>k(t_m)</w:t>
            </w:r>
            <w:r>
              <w:rPr>
                <w:rFonts w:ascii="Aptos" w:hAnsi="Aptos" w:eastAsia="Aptos"/>
                <w:b w:val="0"/>
                <w:i w:val="0"/>
                <w:color w:val="1F252B"/>
                <w:sz w:val="16"/>
              </w:rPr>
              <w:t xml:space="preserve"> counts modes that remain within the carrier-derived durability width at measurement time.</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formal theorem family within the declared model</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Claims </w:t>
            </w:r>
            <w:r>
              <w:rPr>
                <w:rFonts w:ascii="Aptos Mono" w:hAnsi="Aptos Mono" w:eastAsia="Aptos Mono"/>
                <w:b w:val="0"/>
                <w:i w:val="0"/>
                <w:color w:val="1F252B"/>
                <w:sz w:val="16"/>
                <w:shd w:fill="F1F3F5"/>
              </w:rPr>
              <w:t>C-69</w:t>
            </w:r>
            <w:r>
              <w:rPr>
                <w:rFonts w:ascii="Aptos" w:hAnsi="Aptos" w:eastAsia="Aptos"/>
                <w:b w:val="0"/>
                <w:i w:val="0"/>
                <w:color w:val="1F252B"/>
                <w:sz w:val="16"/>
              </w:rPr>
              <w:t xml:space="preserve">, </w:t>
            </w:r>
            <w:r>
              <w:rPr>
                <w:rFonts w:ascii="Aptos Mono" w:hAnsi="Aptos Mono" w:eastAsia="Aptos Mono"/>
                <w:b w:val="0"/>
                <w:i w:val="0"/>
                <w:color w:val="1F252B"/>
                <w:sz w:val="16"/>
                <w:shd w:fill="F1F3F5"/>
              </w:rPr>
              <w:t>C-70</w:t>
            </w:r>
            <w:r>
              <w:rPr>
                <w:rFonts w:ascii="Aptos" w:hAnsi="Aptos" w:eastAsia="Aptos"/>
                <w:b w:val="0"/>
                <w:i w:val="0"/>
                <w:color w:val="1F252B"/>
                <w:sz w:val="16"/>
              </w:rPr>
              <w:t xml:space="preserve">, and </w:t>
            </w:r>
            <w:r>
              <w:rPr>
                <w:rFonts w:ascii="Aptos Mono" w:hAnsi="Aptos Mono" w:eastAsia="Aptos Mono"/>
                <w:b w:val="0"/>
                <w:i w:val="0"/>
                <w:color w:val="1F252B"/>
                <w:sz w:val="16"/>
                <w:shd w:fill="F1F3F5"/>
              </w:rPr>
              <w:t>C-86</w:t>
            </w:r>
            <w:r>
              <w:rPr>
                <w:rFonts w:ascii="Aptos" w:hAnsi="Aptos" w:eastAsia="Aptos"/>
                <w:b w:val="0"/>
                <w:i w:val="0"/>
                <w:color w:val="1F252B"/>
                <w:sz w:val="16"/>
              </w:rPr>
              <w:t xml:space="preserve"> in </w:t>
            </w:r>
            <w:hyperlink r:id="rId15" w:history="1">
              <w:r>
                <w:rPr>
                  <w:color w:val="1D5D88"/>
                  <w:u w:val="single"/>
                  <w:rFonts w:ascii="Aptos Mono" w:hAnsi="Aptos Mono" w:eastAsia="Aptos Mono"/>
                  <w:sz w:val="16"/>
                </w:rPr>
                <w:t>STATUS_LEDGER_V001.md</w:t>
              </w:r>
            </w:hyperlink>
            <w:r>
              <w:rPr>
                <w:rFonts w:ascii="Aptos" w:hAnsi="Aptos" w:eastAsia="Aptos"/>
                <w:b w:val="0"/>
                <w:i w:val="0"/>
                <w:color w:val="1F252B"/>
                <w:sz w:val="16"/>
              </w:rPr>
              <w:t xml:space="preserve">, historical </w:t>
            </w:r>
            <w:r>
              <w:rPr>
                <w:rFonts w:ascii="Aptos Mono" w:hAnsi="Aptos Mono" w:eastAsia="Aptos Mono"/>
                <w:b w:val="0"/>
                <w:i w:val="0"/>
                <w:color w:val="1F252B"/>
                <w:sz w:val="16"/>
                <w:shd w:fill="F1F3F5"/>
              </w:rPr>
              <w:t>model/count_law.py</w:t>
            </w:r>
            <w:r>
              <w:rPr>
                <w:rFonts w:ascii="Aptos" w:hAnsi="Aptos" w:eastAsia="Aptos"/>
                <w:b w:val="0"/>
                <w:i w:val="0"/>
                <w:color w:val="1F252B"/>
                <w:sz w:val="16"/>
              </w:rPr>
              <w:t>, and the T-47 width/staircase packets</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Historical </w:t>
            </w:r>
            <w:r>
              <w:rPr>
                <w:rFonts w:ascii="Aptos Mono" w:hAnsi="Aptos Mono" w:eastAsia="Aptos Mono"/>
                <w:b w:val="0"/>
                <w:i w:val="0"/>
                <w:color w:val="1F252B"/>
                <w:sz w:val="16"/>
                <w:shd w:fill="F1F3F5"/>
              </w:rPr>
              <w:t>model/checks_countlaw.py</w:t>
            </w:r>
            <w:r>
              <w:rPr>
                <w:rFonts w:ascii="Aptos" w:hAnsi="Aptos" w:eastAsia="Aptos"/>
                <w:b w:val="0"/>
                <w:i w:val="0"/>
                <w:color w:val="1F252B"/>
                <w:sz w:val="16"/>
              </w:rPr>
              <w:t>, T-47 independent verifiers, and direct time-evolution/eigendecomposition checks</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AURFT closes universal Coverage-U formation inside the adopted U-DCL physical axiom system.</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theorem conditional on the explicitly adopted U-DCL postulate</w:t>
            </w:r>
          </w:p>
        </w:tc>
        <w:tc>
          <w:tcPr>
            <w:tcW w:type="dxa" w:w="4177"/>
            <w:tcMar>
              <w:top w:w="85" w:type="dxa"/>
              <w:start w:w="105" w:type="dxa"/>
              <w:bottom w:w="85" w:type="dxa"/>
              <w:end w:w="105" w:type="dxa"/>
            </w:tcMar>
            <w:vAlign w:val="center"/>
            <w:shd w:fill="EEF4F8"/>
          </w:tcPr>
          <w:p>
            <w:pPr>
              <w:spacing w:before="0" w:after="0" w:line="252" w:lineRule="auto"/>
              <w:jc w:val="left"/>
            </w:pPr>
            <w:hyperlink r:id="rId25" w:history="1">
              <w:r>
                <w:rPr>
                  <w:color w:val="1D5D88"/>
                  <w:u w:val="single"/>
                  <w:rFonts w:ascii="Aptos Mono" w:hAnsi="Aptos Mono" w:eastAsia="Aptos Mono"/>
                  <w:sz w:val="16"/>
                </w:rPr>
                <w:t>URFT_UDCL_ADOPTION_V001.md</w:t>
              </w:r>
            </w:hyperlink>
            <w:r>
              <w:rPr>
                <w:rFonts w:ascii="Aptos" w:hAnsi="Aptos" w:eastAsia="Aptos"/>
                <w:b w:val="0"/>
                <w:i w:val="0"/>
                <w:color w:val="1F252B"/>
                <w:sz w:val="16"/>
              </w:rPr>
              <w:t xml:space="preserve">, </w:t>
            </w:r>
            <w:hyperlink r:id="rId26" w:history="1">
              <w:r>
                <w:rPr>
                  <w:color w:val="1D5D88"/>
                  <w:u w:val="single"/>
                  <w:rFonts w:ascii="Aptos Mono" w:hAnsi="Aptos Mono" w:eastAsia="Aptos Mono"/>
                  <w:sz w:val="16"/>
                </w:rPr>
                <w:t>LANE_RFT_AXIOMATIC_URFT_CLOSURE_V001/THEOREM.md</w:t>
              </w:r>
            </w:hyperlink>
          </w:p>
        </w:tc>
        <w:tc>
          <w:tcPr>
            <w:tcW w:type="dxa" w:w="4177"/>
            <w:tcMar>
              <w:top w:w="85" w:type="dxa"/>
              <w:start w:w="105" w:type="dxa"/>
              <w:bottom w:w="85" w:type="dxa"/>
              <w:end w:w="105" w:type="dxa"/>
            </w:tcMar>
            <w:vAlign w:val="center"/>
            <w:shd w:fill="EEF4F8"/>
          </w:tcPr>
          <w:p>
            <w:pPr>
              <w:spacing w:before="0" w:after="0" w:line="252" w:lineRule="auto"/>
              <w:jc w:val="left"/>
            </w:pPr>
            <w:hyperlink r:id="rId27" w:history="1">
              <w:r>
                <w:rPr>
                  <w:color w:val="1D5D88"/>
                  <w:u w:val="single"/>
                  <w:rFonts w:ascii="Aptos Mono" w:hAnsi="Aptos Mono" w:eastAsia="Aptos Mono"/>
                  <w:sz w:val="16"/>
                </w:rPr>
                <w:t>LANE_RFT_AXIOMATIC_URFT_CLOSURE_V001/AUDIT.md</w:t>
              </w:r>
            </w:hyperlink>
            <w:r>
              <w:rPr>
                <w:rFonts w:ascii="Aptos" w:hAnsi="Aptos" w:eastAsia="Aptos"/>
                <w:b w:val="0"/>
                <w:i w:val="0"/>
                <w:color w:val="1F252B"/>
                <w:sz w:val="16"/>
              </w:rPr>
              <w:t xml:space="preserve">, </w:t>
            </w:r>
            <w:r>
              <w:rPr>
                <w:rFonts w:ascii="Aptos Mono" w:hAnsi="Aptos Mono" w:eastAsia="Aptos Mono"/>
                <w:b w:val="0"/>
                <w:i w:val="0"/>
                <w:color w:val="1F252B"/>
                <w:sz w:val="16"/>
                <w:shd w:fill="F1F3F5"/>
              </w:rPr>
              <w:t>URM.udcl_postulate_certificate()</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Within a governing compact-</w:t>
            </w:r>
            <w:r>
              <w:rPr>
                <w:rFonts w:ascii="Aptos Mono" w:hAnsi="Aptos Mono" w:eastAsia="Aptos Mono"/>
                <w:b w:val="0"/>
                <w:i w:val="0"/>
                <w:color w:val="1F252B"/>
                <w:sz w:val="16"/>
                <w:shd w:fill="F1F3F5"/>
              </w:rPr>
              <w:t>U(1)</w:t>
            </w:r>
            <w:r>
              <w:rPr>
                <w:rFonts w:ascii="Aptos" w:hAnsi="Aptos" w:eastAsia="Aptos"/>
                <w:b w:val="0"/>
                <w:i w:val="0"/>
                <w:color w:val="1F252B"/>
                <w:sz w:val="16"/>
              </w:rPr>
              <w:t xml:space="preserve"> domain satisfying the eight Same-Sector Alpha Inheritance (SAI) premises, </w:t>
            </w:r>
            <w:r>
              <w:rPr>
                <w:rFonts w:ascii="Aptos Mono" w:hAnsi="Aptos Mono" w:eastAsia="Aptos Mono"/>
                <w:b w:val="0"/>
                <w:i w:val="0"/>
                <w:color w:val="1F252B"/>
                <w:sz w:val="16"/>
                <w:shd w:fill="F1F3F5"/>
              </w:rPr>
              <w:t>SAI1</w:t>
            </w:r>
            <w:r>
              <w:rPr>
                <w:rFonts w:ascii="Aptos" w:hAnsi="Aptos" w:eastAsia="Aptos"/>
                <w:b w:val="0"/>
                <w:i w:val="0"/>
                <w:color w:val="1F252B"/>
                <w:sz w:val="16"/>
              </w:rPr>
              <w:t xml:space="preserve"> through </w:t>
            </w:r>
            <w:r>
              <w:rPr>
                <w:rFonts w:ascii="Aptos Mono" w:hAnsi="Aptos Mono" w:eastAsia="Aptos Mono"/>
                <w:b w:val="0"/>
                <w:i w:val="0"/>
                <w:color w:val="1F252B"/>
                <w:sz w:val="16"/>
                <w:shd w:fill="F1F3F5"/>
              </w:rPr>
              <w:t>SAI8</w:t>
            </w:r>
            <w:r>
              <w:rPr>
                <w:rFonts w:ascii="Aptos" w:hAnsi="Aptos" w:eastAsia="Aptos"/>
                <w:b w:val="0"/>
                <w:i w:val="0"/>
                <w:color w:val="1F252B"/>
                <w:sz w:val="16"/>
              </w:rPr>
              <w:t xml:space="preserve">, alpha is constitutive identity data. The active-EM construction has an exact </w:t>
            </w:r>
            <w:r>
              <w:rPr>
                <w:rFonts w:ascii="Aptos Mono" w:hAnsi="Aptos Mono" w:eastAsia="Aptos Mono"/>
                <w:b w:val="0"/>
                <w:i w:val="0"/>
                <w:color w:val="1F252B"/>
                <w:sz w:val="16"/>
                <w:shd w:fill="F1F3F5"/>
              </w:rPr>
              <w:t>ALLOW</w:t>
            </w:r>
            <w:r>
              <w:rPr>
                <w:rFonts w:ascii="Aptos" w:hAnsi="Aptos" w:eastAsia="Aptos"/>
                <w:b w:val="0"/>
                <w:i w:val="0"/>
                <w:color w:val="1F252B"/>
                <w:sz w:val="16"/>
              </w:rPr>
              <w:t xml:space="preserve"> interval; the domain imposes its one alpha and RG trajectory as a same-sector </w:t>
            </w:r>
            <w:r>
              <w:rPr>
                <w:rFonts w:ascii="Aptos Mono" w:hAnsi="Aptos Mono" w:eastAsia="Aptos Mono"/>
                <w:b w:val="0"/>
                <w:i w:val="0"/>
                <w:color w:val="1F252B"/>
                <w:sz w:val="16"/>
                <w:shd w:fill="F1F3F5"/>
              </w:rPr>
              <w:t>REQUIRE</w:t>
            </w:r>
            <w:r>
              <w:rPr>
                <w:rFonts w:ascii="Aptos" w:hAnsi="Aptos" w:eastAsia="Aptos"/>
                <w:b w:val="0"/>
                <w:i w:val="0"/>
                <w:color w:val="1F252B"/>
                <w:sz w:val="16"/>
              </w:rPr>
              <w:t>.</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construction-scoped interval and exact conditional inheritance theorem</w:t>
            </w:r>
          </w:p>
        </w:tc>
        <w:tc>
          <w:tcPr>
            <w:tcW w:type="dxa" w:w="4177"/>
            <w:tcMar>
              <w:top w:w="85" w:type="dxa"/>
              <w:start w:w="105" w:type="dxa"/>
              <w:bottom w:w="85" w:type="dxa"/>
              <w:end w:w="105" w:type="dxa"/>
            </w:tcMar>
            <w:vAlign w:val="center"/>
            <w:shd w:fill="FFFFFF"/>
          </w:tcPr>
          <w:p>
            <w:pPr>
              <w:spacing w:before="0" w:after="0" w:line="252" w:lineRule="auto"/>
              <w:jc w:val="left"/>
            </w:pPr>
            <w:hyperlink r:id="rId44" w:history="1">
              <w:r>
                <w:rPr>
                  <w:color w:val="1D5D88"/>
                  <w:u w:val="single"/>
                  <w:rFonts w:ascii="Aptos Mono" w:hAnsi="Aptos Mono" w:eastAsia="Aptos Mono"/>
                  <w:sz w:val="16"/>
                </w:rPr>
                <w:t>LANE_RFT_ALPHA_SECTOR_INHERITANCE_V001/ALTERNATIVE_RECORD_WORLD.md</w:t>
              </w:r>
            </w:hyperlink>
            <w:r>
              <w:rPr>
                <w:rFonts w:ascii="Aptos" w:hAnsi="Aptos" w:eastAsia="Aptos"/>
                <w:b w:val="0"/>
                <w:i w:val="0"/>
                <w:color w:val="1F252B"/>
                <w:sz w:val="16"/>
              </w:rPr>
              <w:t xml:space="preserve">, </w:t>
            </w:r>
            <w:hyperlink r:id="rId45" w:history="1">
              <w:r>
                <w:rPr>
                  <w:color w:val="1D5D88"/>
                  <w:u w:val="single"/>
                  <w:rFonts w:ascii="Aptos Mono" w:hAnsi="Aptos Mono" w:eastAsia="Aptos Mono"/>
                  <w:sz w:val="16"/>
                </w:rPr>
                <w:t>LANE_RFT_ALPHA_SECTOR_INHERITANCE_V001/THEOREM.md</w:t>
              </w:r>
            </w:hyperlink>
            <w:r>
              <w:rPr>
                <w:rFonts w:ascii="Aptos" w:hAnsi="Aptos" w:eastAsia="Aptos"/>
                <w:b w:val="0"/>
                <w:i w:val="0"/>
                <w:color w:val="1F252B"/>
                <w:sz w:val="16"/>
              </w:rPr>
              <w:t xml:space="preserve">, </w:t>
            </w:r>
            <w:hyperlink r:id="rId46" w:history="1">
              <w:r>
                <w:rPr>
                  <w:color w:val="1D5D88"/>
                  <w:u w:val="single"/>
                  <w:rFonts w:ascii="Aptos Mono" w:hAnsi="Aptos Mono" w:eastAsia="Aptos Mono"/>
                  <w:sz w:val="16"/>
                </w:rPr>
                <w:t>DEVELOPMENT_ALLOW_REQUIRE_SCOPE_REPAIR_V001/FORMAL_SCOPE_THEOREM.md</w:t>
              </w:r>
            </w:hyperlink>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The lane-specific </w:t>
            </w:r>
            <w:hyperlink r:id="rId47" w:history="1">
              <w:r>
                <w:rPr>
                  <w:color w:val="1D5D88"/>
                  <w:u w:val="single"/>
                  <w:rFonts w:ascii="Aptos" w:hAnsi="Aptos" w:eastAsia="Aptos"/>
                  <w:sz w:val="16"/>
                </w:rPr>
                <w:t>algebraic verifier</w:t>
              </w:r>
            </w:hyperlink>
            <w:r>
              <w:rPr>
                <w:rFonts w:ascii="Aptos" w:hAnsi="Aptos" w:eastAsia="Aptos"/>
                <w:b w:val="0"/>
                <w:i w:val="0"/>
                <w:color w:val="1F252B"/>
                <w:sz w:val="16"/>
              </w:rPr>
              <w:t xml:space="preserve"> and </w:t>
            </w:r>
            <w:hyperlink r:id="rId48" w:history="1">
              <w:r>
                <w:rPr>
                  <w:color w:val="1D5D88"/>
                  <w:u w:val="single"/>
                  <w:rFonts w:ascii="Aptos" w:hAnsi="Aptos" w:eastAsia="Aptos"/>
                  <w:sz w:val="16"/>
                </w:rPr>
                <w:t>hostile review</w:t>
              </w:r>
            </w:hyperlink>
            <w:r>
              <w:rPr>
                <w:rFonts w:ascii="Aptos" w:hAnsi="Aptos" w:eastAsia="Aptos"/>
                <w:b w:val="0"/>
                <w:i w:val="0"/>
                <w:color w:val="1F252B"/>
                <w:sz w:val="16"/>
              </w:rPr>
              <w:t>; both are internal project checks</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Gravity Formation Theory gives an exact working-theory implication from qualified record formation through retained causal lineage and relational geometry to the leading Einstein response.</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conditional theorem inside adopted RGRL and explicit WTC-H1--H5 premises</w:t>
            </w:r>
          </w:p>
        </w:tc>
        <w:tc>
          <w:tcPr>
            <w:tcW w:type="dxa" w:w="4177"/>
            <w:tcMar>
              <w:top w:w="85" w:type="dxa"/>
              <w:start w:w="105" w:type="dxa"/>
              <w:bottom w:w="85" w:type="dxa"/>
              <w:end w:w="105" w:type="dxa"/>
            </w:tcMar>
            <w:vAlign w:val="center"/>
            <w:shd w:fill="EEF4F8"/>
          </w:tcPr>
          <w:p>
            <w:pPr>
              <w:spacing w:before="0" w:after="0" w:line="252" w:lineRule="auto"/>
              <w:jc w:val="left"/>
            </w:pPr>
            <w:hyperlink r:id="rId33" w:history="1">
              <w:r>
                <w:rPr>
                  <w:color w:val="1D5D88"/>
                  <w:u w:val="single"/>
                  <w:rFonts w:ascii="Aptos Mono" w:hAnsi="Aptos Mono" w:eastAsia="Aptos Mono"/>
                  <w:sz w:val="16"/>
                </w:rPr>
                <w:t>GRAVITY_RECORD_FIRST_WORKING_THEORY_CLOSURE_V001.md</w:t>
              </w:r>
            </w:hyperlink>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Its </w:t>
            </w:r>
            <w:hyperlink r:id="rId34" w:history="1">
              <w:r>
                <w:rPr>
                  <w:color w:val="1D5D88"/>
                  <w:u w:val="single"/>
                  <w:rFonts w:ascii="Aptos" w:hAnsi="Aptos" w:eastAsia="Aptos"/>
                  <w:sz w:val="16"/>
                </w:rPr>
                <w:t>internal hostile audit</w:t>
              </w:r>
            </w:hyperlink>
            <w:r>
              <w:rPr>
                <w:rFonts w:ascii="Aptos" w:hAnsi="Aptos" w:eastAsia="Aptos"/>
                <w:b w:val="0"/>
                <w:i w:val="0"/>
                <w:color w:val="1F252B"/>
                <w:sz w:val="16"/>
              </w:rPr>
              <w:t xml:space="preserve"> and the historical </w:t>
            </w:r>
            <w:r>
              <w:rPr>
                <w:rFonts w:ascii="Aptos Mono" w:hAnsi="Aptos Mono" w:eastAsia="Aptos Mono"/>
                <w:b w:val="0"/>
                <w:i w:val="0"/>
                <w:color w:val="1F252B"/>
                <w:sz w:val="16"/>
                <w:shd w:fill="F1F3F5"/>
              </w:rPr>
              <w:t>model/validate_gravity_formation_theory.py</w:t>
            </w:r>
            <w:r>
              <w:rPr>
                <w:rFonts w:ascii="Aptos" w:hAnsi="Aptos" w:eastAsia="Aptos"/>
                <w:b w:val="0"/>
                <w:i w:val="0"/>
                <w:color w:val="1F252B"/>
                <w:sz w:val="16"/>
              </w:rPr>
              <w:t xml:space="preserve"> check</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Intrinsic admission and scalable relational accumulation provide a common finite method beginning at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and continuing through </w:t>
            </w:r>
            <w:r>
              <w:rPr>
                <w:rFonts w:ascii="Aptos Mono" w:hAnsi="Aptos Mono" w:eastAsia="Aptos Mono"/>
                <w:b w:val="0"/>
                <w:i w:val="0"/>
                <w:color w:val="1F252B"/>
                <w:sz w:val="16"/>
                <w:shd w:fill="F1F3F5"/>
              </w:rPr>
              <w:t>L = 10</w:t>
            </w:r>
            <w:r>
              <w:rPr>
                <w:rFonts w:ascii="Aptos" w:hAnsi="Aptos" w:eastAsia="Aptos"/>
                <w:b w:val="0"/>
                <w:i w:val="0"/>
                <w:color w:val="1F252B"/>
                <w:sz w:val="16"/>
              </w:rPr>
              <w:t>.</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Numerically certified and hostile-audited finite results</w:t>
            </w:r>
          </w:p>
        </w:tc>
        <w:tc>
          <w:tcPr>
            <w:tcW w:type="dxa" w:w="4177"/>
            <w:tcMar>
              <w:top w:w="85" w:type="dxa"/>
              <w:start w:w="105" w:type="dxa"/>
              <w:bottom w:w="85" w:type="dxa"/>
              <w:end w:w="105" w:type="dxa"/>
            </w:tcMar>
            <w:vAlign w:val="center"/>
            <w:shd w:fill="FFFFFF"/>
          </w:tcPr>
          <w:p>
            <w:pPr>
              <w:spacing w:before="0" w:after="0" w:line="252" w:lineRule="auto"/>
              <w:jc w:val="left"/>
            </w:pPr>
            <w:hyperlink r:id="rId42" w:history="1">
              <w:r>
                <w:rPr>
                  <w:color w:val="1D5D88"/>
                  <w:u w:val="single"/>
                  <w:rFonts w:ascii="Aptos Mono" w:hAnsi="Aptos Mono" w:eastAsia="Aptos Mono"/>
                  <w:sz w:val="16"/>
                </w:rPr>
                <w:t>DEVELOPMENT_R_INTRINSIC_ADMISSION_PARENT_L4_V001/</w:t>
              </w:r>
            </w:hyperlink>
            <w:r>
              <w:rPr>
                <w:rFonts w:ascii="Aptos" w:hAnsi="Aptos" w:eastAsia="Aptos"/>
                <w:b w:val="0"/>
                <w:i w:val="0"/>
                <w:color w:val="1F252B"/>
                <w:sz w:val="16"/>
              </w:rPr>
              <w:t xml:space="preserve">, </w:t>
            </w:r>
            <w:hyperlink r:id="rId49" w:history="1">
              <w:r>
                <w:rPr>
                  <w:color w:val="1D5D88"/>
                  <w:u w:val="single"/>
                  <w:rFonts w:ascii="Aptos Mono" w:hAnsi="Aptos Mono" w:eastAsia="Aptos Mono"/>
                  <w:sz w:val="16"/>
                </w:rPr>
                <w:t>DEVELOPMENT_R_SCALABLE_RELATIONAL_ACCUMULATION_V001/</w:t>
              </w:r>
            </w:hyperlink>
          </w:p>
        </w:tc>
        <w:tc>
          <w:tcPr>
            <w:tcW w:type="dxa" w:w="4177"/>
            <w:tcMar>
              <w:top w:w="85" w:type="dxa"/>
              <w:start w:w="105" w:type="dxa"/>
              <w:bottom w:w="85" w:type="dxa"/>
              <w:end w:w="105" w:type="dxa"/>
            </w:tcMar>
            <w:vAlign w:val="center"/>
            <w:shd w:fill="FFFFFF"/>
          </w:tcPr>
          <w:p>
            <w:pPr>
              <w:spacing w:before="0" w:after="0" w:line="252" w:lineRule="auto"/>
              <w:jc w:val="left"/>
            </w:pPr>
            <w:hyperlink r:id="rId43" w:history="1">
              <w:r>
                <w:rPr>
                  <w:color w:val="1D5D88"/>
                  <w:u w:val="single"/>
                  <w:rFonts w:ascii="Aptos Mono" w:hAnsi="Aptos Mono" w:eastAsia="Aptos Mono"/>
                  <w:sz w:val="16"/>
                </w:rPr>
                <w:t>AUDIT_R_INTRINSIC_ADMISSION_PARENT_L4_V001/</w:t>
              </w:r>
            </w:hyperlink>
            <w:r>
              <w:rPr>
                <w:rFonts w:ascii="Aptos" w:hAnsi="Aptos" w:eastAsia="Aptos"/>
                <w:b w:val="0"/>
                <w:i w:val="0"/>
                <w:color w:val="1F252B"/>
                <w:sz w:val="16"/>
              </w:rPr>
              <w:t xml:space="preserve">, </w:t>
            </w:r>
            <w:hyperlink r:id="rId50" w:history="1">
              <w:r>
                <w:rPr>
                  <w:color w:val="1D5D88"/>
                  <w:u w:val="single"/>
                  <w:rFonts w:ascii="Aptos Mono" w:hAnsi="Aptos Mono" w:eastAsia="Aptos Mono"/>
                  <w:sz w:val="16"/>
                </w:rPr>
                <w:t>AUDIT_R_SCALABLE_RELATIONAL_ACCUMULATION_V001/</w:t>
              </w:r>
            </w:hyperlink>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Exact prefix-lineage representation made the </w:t>
            </w:r>
            <w:r>
              <w:rPr>
                <w:rFonts w:ascii="Aptos Mono" w:hAnsi="Aptos Mono" w:eastAsia="Aptos Mono"/>
                <w:b w:val="0"/>
                <w:i w:val="0"/>
                <w:color w:val="1F252B"/>
                <w:sz w:val="16"/>
                <w:shd w:fill="F1F3F5"/>
              </w:rPr>
              <w:t>L = 12</w:t>
            </w:r>
            <w:r>
              <w:rPr>
                <w:rFonts w:ascii="Aptos" w:hAnsi="Aptos" w:eastAsia="Aptos"/>
                <w:b w:val="0"/>
                <w:i w:val="0"/>
                <w:color w:val="1F252B"/>
                <w:sz w:val="16"/>
              </w:rPr>
              <w:t xml:space="preserve"> calculation tractable without changing the physics definition.</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representation theorem followed by a separately authenticated numerical result</w:t>
            </w:r>
          </w:p>
        </w:tc>
        <w:tc>
          <w:tcPr>
            <w:tcW w:type="dxa" w:w="4177"/>
            <w:tcMar>
              <w:top w:w="85" w:type="dxa"/>
              <w:start w:w="105" w:type="dxa"/>
              <w:bottom w:w="85" w:type="dxa"/>
              <w:end w:w="105" w:type="dxa"/>
            </w:tcMar>
            <w:vAlign w:val="center"/>
            <w:shd w:fill="EEF4F8"/>
          </w:tcPr>
          <w:p>
            <w:pPr>
              <w:spacing w:before="0" w:after="0" w:line="252" w:lineRule="auto"/>
              <w:jc w:val="left"/>
            </w:pPr>
            <w:hyperlink r:id="rId51" w:history="1">
              <w:r>
                <w:rPr>
                  <w:color w:val="1D5D88"/>
                  <w:u w:val="single"/>
                  <w:rFonts w:ascii="Aptos Mono" w:hAnsi="Aptos Mono" w:eastAsia="Aptos Mono"/>
                  <w:sz w:val="16"/>
                </w:rPr>
                <w:t>DEVELOPMENT_R_L12_PREFIX_LINEAGE_BLOCK_REDUCTION_V001/</w:t>
              </w:r>
            </w:hyperlink>
            <w:r>
              <w:rPr>
                <w:rFonts w:ascii="Aptos" w:hAnsi="Aptos" w:eastAsia="Aptos"/>
                <w:b w:val="0"/>
                <w:i w:val="0"/>
                <w:color w:val="1F252B"/>
                <w:sz w:val="16"/>
              </w:rPr>
              <w:t xml:space="preserve">, </w:t>
            </w:r>
            <w:hyperlink r:id="rId52" w:history="1">
              <w:r>
                <w:rPr>
                  <w:color w:val="1D5D88"/>
                  <w:u w:val="single"/>
                  <w:rFonts w:ascii="Aptos Mono" w:hAnsi="Aptos Mono" w:eastAsia="Aptos Mono"/>
                  <w:sz w:val="16"/>
                </w:rPr>
                <w:t>AUDIT_R_L12_NUMERICAL_REPAIR_V003/EXACT_ADJUDICATION_V003R1.json</w:t>
              </w:r>
            </w:hyperlink>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Prefix-lineage hostile audit plus the final 1156/1156 adjudication</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The fixed </w:t>
            </w:r>
            <w:r>
              <w:rPr>
                <w:rFonts w:ascii="Aptos Mono" w:hAnsi="Aptos Mono" w:eastAsia="Aptos Mono"/>
                <w:b w:val="0"/>
                <w:i w:val="0"/>
                <w:color w:val="1F252B"/>
                <w:sz w:val="16"/>
                <w:shd w:fill="F1F3F5"/>
              </w:rPr>
              <w:t>A009--A016</w:t>
            </w:r>
            <w:r>
              <w:rPr>
                <w:rFonts w:ascii="Aptos" w:hAnsi="Aptos" w:eastAsia="Aptos"/>
                <w:b w:val="0"/>
                <w:i w:val="0"/>
                <w:color w:val="1F252B"/>
                <w:sz w:val="16"/>
              </w:rPr>
              <w:t xml:space="preserve"> envelope is an exact bounded record block whose deduplicated mass is above </w:t>
            </w:r>
            <w:r>
              <w:rPr>
                <w:rFonts w:ascii="Aptos Mono" w:hAnsi="Aptos Mono" w:eastAsia="Aptos Mono"/>
                <w:b w:val="0"/>
                <w:i w:val="0"/>
                <w:color w:val="1F252B"/>
                <w:sz w:val="16"/>
                <w:shd w:fill="F1F3F5"/>
              </w:rPr>
              <w:t>0.50</w:t>
            </w:r>
            <w:r>
              <w:rPr>
                <w:rFonts w:ascii="Aptos" w:hAnsi="Aptos" w:eastAsia="Aptos"/>
                <w:b w:val="0"/>
                <w:i w:val="0"/>
                <w:color w:val="1F252B"/>
                <w:sz w:val="16"/>
              </w:rPr>
              <w:t xml:space="preserve"> at every authenticated size </w:t>
            </w:r>
            <w:r>
              <w:rPr>
                <w:rFonts w:ascii="Aptos Mono" w:hAnsi="Aptos Mono" w:eastAsia="Aptos Mono"/>
                <w:b w:val="0"/>
                <w:i w:val="0"/>
                <w:color w:val="1F252B"/>
                <w:sz w:val="16"/>
                <w:shd w:fill="F1F3F5"/>
              </w:rPr>
              <w:t>L = 4</w:t>
            </w:r>
            <w:r>
              <w:rPr>
                <w:rFonts w:ascii="Aptos" w:hAnsi="Aptos" w:eastAsia="Aptos"/>
                <w:b w:val="0"/>
                <w:i w:val="0"/>
                <w:color w:val="1F252B"/>
                <w:sz w:val="16"/>
              </w:rPr>
              <w:t xml:space="preserve">, </w:t>
            </w:r>
            <w:r>
              <w:rPr>
                <w:rFonts w:ascii="Aptos Mono" w:hAnsi="Aptos Mono" w:eastAsia="Aptos Mono"/>
                <w:b w:val="0"/>
                <w:i w:val="0"/>
                <w:color w:val="1F252B"/>
                <w:sz w:val="16"/>
                <w:shd w:fill="F1F3F5"/>
              </w:rPr>
              <w:t>L = 6</w:t>
            </w:r>
            <w:r>
              <w:rPr>
                <w:rFonts w:ascii="Aptos" w:hAnsi="Aptos" w:eastAsia="Aptos"/>
                <w:b w:val="0"/>
                <w:i w:val="0"/>
                <w:color w:val="1F252B"/>
                <w:sz w:val="16"/>
              </w:rPr>
              <w:t xml:space="preserve">, </w:t>
            </w:r>
            <w:r>
              <w:rPr>
                <w:rFonts w:ascii="Aptos Mono" w:hAnsi="Aptos Mono" w:eastAsia="Aptos Mono"/>
                <w:b w:val="0"/>
                <w:i w:val="0"/>
                <w:color w:val="1F252B"/>
                <w:sz w:val="16"/>
                <w:shd w:fill="F1F3F5"/>
              </w:rPr>
              <w:t>L = 8</w:t>
            </w:r>
            <w:r>
              <w:rPr>
                <w:rFonts w:ascii="Aptos" w:hAnsi="Aptos" w:eastAsia="Aptos"/>
                <w:b w:val="0"/>
                <w:i w:val="0"/>
                <w:color w:val="1F252B"/>
                <w:sz w:val="16"/>
              </w:rPr>
              <w:t xml:space="preserve">, </w:t>
            </w:r>
            <w:r>
              <w:rPr>
                <w:rFonts w:ascii="Aptos Mono" w:hAnsi="Aptos Mono" w:eastAsia="Aptos Mono"/>
                <w:b w:val="0"/>
                <w:i w:val="0"/>
                <w:color w:val="1F252B"/>
                <w:sz w:val="16"/>
                <w:shd w:fill="F1F3F5"/>
              </w:rPr>
              <w:t>L = 10</w:t>
            </w:r>
            <w:r>
              <w:rPr>
                <w:rFonts w:ascii="Aptos" w:hAnsi="Aptos" w:eastAsia="Aptos"/>
                <w:b w:val="0"/>
                <w:i w:val="0"/>
                <w:color w:val="1F252B"/>
                <w:sz w:val="16"/>
              </w:rPr>
              <w:t xml:space="preserve">, and </w:t>
            </w:r>
            <w:r>
              <w:rPr>
                <w:rFonts w:ascii="Aptos Mono" w:hAnsi="Aptos Mono" w:eastAsia="Aptos Mono"/>
                <w:b w:val="0"/>
                <w:i w:val="0"/>
                <w:color w:val="1F252B"/>
                <w:sz w:val="16"/>
                <w:shd w:fill="F1F3F5"/>
              </w:rPr>
              <w:t>L = 12</w:t>
            </w:r>
            <w:r>
              <w:rPr>
                <w:rFonts w:ascii="Aptos" w:hAnsi="Aptos" w:eastAsia="Aptos"/>
                <w:b w:val="0"/>
                <w:i w:val="0"/>
                <w:color w:val="1F252B"/>
                <w:sz w:val="16"/>
              </w:rPr>
              <w:t>.</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structural theorem plus authenticated finite arithmetic</w:t>
            </w:r>
          </w:p>
        </w:tc>
        <w:tc>
          <w:tcPr>
            <w:tcW w:type="dxa" w:w="4177"/>
            <w:tcMar>
              <w:top w:w="85" w:type="dxa"/>
              <w:start w:w="105" w:type="dxa"/>
              <w:bottom w:w="85" w:type="dxa"/>
              <w:end w:w="105" w:type="dxa"/>
            </w:tcMar>
            <w:vAlign w:val="center"/>
            <w:shd w:fill="FFFFFF"/>
          </w:tcPr>
          <w:p>
            <w:pPr>
              <w:spacing w:before="0" w:after="0" w:line="252" w:lineRule="auto"/>
              <w:jc w:val="left"/>
            </w:pPr>
            <w:hyperlink r:id="rId30" w:history="1">
              <w:r>
                <w:rPr>
                  <w:color w:val="1D5D88"/>
                  <w:u w:val="single"/>
                  <w:rFonts w:ascii="Aptos Mono" w:hAnsi="Aptos Mono" w:eastAsia="Aptos Mono"/>
                  <w:sz w:val="16"/>
                </w:rPr>
                <w:t>L4_L12_EXTENDIBLE_RECORD_BLOCK_THEOREM_2026-09-16.md</w:t>
              </w:r>
            </w:hyperlink>
          </w:p>
        </w:tc>
        <w:tc>
          <w:tcPr>
            <w:tcW w:type="dxa" w:w="4177"/>
            <w:tcMar>
              <w:top w:w="85" w:type="dxa"/>
              <w:start w:w="105" w:type="dxa"/>
              <w:bottom w:w="85" w:type="dxa"/>
              <w:end w:w="105" w:type="dxa"/>
            </w:tcMar>
            <w:vAlign w:val="center"/>
            <w:shd w:fill="FFFFFF"/>
          </w:tcPr>
          <w:p>
            <w:pPr>
              <w:spacing w:before="0" w:after="0" w:line="252" w:lineRule="auto"/>
              <w:jc w:val="left"/>
            </w:pPr>
            <w:hyperlink r:id="rId31" w:history="1">
              <w:r>
                <w:rPr>
                  <w:color w:val="1D5D88"/>
                  <w:u w:val="single"/>
                  <w:rFonts w:ascii="Aptos Mono" w:hAnsi="Aptos Mono" w:eastAsia="Aptos Mono"/>
                  <w:sz w:val="16"/>
                </w:rPr>
                <w:t>AUDIT_L4_L12_EXTENDIBLE_RECORD_BLOCK_THEOREM_2026-09-16.md</w:t>
              </w:r>
            </w:hyperlink>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The complete record block has strictly positive authenticated probe visibility in all 13 unique </w:t>
            </w:r>
            <w:r>
              <w:rPr>
                <w:rFonts w:ascii="Aptos Mono" w:hAnsi="Aptos Mono" w:eastAsia="Aptos Mono"/>
                <w:b w:val="0"/>
                <w:i w:val="0"/>
                <w:color w:val="1F252B"/>
                <w:sz w:val="16"/>
                <w:shd w:fill="F1F3F5"/>
              </w:rPr>
              <w:t>(L,q)</w:t>
            </w:r>
            <w:r>
              <w:rPr>
                <w:rFonts w:ascii="Aptos" w:hAnsi="Aptos" w:eastAsia="Aptos"/>
                <w:b w:val="0"/>
                <w:i w:val="0"/>
                <w:color w:val="1F252B"/>
                <w:sz w:val="16"/>
              </w:rPr>
              <w:t xml:space="preserve"> sectors; the minimum observed </w:t>
            </w:r>
            <w:r>
              <w:rPr>
                <w:rFonts w:ascii="Aptos Mono" w:hAnsi="Aptos Mono" w:eastAsia="Aptos Mono"/>
                <w:b w:val="0"/>
                <w:i w:val="0"/>
                <w:color w:val="1F252B"/>
                <w:sz w:val="16"/>
                <w:shd w:fill="F1F3F5"/>
              </w:rPr>
              <w:t>R_low</w:t>
            </w:r>
            <w:r>
              <w:rPr>
                <w:rFonts w:ascii="Aptos" w:hAnsi="Aptos" w:eastAsia="Aptos"/>
                <w:b w:val="0"/>
                <w:i w:val="0"/>
                <w:color w:val="1F252B"/>
                <w:sz w:val="16"/>
              </w:rPr>
              <w:t xml:space="preserve"> is </w:t>
            </w:r>
            <w:r>
              <w:rPr>
                <w:rFonts w:ascii="Aptos Mono" w:hAnsi="Aptos Mono" w:eastAsia="Aptos Mono"/>
                <w:b w:val="0"/>
                <w:i w:val="0"/>
                <w:color w:val="1F252B"/>
                <w:sz w:val="16"/>
                <w:shd w:fill="F1F3F5"/>
              </w:rPr>
              <w:t>0.4280947078156539</w:t>
            </w:r>
            <w:r>
              <w:rPr>
                <w:rFonts w:ascii="Aptos" w:hAnsi="Aptos" w:eastAsia="Aptos"/>
                <w:b w:val="0"/>
                <w:i w:val="0"/>
                <w:color w:val="1F252B"/>
                <w:sz w:val="16"/>
              </w:rPr>
              <w:t xml:space="preserve"> and the minimum lowest-pole weight is </w:t>
            </w:r>
            <w:r>
              <w:rPr>
                <w:rFonts w:ascii="Aptos Mono" w:hAnsi="Aptos Mono" w:eastAsia="Aptos Mono"/>
                <w:b w:val="0"/>
                <w:i w:val="0"/>
                <w:color w:val="1F252B"/>
                <w:sz w:val="16"/>
                <w:shd w:fill="F1F3F5"/>
              </w:rPr>
              <w:t>0.5</w:t>
            </w:r>
            <w:r>
              <w:rPr>
                <w:rFonts w:ascii="Aptos" w:hAnsi="Aptos" w:eastAsia="Aptos"/>
                <w:b w:val="0"/>
                <w:i w:val="0"/>
                <w:color w:val="1F252B"/>
                <w:sz w:val="16"/>
              </w:rPr>
              <w:t>.</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Numerically certified finite block evidence</w:t>
            </w:r>
          </w:p>
        </w:tc>
        <w:tc>
          <w:tcPr>
            <w:tcW w:type="dxa" w:w="4177"/>
            <w:tcMar>
              <w:top w:w="85" w:type="dxa"/>
              <w:start w:w="105" w:type="dxa"/>
              <w:bottom w:w="85" w:type="dxa"/>
              <w:end w:w="105" w:type="dxa"/>
            </w:tcMar>
            <w:vAlign w:val="center"/>
            <w:shd w:fill="EEF4F8"/>
          </w:tcPr>
          <w:p>
            <w:pPr>
              <w:spacing w:before="0" w:after="0" w:line="252" w:lineRule="auto"/>
              <w:jc w:val="left"/>
            </w:pPr>
            <w:hyperlink r:id="rId32" w:history="1">
              <w:r>
                <w:rPr>
                  <w:color w:val="1D5D88"/>
                  <w:u w:val="single"/>
                  <w:rFonts w:ascii="Aptos Mono" w:hAnsi="Aptos Mono" w:eastAsia="Aptos Mono"/>
                  <w:sz w:val="16"/>
                </w:rPr>
                <w:t>DEVELOPMENT_R_L12_Z1_LUTTINGER_CROSSCHECK_V001/README.md</w:t>
              </w:r>
            </w:hyperlink>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Hash-pinned read-only extractor, separately implemented Target/Blind L10--L12 reconstruction, and the packet's internal hostile audits</w:t>
            </w:r>
          </w:p>
        </w:tc>
      </w:tr>
      <w:tr>
        <w:trPr>
          <w:cantSplit/>
        </w:trPr>
        <w:tc>
          <w:tcPr>
            <w:tcW w:type="dxa" w:w="1508"/>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 xml:space="preserve">UNT applies its finite </w:t>
            </w:r>
            <w:r>
              <w:rPr>
                <w:rFonts w:ascii="Aptos Mono" w:hAnsi="Aptos Mono" w:eastAsia="Aptos Mono"/>
                <w:b w:val="0"/>
                <w:i w:val="0"/>
                <w:color w:val="1F252B"/>
                <w:sz w:val="16"/>
                <w:shd w:fill="F1F3F5"/>
              </w:rPr>
              <w:t>z=1</w:t>
            </w:r>
            <w:r>
              <w:rPr>
                <w:rFonts w:ascii="Aptos" w:hAnsi="Aptos" w:eastAsia="Aptos"/>
                <w:b w:val="0"/>
                <w:i w:val="0"/>
                <w:color w:val="1F252B"/>
                <w:sz w:val="16"/>
              </w:rPr>
              <w:t xml:space="preserve"> ARGER Gate to exact bounded domain membership, majority mass, and positive finite probe visibility across the complete domain.</w:t>
            </w:r>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Completed Gate classification from proved and certified premises under the explicitly adopted ARGER Gate definition</w:t>
            </w:r>
          </w:p>
        </w:tc>
        <w:tc>
          <w:tcPr>
            <w:tcW w:type="dxa" w:w="4177"/>
            <w:tcMar>
              <w:top w:w="85" w:type="dxa"/>
              <w:start w:w="105" w:type="dxa"/>
              <w:bottom w:w="85" w:type="dxa"/>
              <w:end w:w="105" w:type="dxa"/>
            </w:tcMar>
            <w:vAlign w:val="center"/>
            <w:shd w:fill="FFFFFF"/>
          </w:tcPr>
          <w:p>
            <w:pPr>
              <w:spacing w:before="0" w:after="0" w:line="252" w:lineRule="auto"/>
              <w:jc w:val="left"/>
            </w:pPr>
            <w:hyperlink r:id="rId29" w:history="1">
              <w:r>
                <w:rPr>
                  <w:color w:val="1D5D88"/>
                  <w:u w:val="single"/>
                  <w:rFonts w:ascii="Aptos Mono" w:hAnsi="Aptos Mono" w:eastAsia="Aptos Mono"/>
                  <w:sz w:val="16"/>
                </w:rPr>
                <w:t>ARGER_GATE_ADOPTION_2026-09-16.md</w:t>
              </w:r>
            </w:hyperlink>
          </w:p>
        </w:tc>
        <w:tc>
          <w:tcPr>
            <w:tcW w:type="dxa" w:w="4177"/>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Exact theorem/audit and pure Hamiltonian/probe packet</w:t>
            </w:r>
          </w:p>
        </w:tc>
      </w:tr>
      <w:tr>
        <w:trPr>
          <w:cantSplit/>
        </w:trPr>
        <w:tc>
          <w:tcPr>
            <w:tcW w:type="dxa" w:w="1508"/>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 xml:space="preserve">Under the explicitly pinned same-model Luttinger-liquid premise (LL-P), the exact ladder Hamiltonian has dynamical exponent </w:t>
            </w:r>
            <w:r>
              <w:rPr>
                <w:rFonts w:ascii="Aptos Mono" w:hAnsi="Aptos Mono" w:eastAsia="Aptos Mono"/>
                <w:b w:val="0"/>
                <w:i w:val="0"/>
                <w:color w:val="1F252B"/>
                <w:sz w:val="16"/>
                <w:shd w:fill="F1F3F5"/>
              </w:rPr>
              <w:t>z=1</w:t>
            </w:r>
            <w:r>
              <w:rPr>
                <w:rFonts w:ascii="Aptos" w:hAnsi="Aptos" w:eastAsia="Aptos"/>
                <w:b w:val="0"/>
                <w:i w:val="0"/>
                <w:color w:val="1F252B"/>
                <w:sz w:val="16"/>
              </w:rPr>
              <w:t xml:space="preserve"> throughout the full density interval represented by the block.</w:t>
            </w:r>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Exact conditional physical theorem</w:t>
            </w:r>
          </w:p>
        </w:tc>
        <w:tc>
          <w:tcPr>
            <w:tcW w:type="dxa" w:w="4177"/>
            <w:tcMar>
              <w:top w:w="85" w:type="dxa"/>
              <w:start w:w="105" w:type="dxa"/>
              <w:bottom w:w="85" w:type="dxa"/>
              <w:end w:w="105" w:type="dxa"/>
            </w:tcMar>
            <w:vAlign w:val="center"/>
            <w:shd w:fill="EEF4F8"/>
          </w:tcPr>
          <w:p>
            <w:pPr>
              <w:spacing w:before="0" w:after="0" w:line="252" w:lineRule="auto"/>
              <w:jc w:val="left"/>
            </w:pPr>
            <w:hyperlink r:id="rId53" w:history="1">
              <w:r>
                <w:rPr>
                  <w:color w:val="1D5D88"/>
                  <w:u w:val="single"/>
                  <w:rFonts w:ascii="Aptos" w:hAnsi="Aptos" w:eastAsia="Aptos"/>
                  <w:sz w:val="16"/>
                </w:rPr>
                <w:t>Conditional same-model dynamical-z=1 theorem</w:t>
              </w:r>
            </w:hyperlink>
          </w:p>
        </w:tc>
        <w:tc>
          <w:tcPr>
            <w:tcW w:type="dxa" w:w="4177"/>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Primary, premise, internal-route, sum-rule, and final-boundary reviews in the same packet</w:t>
            </w:r>
          </w:p>
        </w:tc>
      </w:tr>
    </w:tbl>
    <w:p>
      <w:pPr>
        <w:spacing w:after="40"/>
      </w:pPr>
    </w:p>
    <w:p>
      <w:pPr>
        <w:sectPr>
          <w:headerReference w:type="default" r:id="rId39"/>
          <w:footerReference w:type="default" r:id="rId40"/>
          <w:pgSz w:w="15840" w:h="12240" w:orient="landscape"/>
          <w:pgMar w:top="835" w:right="806" w:bottom="893" w:left="806" w:header="432" w:footer="432" w:gutter="0"/>
          <w:cols w:space="720"/>
          <w:docGrid w:linePitch="360"/>
        </w:sectPr>
      </w:pPr>
    </w:p>
    <w:p>
      <w:bookmarkStart w:id="15" w:name="UNT_Heading_005"/>
      <w:pPr>
        <w:pStyle w:val="Heading1"/>
      </w:pPr>
      <w:r>
        <w:t>4. Gravity Formation Theory</w:t>
      </w:r>
      <w:bookmarkEnd w:id="15"/>
    </w:p>
    <w:p>
      <w:pPr>
        <w:spacing w:after="110" w:line="274" w:lineRule="auto"/>
      </w:pPr>
      <w:r>
        <w:rPr>
          <w:rFonts w:ascii="Aptos" w:hAnsi="Aptos" w:eastAsia="Aptos"/>
          <w:b w:val="0"/>
          <w:i w:val="0"/>
          <w:color w:val="1F252B"/>
          <w:sz w:val="21"/>
        </w:rPr>
        <w:t xml:space="preserve">The controlling UNT composition is </w:t>
      </w:r>
      <w:hyperlink r:id="rId21" w:history="1">
        <w:r>
          <w:rPr>
            <w:color w:val="1D5D88"/>
            <w:u w:val="single"/>
            <w:rFonts w:ascii="Aptos Mono" w:hAnsi="Aptos Mono" w:eastAsia="Aptos Mono"/>
            <w:sz w:val="19"/>
          </w:rPr>
          <w:t>UNT-CLOSURE-V001</w:t>
        </w:r>
      </w:hyperlink>
      <w:r>
        <w:rPr>
          <w:rFonts w:ascii="Aptos" w:hAnsi="Aptos" w:eastAsia="Aptos"/>
          <w:b w:val="0"/>
          <w:i w:val="0"/>
          <w:color w:val="1F252B"/>
          <w:sz w:val="21"/>
        </w:rPr>
        <w:t>. It joins the completed RFT and GFT results while preserving their independently declared domains, premises, and proof types.</w:t>
      </w:r>
    </w:p>
    <w:p>
      <w:pPr>
        <w:spacing w:after="110" w:line="274" w:lineRule="auto"/>
      </w:pPr>
      <w:r>
        <w:rPr>
          <w:rFonts w:ascii="Aptos" w:hAnsi="Aptos" w:eastAsia="Aptos"/>
          <w:b w:val="0"/>
          <w:i w:val="0"/>
          <w:color w:val="1F252B"/>
          <w:sz w:val="21"/>
        </w:rPr>
        <w:t>The controlled working-theory sequence is:</w:t>
      </w:r>
    </w:p>
    <w:p>
      <w:pPr>
        <w:pStyle w:val="CodeBlock"/>
        <w:keepLines/>
        <w:shd w:fill="F1F3F5"/>
      </w:pPr>
      <w:r>
        <w:rPr>
          <w:rFonts w:ascii="Aptos Mono" w:hAnsi="Aptos Mono" w:eastAsia="Aptos Mono"/>
          <w:color w:val="1F252B"/>
          <w:sz w:val="18"/>
        </w:rPr>
        <w:t>qualified record formation</w:t>
        <w:br/>
      </w:r>
      <w:r>
        <w:rPr>
          <w:rFonts w:ascii="Aptos Mono" w:hAnsi="Aptos Mono" w:eastAsia="Aptos Mono"/>
          <w:color w:val="1F252B"/>
          <w:sz w:val="18"/>
        </w:rPr>
        <w:t xml:space="preserve">  -&gt; retained causal lineage</w:t>
        <w:br/>
      </w:r>
      <w:r>
        <w:rPr>
          <w:rFonts w:ascii="Aptos Mono" w:hAnsi="Aptos Mono" w:eastAsia="Aptos Mono"/>
          <w:color w:val="1F252B"/>
          <w:sz w:val="18"/>
        </w:rPr>
        <w:t xml:space="preserve">  -&gt; causal order plus independently calibrated volume</w:t>
        <w:br/>
      </w:r>
      <w:r>
        <w:rPr>
          <w:rFonts w:ascii="Aptos Mono" w:hAnsi="Aptos Mono" w:eastAsia="Aptos Mono"/>
          <w:color w:val="1F252B"/>
          <w:sz w:val="18"/>
        </w:rPr>
        <w:t xml:space="preserve">  -&gt; one common physical metric under the adopted RGRL/endpoint premises</w:t>
        <w:br/>
      </w:r>
      <w:r>
        <w:rPr>
          <w:rFonts w:ascii="Aptos Mono" w:hAnsi="Aptos Mono" w:eastAsia="Aptos Mono"/>
          <w:color w:val="1F252B"/>
          <w:sz w:val="18"/>
        </w:rPr>
        <w:t xml:space="preserve">  -&gt; leading nonlinear Einstein-Hilbert response in the declared infrared class</w:t>
      </w:r>
    </w:p>
    <w:p>
      <w:pPr>
        <w:spacing w:after="110" w:line="274" w:lineRule="auto"/>
      </w:pPr>
      <w:r>
        <w:rPr>
          <w:rFonts w:ascii="Aptos" w:hAnsi="Aptos" w:eastAsia="Aptos"/>
          <w:b w:val="0"/>
          <w:i w:val="0"/>
          <w:color w:val="1F252B"/>
          <w:sz w:val="21"/>
        </w:rPr>
        <w:t xml:space="preserve">Within Universal Network Theory, Gravity Formation Theory has two typed layers. The </w:t>
      </w:r>
      <w:r>
        <w:rPr>
          <w:rFonts w:ascii="Aptos" w:hAnsi="Aptos" w:eastAsia="Aptos"/>
          <w:b/>
          <w:i w:val="0"/>
          <w:color w:val="1F252B"/>
          <w:sz w:val="21"/>
        </w:rPr>
        <w:t>formation layer</w:t>
      </w:r>
      <w:r>
        <w:rPr>
          <w:rFonts w:ascii="Aptos" w:hAnsi="Aptos" w:eastAsia="Aptos"/>
          <w:b w:val="0"/>
          <w:i w:val="0"/>
          <w:color w:val="1F252B"/>
          <w:sz w:val="21"/>
        </w:rPr>
        <w:t xml:space="preserve"> applies the finite ARGER Gate at the single </w:t>
      </w:r>
      <w:r>
        <w:rPr>
          <w:rFonts w:ascii="Aptos Mono" w:hAnsi="Aptos Mono" w:eastAsia="Aptos Mono"/>
          <w:b w:val="0"/>
          <w:i w:val="0"/>
          <w:color w:val="1F252B"/>
          <w:sz w:val="19"/>
          <w:shd w:fill="F1F3F5"/>
        </w:rPr>
        <w:t>GATE</w:t>
      </w:r>
      <w:r>
        <w:rPr>
          <w:rFonts w:ascii="Aptos" w:hAnsi="Aptos" w:eastAsia="Aptos"/>
          <w:b w:val="0"/>
          <w:i w:val="0"/>
          <w:color w:val="1F252B"/>
          <w:sz w:val="21"/>
        </w:rPr>
        <w:t xml:space="preserve"> step. Exact bounded record membership, majority block mass, and positive finite probe visibility across the authenticated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domain establish the finite GFT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classification. The L4--L12 proof is a strictly microscopic finite-record calculation that establishes the foundation for macroscopic implications. The </w:t>
      </w:r>
      <w:r>
        <w:rPr>
          <w:rFonts w:ascii="Aptos" w:hAnsi="Aptos" w:eastAsia="Aptos"/>
          <w:b/>
          <w:i w:val="0"/>
          <w:color w:val="1F252B"/>
          <w:sz w:val="21"/>
        </w:rPr>
        <w:t>infrared response layer</w:t>
      </w:r>
      <w:r>
        <w:rPr>
          <w:rFonts w:ascii="Aptos" w:hAnsi="Aptos" w:eastAsia="Aptos"/>
          <w:b w:val="0"/>
          <w:i w:val="0"/>
          <w:color w:val="1F252B"/>
          <w:sz w:val="21"/>
        </w:rPr>
        <w:t xml:space="preserve"> derives the declared continuum metric response under its additional named physical premises.</w:t>
      </w:r>
    </w:p>
    <w:p>
      <w:pPr>
        <w:spacing w:after="110" w:line="274" w:lineRule="auto"/>
      </w:pPr>
      <w:r>
        <w:rPr>
          <w:rFonts w:ascii="Aptos" w:hAnsi="Aptos" w:eastAsia="Aptos"/>
          <w:b w:val="0"/>
          <w:i w:val="0"/>
          <w:color w:val="1F252B"/>
          <w:sz w:val="21"/>
        </w:rPr>
        <w:t xml:space="preserve">The authoritative infrared-response theorem is </w:t>
      </w:r>
      <w:hyperlink r:id="rId33" w:history="1">
        <w:r>
          <w:rPr>
            <w:color w:val="1D5D88"/>
            <w:u w:val="single"/>
            <w:rFonts w:ascii="Aptos Mono" w:hAnsi="Aptos Mono" w:eastAsia="Aptos Mono"/>
            <w:sz w:val="19"/>
          </w:rPr>
          <w:t>GFT-RF-WORKING-CLOSURE-V001</w:t>
        </w:r>
      </w:hyperlink>
      <w:r>
        <w:rPr>
          <w:rFonts w:ascii="Aptos" w:hAnsi="Aptos" w:eastAsia="Aptos"/>
          <w:b w:val="0"/>
          <w:i w:val="0"/>
          <w:color w:val="1F252B"/>
          <w:sz w:val="21"/>
        </w:rPr>
        <w:t xml:space="preserve">, with the verdict </w:t>
      </w:r>
      <w:r>
        <w:rPr>
          <w:rFonts w:ascii="Aptos Mono" w:hAnsi="Aptos Mono" w:eastAsia="Aptos Mono"/>
          <w:b w:val="0"/>
          <w:i w:val="0"/>
          <w:color w:val="1F252B"/>
          <w:sz w:val="19"/>
          <w:shd w:fill="F1F3F5"/>
        </w:rPr>
        <w:t>ACCEPT / CLEAN</w:t>
      </w:r>
      <w:r>
        <w:rPr>
          <w:rFonts w:ascii="Aptos" w:hAnsi="Aptos" w:eastAsia="Aptos"/>
          <w:b w:val="0"/>
          <w:i w:val="0"/>
          <w:color w:val="1F252B"/>
          <w:sz w:val="21"/>
        </w:rPr>
        <w:t xml:space="preserve"> in its internal </w:t>
      </w:r>
      <w:hyperlink r:id="rId34" w:history="1">
        <w:r>
          <w:rPr>
            <w:color w:val="1D5D88"/>
            <w:u w:val="single"/>
            <w:rFonts w:ascii="Aptos" w:hAnsi="Aptos" w:eastAsia="Aptos"/>
            <w:sz w:val="21"/>
          </w:rPr>
          <w:t>hostile audit</w:t>
        </w:r>
      </w:hyperlink>
      <w:r>
        <w:rPr>
          <w:rFonts w:ascii="Aptos" w:hAnsi="Aptos" w:eastAsia="Aptos"/>
          <w:b w:val="0"/>
          <w:i w:val="0"/>
          <w:color w:val="1F252B"/>
          <w:sz w:val="21"/>
        </w:rPr>
        <w:t xml:space="preserve">. </w:t>
      </w:r>
      <w:hyperlink r:id="rId35" w:history="1">
        <w:r>
          <w:rPr>
            <w:color w:val="1D5D88"/>
            <w:u w:val="single"/>
            <w:rFonts w:ascii="Aptos Mono" w:hAnsi="Aptos Mono" w:eastAsia="Aptos Mono"/>
            <w:sz w:val="19"/>
          </w:rPr>
          <w:t>GFT-CLOSURE-V001</w:t>
        </w:r>
      </w:hyperlink>
      <w:r>
        <w:rPr>
          <w:rFonts w:ascii="Aptos" w:hAnsi="Aptos" w:eastAsia="Aptos"/>
          <w:b w:val="0"/>
          <w:i w:val="0"/>
          <w:color w:val="1F252B"/>
          <w:sz w:val="21"/>
        </w:rPr>
        <w:t xml:space="preserve"> and its </w:t>
      </w:r>
      <w:hyperlink r:id="rId36" w:history="1">
        <w:r>
          <w:rPr>
            <w:color w:val="1D5D88"/>
            <w:u w:val="single"/>
            <w:rFonts w:ascii="Aptos" w:hAnsi="Aptos" w:eastAsia="Aptos"/>
            <w:sz w:val="21"/>
          </w:rPr>
          <w:t>audit</w:t>
        </w:r>
      </w:hyperlink>
      <w:r>
        <w:rPr>
          <w:rFonts w:ascii="Aptos" w:hAnsi="Aptos" w:eastAsia="Aptos"/>
          <w:b w:val="0"/>
          <w:i w:val="0"/>
          <w:color w:val="1F252B"/>
          <w:sz w:val="21"/>
        </w:rPr>
        <w:t xml:space="preserve"> preserve the earlier transitive synthesis. The later record-first theorem and its repaired WTC premise tuple govern the current response statement.</w:t>
      </w:r>
    </w:p>
    <w:p>
      <w:pPr>
        <w:spacing w:after="110" w:line="274" w:lineRule="auto"/>
      </w:pPr>
      <w:r>
        <w:rPr>
          <w:rFonts w:ascii="Aptos" w:hAnsi="Aptos" w:eastAsia="Aptos"/>
          <w:b w:val="0"/>
          <w:i w:val="0"/>
          <w:color w:val="1F252B"/>
          <w:sz w:val="21"/>
        </w:rPr>
        <w:t xml:space="preserve">The closure proves that implication exactly </w:t>
      </w:r>
      <w:r>
        <w:rPr>
          <w:rFonts w:ascii="Aptos" w:hAnsi="Aptos" w:eastAsia="Aptos"/>
          <w:b w:val="0"/>
          <w:i/>
          <w:color w:val="1F252B"/>
          <w:sz w:val="21"/>
        </w:rPr>
        <w:t>inside</w:t>
      </w:r>
      <w:r>
        <w:rPr>
          <w:rFonts w:ascii="Aptos" w:hAnsi="Aptos" w:eastAsia="Aptos"/>
          <w:b w:val="0"/>
          <w:i w:val="0"/>
          <w:color w:val="1F252B"/>
          <w:sz w:val="21"/>
        </w:rPr>
        <w:t xml:space="preserve"> adopted RGRL and WTC-H1 through WTC-H5. AURFT/U-DCL supplies upstream program context. The internal hostile/self-consistency review accepted the composition's dependency, normalization, type, and scope. The historical URM surface is </w:t>
      </w:r>
      <w:r>
        <w:rPr>
          <w:rFonts w:ascii="Aptos Mono" w:hAnsi="Aptos Mono" w:eastAsia="Aptos Mono"/>
          <w:b w:val="0"/>
          <w:i w:val="0"/>
          <w:color w:val="1F252B"/>
          <w:sz w:val="19"/>
          <w:shd w:fill="F1F3F5"/>
        </w:rPr>
        <w:t>model/gravity_formation_theory.py</w:t>
      </w:r>
      <w:r>
        <w:rPr>
          <w:rFonts w:ascii="Aptos" w:hAnsi="Aptos" w:eastAsia="Aptos"/>
          <w:b w:val="0"/>
          <w:i w:val="0"/>
          <w:color w:val="1F252B"/>
          <w:sz w:val="21"/>
        </w:rPr>
        <w:t xml:space="preserve">, checked by </w:t>
      </w:r>
      <w:r>
        <w:rPr>
          <w:rFonts w:ascii="Aptos Mono" w:hAnsi="Aptos Mono" w:eastAsia="Aptos Mono"/>
          <w:b w:val="0"/>
          <w:i w:val="0"/>
          <w:color w:val="1F252B"/>
          <w:sz w:val="19"/>
          <w:shd w:fill="F1F3F5"/>
        </w:rPr>
        <w:t>model/validate_gravity_formation_theory.py</w:t>
      </w:r>
      <w:r>
        <w:rPr>
          <w:rFonts w:ascii="Aptos" w:hAnsi="Aptos" w:eastAsia="Aptos"/>
          <w:b w:val="0"/>
          <w:i w:val="0"/>
          <w:color w:val="1F252B"/>
          <w:sz w:val="21"/>
        </w:rPr>
        <w:t>; these paths are not part of the canonical capsule-executable surface.</w:t>
      </w:r>
    </w:p>
    <w:p>
      <w:pPr>
        <w:spacing w:after="110" w:line="274" w:lineRule="auto"/>
      </w:pPr>
      <w:r>
        <w:rPr>
          <w:rFonts w:ascii="Aptos" w:hAnsi="Aptos" w:eastAsia="Aptos"/>
          <w:b w:val="0"/>
          <w:i w:val="0"/>
          <w:color w:val="1F252B"/>
          <w:sz w:val="21"/>
        </w:rPr>
        <w:t>The load-bearing scope is:</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RGRL is the adopted working physical law for this theorem.</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Scalar gamma is the distinguishability datum.</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Stress-energy supplies the declared gravitational source; record count is the structural census.</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The leading Einstein classification covers the declared local, four-dimensional, parity-even, metric-only, two-derivative response class.</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 xml:space="preserve">The observed value of </w:t>
      </w:r>
      <w:r>
        <w:rPr>
          <w:rFonts w:ascii="Aptos Mono" w:hAnsi="Aptos Mono" w:eastAsia="Aptos Mono"/>
          <w:b w:val="0"/>
          <w:i w:val="0"/>
          <w:color w:val="1F252B"/>
          <w:sz w:val="19"/>
          <w:shd w:fill="F1F3F5"/>
        </w:rPr>
        <w:t>G</w:t>
      </w:r>
      <w:r>
        <w:rPr>
          <w:rFonts w:ascii="Aptos" w:hAnsi="Aptos" w:eastAsia="Aptos"/>
          <w:b w:val="0"/>
          <w:i w:val="0"/>
          <w:color w:val="1F252B"/>
          <w:sz w:val="21"/>
        </w:rPr>
        <w:t xml:space="preserve"> calibrates the matched endpoint coefficient.</w:t>
      </w:r>
    </w:p>
    <w:p>
      <w:pPr>
        <w:spacing w:after="110" w:line="274" w:lineRule="auto"/>
      </w:pPr>
      <w:r>
        <w:rPr>
          <w:rFonts w:ascii="Aptos" w:hAnsi="Aptos" w:eastAsia="Aptos"/>
          <w:b w:val="0"/>
          <w:i w:val="0"/>
          <w:color w:val="1F252B"/>
          <w:sz w:val="21"/>
        </w:rPr>
        <w:t xml:space="preserve">The finite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relational route supplies the formation layer's exact and numerically authenticated premises; applying the adopted ARGER Gate to them returns </w:t>
      </w:r>
      <w:r>
        <w:rPr>
          <w:rFonts w:ascii="Aptos Mono" w:hAnsi="Aptos Mono" w:eastAsia="Aptos Mono"/>
          <w:b w:val="0"/>
          <w:i w:val="0"/>
          <w:color w:val="1F252B"/>
          <w:sz w:val="19"/>
          <w:shd w:fill="F1F3F5"/>
        </w:rPr>
        <w:t>PASS</w:t>
      </w:r>
      <w:r>
        <w:rPr>
          <w:rFonts w:ascii="Aptos" w:hAnsi="Aptos" w:eastAsia="Aptos"/>
          <w:b w:val="0"/>
          <w:i w:val="0"/>
          <w:color w:val="1F252B"/>
          <w:sz w:val="21"/>
        </w:rPr>
        <w:t>. The separately premised conditional infrared implication remains an additional completed theorem.</w:t>
      </w:r>
    </w:p>
    <w:p>
      <w:bookmarkStart w:id="16" w:name="UNT_Heading_006"/>
      <w:pPr>
        <w:pStyle w:val="Heading1"/>
      </w:pPr>
      <w:r>
        <w:t>5. The Universal Record Model</w:t>
      </w:r>
      <w:bookmarkEnd w:id="16"/>
    </w:p>
    <w:p>
      <w:pPr>
        <w:spacing w:after="110" w:line="274" w:lineRule="auto"/>
      </w:pPr>
      <w:r>
        <w:rPr>
          <w:rFonts w:ascii="Aptos" w:hAnsi="Aptos" w:eastAsia="Aptos"/>
          <w:b w:val="0"/>
          <w:i w:val="0"/>
          <w:color w:val="1F252B"/>
          <w:sz w:val="21"/>
        </w:rPr>
        <w:t xml:space="preserve">The URM is the project's executable integration surface. The controlling physical authority resides in the theorem, evidence, and audit artifacts indexed below. </w:t>
      </w:r>
      <w:hyperlink r:id="rId14" w:history="1">
        <w:r>
          <w:rPr>
            <w:color w:val="1D5D88"/>
            <w:u w:val="single"/>
            <w:rFonts w:ascii="Aptos Mono" w:hAnsi="Aptos Mono" w:eastAsia="Aptos Mono"/>
            <w:sz w:val="19"/>
          </w:rPr>
          <w:t>MODEL.md</w:t>
        </w:r>
      </w:hyperlink>
      <w:r>
        <w:rPr>
          <w:rFonts w:ascii="Aptos" w:hAnsi="Aptos" w:eastAsia="Aptos"/>
          <w:b w:val="0"/>
          <w:i w:val="0"/>
          <w:color w:val="1F252B"/>
          <w:sz w:val="21"/>
        </w:rPr>
        <w:t xml:space="preserve"> defines the model, and </w:t>
      </w:r>
      <w:hyperlink r:id="rId56" w:history="1">
        <w:r>
          <w:rPr>
            <w:color w:val="1D5D88"/>
            <w:u w:val="single"/>
            <w:rFonts w:ascii="Aptos Mono" w:hAnsi="Aptos Mono" w:eastAsia="Aptos Mono"/>
            <w:sz w:val="19"/>
          </w:rPr>
          <w:t>model/project_model.py</w:t>
        </w:r>
      </w:hyperlink>
      <w:r>
        <w:rPr>
          <w:rFonts w:ascii="Aptos" w:hAnsi="Aptos" w:eastAsia="Aptos"/>
          <w:b w:val="0"/>
          <w:i w:val="0"/>
          <w:color w:val="1F252B"/>
          <w:sz w:val="21"/>
        </w:rPr>
        <w:t xml:space="preserve"> exposes the relevant zero-input interfaces: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cantSplit/>
          <w:tblHeader w:val="true"/>
        </w:trPr>
        <w:tc>
          <w:tcPr>
            <w:tcW w:type="dxa" w:w="2261"/>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Proof-bearing URM surface</w:t>
            </w:r>
          </w:p>
        </w:tc>
        <w:tc>
          <w:tcPr>
            <w:tcW w:type="dxa" w:w="3936"/>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Proven or certified content</w:t>
            </w:r>
          </w:p>
        </w:tc>
        <w:tc>
          <w:tcPr>
            <w:tcW w:type="dxa" w:w="3852"/>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Classification</w:t>
            </w:r>
          </w:p>
        </w:tc>
      </w:tr>
      <w:tr>
        <w:trPr>
          <w:cantSplit/>
        </w:trPr>
        <w:tc>
          <w:tcPr>
            <w:tcW w:type="dxa" w:w="2261"/>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7"/>
                <w:shd w:fill="F1F3F5"/>
              </w:rPr>
              <w:t>URM.universal_network_theory_certificate()</w:t>
            </w:r>
          </w:p>
        </w:tc>
        <w:tc>
          <w:tcPr>
            <w:tcW w:type="dxa" w:w="393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Hash-pinned, type-preserving composition of universal RFT coverage, the domain alpha requirement, finite GFT </w:t>
            </w:r>
            <w:r>
              <w:rPr>
                <w:rFonts w:ascii="Aptos Mono" w:hAnsi="Aptos Mono" w:eastAsia="Aptos Mono"/>
                <w:b w:val="0"/>
                <w:i w:val="0"/>
                <w:color w:val="1F252B"/>
                <w:sz w:val="17"/>
                <w:shd w:fill="F1F3F5"/>
              </w:rPr>
              <w:t>z=1</w:t>
            </w:r>
            <w:r>
              <w:rPr>
                <w:rFonts w:ascii="Aptos" w:hAnsi="Aptos" w:eastAsia="Aptos"/>
                <w:b w:val="0"/>
                <w:i w:val="0"/>
                <w:color w:val="1F252B"/>
                <w:sz w:val="17"/>
              </w:rPr>
              <w:t>, record-conditioned geometry, and the conditional macroscopic response</w:t>
            </w:r>
          </w:p>
        </w:tc>
        <w:tc>
          <w:tcPr>
            <w:tcW w:type="dxa" w:w="3852"/>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Exact master composition certificate; component proof types remain explicit</w:t>
            </w:r>
          </w:p>
        </w:tc>
      </w:tr>
      <w:tr>
        <w:trPr>
          <w:cantSplit/>
        </w:trPr>
        <w:tc>
          <w:tcPr>
            <w:tcW w:type="dxa" w:w="2261"/>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7"/>
                <w:shd w:fill="F1F3F5"/>
              </w:rPr>
              <w:t>URM.lifetime()</w:t>
            </w:r>
            <w:r>
              <w:rPr>
                <w:rFonts w:ascii="Aptos" w:hAnsi="Aptos" w:eastAsia="Aptos"/>
                <w:b w:val="0"/>
                <w:i w:val="0"/>
                <w:color w:val="1F252B"/>
                <w:sz w:val="17"/>
              </w:rPr>
              <w:t xml:space="preserve">, </w:t>
            </w:r>
            <w:r>
              <w:rPr>
                <w:rFonts w:ascii="Aptos Mono" w:hAnsi="Aptos Mono" w:eastAsia="Aptos Mono"/>
                <w:b w:val="0"/>
                <w:i w:val="0"/>
                <w:color w:val="1F252B"/>
                <w:sz w:val="17"/>
                <w:shd w:fill="F1F3F5"/>
              </w:rPr>
              <w:t>URM.steady_value()</w:t>
            </w:r>
            <w:r>
              <w:rPr>
                <w:rFonts w:ascii="Aptos" w:hAnsi="Aptos" w:eastAsia="Aptos"/>
                <w:b w:val="0"/>
                <w:i w:val="0"/>
                <w:color w:val="1F252B"/>
                <w:sz w:val="17"/>
              </w:rPr>
              <w:t xml:space="preserve">, </w:t>
            </w:r>
            <w:r>
              <w:rPr>
                <w:rFonts w:ascii="Aptos Mono" w:hAnsi="Aptos Mono" w:eastAsia="Aptos Mono"/>
                <w:b w:val="0"/>
                <w:i w:val="0"/>
                <w:color w:val="1F252B"/>
                <w:sz w:val="17"/>
                <w:shd w:fill="F1F3F5"/>
              </w:rPr>
              <w:t>URM.census()</w:t>
            </w:r>
            <w:r>
              <w:rPr>
                <w:rFonts w:ascii="Aptos" w:hAnsi="Aptos" w:eastAsia="Aptos"/>
                <w:b w:val="0"/>
                <w:i w:val="0"/>
                <w:color w:val="1F252B"/>
                <w:sz w:val="17"/>
              </w:rPr>
              <w:t xml:space="preserve">, </w:t>
            </w:r>
            <w:r>
              <w:rPr>
                <w:rFonts w:ascii="Aptos Mono" w:hAnsi="Aptos Mono" w:eastAsia="Aptos Mono"/>
                <w:b w:val="0"/>
                <w:i w:val="0"/>
                <w:color w:val="1F252B"/>
                <w:sz w:val="17"/>
                <w:shd w:fill="F1F3F5"/>
              </w:rPr>
              <w:t>URM.count_widths()</w:t>
            </w:r>
          </w:p>
        </w:tc>
        <w:tc>
          <w:tcPr>
            <w:tcW w:type="dxa" w:w="393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Mode-derived lifetime and steady value, the surviving-record staircase, and the carrier-derived durability widths</w:t>
            </w:r>
          </w:p>
        </w:tc>
        <w:tc>
          <w:tcPr>
            <w:tcW w:type="dxa" w:w="3852"/>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Exact formal theorem family within the declared model</w:t>
            </w:r>
          </w:p>
        </w:tc>
      </w:tr>
      <w:tr>
        <w:trPr>
          <w:cantSplit/>
        </w:trPr>
        <w:tc>
          <w:tcPr>
            <w:tcW w:type="dxa" w:w="2261"/>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7"/>
                <w:shd w:fill="F1F3F5"/>
              </w:rPr>
              <w:t>URM.alpha_role_certificate()</w:t>
            </w:r>
          </w:p>
        </w:tc>
        <w:tc>
          <w:tcPr>
            <w:tcW w:type="dxa" w:w="393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Hash-pinned custody for the exact construction-scoped </w:t>
            </w:r>
            <w:r>
              <w:rPr>
                <w:rFonts w:ascii="Aptos Mono" w:hAnsi="Aptos Mono" w:eastAsia="Aptos Mono"/>
                <w:b w:val="0"/>
                <w:i w:val="0"/>
                <w:color w:val="1F252B"/>
                <w:sz w:val="17"/>
                <w:shd w:fill="F1F3F5"/>
              </w:rPr>
              <w:t>ALLOW</w:t>
            </w:r>
            <w:r>
              <w:rPr>
                <w:rFonts w:ascii="Aptos" w:hAnsi="Aptos" w:eastAsia="Aptos"/>
                <w:b w:val="0"/>
                <w:i w:val="0"/>
                <w:color w:val="1F252B"/>
                <w:sz w:val="17"/>
              </w:rPr>
              <w:t xml:space="preserve"> interval and the constitutive same-sector </w:t>
            </w:r>
            <w:r>
              <w:rPr>
                <w:rFonts w:ascii="Aptos Mono" w:hAnsi="Aptos Mono" w:eastAsia="Aptos Mono"/>
                <w:b w:val="0"/>
                <w:i w:val="0"/>
                <w:color w:val="1F252B"/>
                <w:sz w:val="17"/>
                <w:shd w:fill="F1F3F5"/>
              </w:rPr>
              <w:t>REQUIRE</w:t>
            </w:r>
            <w:r>
              <w:rPr>
                <w:rFonts w:ascii="Aptos" w:hAnsi="Aptos" w:eastAsia="Aptos"/>
                <w:b w:val="0"/>
                <w:i w:val="0"/>
                <w:color w:val="1F252B"/>
                <w:sz w:val="17"/>
              </w:rPr>
              <w:t xml:space="preserve"> theorem</w:t>
            </w:r>
          </w:p>
        </w:tc>
        <w:tc>
          <w:tcPr>
            <w:tcW w:type="dxa" w:w="3852"/>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Exact construction theorem plus exact conditional inheritance theorem</w:t>
            </w:r>
          </w:p>
        </w:tc>
      </w:tr>
      <w:tr>
        <w:trPr>
          <w:cantSplit/>
        </w:trPr>
        <w:tc>
          <w:tcPr>
            <w:tcW w:type="dxa" w:w="2261"/>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7"/>
                <w:shd w:fill="F1F3F5"/>
              </w:rPr>
              <w:t>URM.udcl_postulate_certificate()</w:t>
            </w:r>
          </w:p>
        </w:tc>
        <w:tc>
          <w:tcPr>
            <w:tcW w:type="dxa" w:w="393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U-DCL adoption, typed per-record Directed-Composition Law (DCL) custody, and AURFT's Coverage-U closure inside that stated axiom system</w:t>
            </w:r>
          </w:p>
        </w:tc>
        <w:tc>
          <w:tcPr>
            <w:tcW w:type="dxa" w:w="3852"/>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Exact conditional theorem under U-DCL</w:t>
            </w:r>
          </w:p>
        </w:tc>
      </w:tr>
      <w:tr>
        <w:trPr>
          <w:cantSplit/>
        </w:trPr>
        <w:tc>
          <w:tcPr>
            <w:tcW w:type="dxa" w:w="2261"/>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7"/>
                <w:shd w:fill="F1F3F5"/>
              </w:rPr>
              <w:t>URM.historywise_gravity_discriminant_certificate()</w:t>
            </w:r>
          </w:p>
        </w:tc>
        <w:tc>
          <w:tcPr>
            <w:tcW w:type="dxa" w:w="393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The finite-group nonselection/stabilizer result and its pinned formal custody</w:t>
            </w:r>
          </w:p>
        </w:tc>
        <w:tc>
          <w:tcPr>
            <w:tcW w:type="dxa" w:w="3852"/>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Exact formal theorem</w:t>
            </w:r>
          </w:p>
        </w:tc>
      </w:tr>
      <w:tr>
        <w:trPr>
          <w:cantSplit/>
        </w:trPr>
        <w:tc>
          <w:tcPr>
            <w:tcW w:type="dxa" w:w="2261"/>
            <w:tcMar>
              <w:top w:w="85" w:type="dxa"/>
              <w:start w:w="105" w:type="dxa"/>
              <w:bottom w:w="85" w:type="dxa"/>
              <w:end w:w="105" w:type="dxa"/>
            </w:tcMar>
            <w:vAlign w:val="center"/>
            <w:shd w:fill="EEF4F8"/>
          </w:tcPr>
          <w:p>
            <w:pPr>
              <w:spacing w:before="0" w:after="0" w:line="252" w:lineRule="auto"/>
              <w:jc w:val="left"/>
            </w:pPr>
            <w:r>
              <w:rPr>
                <w:rFonts w:ascii="Aptos Mono" w:hAnsi="Aptos Mono" w:eastAsia="Aptos Mono"/>
                <w:b w:val="0"/>
                <w:i w:val="0"/>
                <w:color w:val="1F252B"/>
                <w:sz w:val="17"/>
                <w:shd w:fill="F1F3F5"/>
              </w:rPr>
              <w:t>URM.gravity_formation_theory_certificate()</w:t>
            </w:r>
          </w:p>
        </w:tc>
        <w:tc>
          <w:tcPr>
            <w:tcW w:type="dxa" w:w="393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The record-first implication to the leading Einstein response under the stated RGRL and WTC-H1--H5 premises</w:t>
            </w:r>
          </w:p>
        </w:tc>
        <w:tc>
          <w:tcPr>
            <w:tcW w:type="dxa" w:w="3852"/>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Exact conditional theorem</w:t>
            </w:r>
          </w:p>
        </w:tc>
      </w:tr>
      <w:tr>
        <w:trPr>
          <w:cantSplit/>
        </w:trPr>
        <w:tc>
          <w:tcPr>
            <w:tcW w:type="dxa" w:w="2261"/>
            <w:tcMar>
              <w:top w:w="85" w:type="dxa"/>
              <w:start w:w="105" w:type="dxa"/>
              <w:bottom w:w="85" w:type="dxa"/>
              <w:end w:w="105" w:type="dxa"/>
            </w:tcMar>
            <w:vAlign w:val="center"/>
            <w:shd w:fill="FFFFFF"/>
          </w:tcPr>
          <w:p>
            <w:pPr>
              <w:spacing w:before="0" w:after="0" w:line="252" w:lineRule="auto"/>
              <w:jc w:val="left"/>
            </w:pPr>
            <w:r>
              <w:rPr>
                <w:rFonts w:ascii="Aptos Mono" w:hAnsi="Aptos Mono" w:eastAsia="Aptos Mono"/>
                <w:b w:val="0"/>
                <w:i w:val="0"/>
                <w:color w:val="1F252B"/>
                <w:sz w:val="17"/>
                <w:shd w:fill="F1F3F5"/>
              </w:rPr>
              <w:t>URM.relational_accumulation_certificate()</w:t>
            </w:r>
          </w:p>
        </w:tc>
        <w:tc>
          <w:tcPr>
            <w:tcW w:type="dxa" w:w="393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Exact </w:t>
            </w:r>
            <w:r>
              <w:rPr>
                <w:rFonts w:ascii="Aptos Mono" w:hAnsi="Aptos Mono" w:eastAsia="Aptos Mono"/>
                <w:b w:val="0"/>
                <w:i w:val="0"/>
                <w:color w:val="1F252B"/>
                <w:sz w:val="17"/>
                <w:shd w:fill="F1F3F5"/>
              </w:rPr>
              <w:t>L = 4</w:t>
            </w:r>
            <w:r>
              <w:rPr>
                <w:rFonts w:ascii="Aptos" w:hAnsi="Aptos" w:eastAsia="Aptos"/>
                <w:b w:val="0"/>
                <w:i w:val="0"/>
                <w:color w:val="1F252B"/>
                <w:sz w:val="17"/>
              </w:rPr>
              <w:t xml:space="preserve"> through </w:t>
            </w:r>
            <w:r>
              <w:rPr>
                <w:rFonts w:ascii="Aptos Mono" w:hAnsi="Aptos Mono" w:eastAsia="Aptos Mono"/>
                <w:b w:val="0"/>
                <w:i w:val="0"/>
                <w:color w:val="1F252B"/>
                <w:sz w:val="17"/>
                <w:shd w:fill="F1F3F5"/>
              </w:rPr>
              <w:t>L = 12</w:t>
            </w:r>
            <w:r>
              <w:rPr>
                <w:rFonts w:ascii="Aptos" w:hAnsi="Aptos" w:eastAsia="Aptos"/>
                <w:b w:val="0"/>
                <w:i w:val="0"/>
                <w:color w:val="1F252B"/>
                <w:sz w:val="17"/>
              </w:rPr>
              <w:t xml:space="preserve"> record-block custody, majority masses, all 13 finite visibility rows, the certified </w:t>
            </w:r>
            <w:r>
              <w:rPr>
                <w:rFonts w:ascii="Aptos Mono" w:hAnsi="Aptos Mono" w:eastAsia="Aptos Mono"/>
                <w:b w:val="0"/>
                <w:i w:val="0"/>
                <w:color w:val="1F252B"/>
                <w:sz w:val="17"/>
                <w:shd w:fill="F1F3F5"/>
              </w:rPr>
              <w:t>PASS</w:t>
            </w:r>
            <w:r>
              <w:rPr>
                <w:rFonts w:ascii="Aptos" w:hAnsi="Aptos" w:eastAsia="Aptos"/>
                <w:b w:val="0"/>
                <w:i w:val="0"/>
                <w:color w:val="1F252B"/>
                <w:sz w:val="17"/>
              </w:rPr>
              <w:t xml:space="preserve"> under the ARGER Gate, and the authenticated strict-lineage diagnostic</w:t>
            </w:r>
          </w:p>
        </w:tc>
        <w:tc>
          <w:tcPr>
            <w:tcW w:type="dxa" w:w="3852"/>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Exact theorem plus numerically certified finite evidence</w:t>
            </w:r>
          </w:p>
        </w:tc>
      </w:tr>
    </w:tbl>
    <w:p>
      <w:pPr>
        <w:spacing w:after="40"/>
      </w:pPr>
    </w:p>
    <w:p>
      <w:pPr>
        <w:spacing w:after="110" w:line="274" w:lineRule="auto"/>
      </w:pPr>
      <w:r>
        <w:rPr>
          <w:rFonts w:ascii="Aptos" w:hAnsi="Aptos" w:eastAsia="Aptos"/>
          <w:b w:val="0"/>
          <w:i w:val="0"/>
          <w:color w:val="1F252B"/>
          <w:sz w:val="21"/>
        </w:rPr>
        <w:t>The URM also carries definitions, descriptive role metadata, historical custody, and active research interfaces. The table above identifies its proof-bearing surfaces. For every record, the exact alpha value is strictly REQUIRED.</w:t>
      </w:r>
    </w:p>
    <w:p>
      <w:pPr>
        <w:spacing w:after="110" w:line="274" w:lineRule="auto"/>
      </w:pPr>
      <w:r>
        <w:rPr>
          <w:rFonts w:ascii="Aptos" w:hAnsi="Aptos" w:eastAsia="Aptos"/>
          <w:b w:val="0"/>
          <w:i w:val="0"/>
          <w:color w:val="1F252B"/>
          <w:sz w:val="21"/>
        </w:rPr>
        <w:t xml:space="preserve">The authenticated relational dependency closure contains 68 files and </w:t>
      </w:r>
      <w:r>
        <w:rPr>
          <w:rFonts w:ascii="Aptos Mono" w:hAnsi="Aptos Mono" w:eastAsia="Aptos Mono"/>
          <w:b w:val="0"/>
          <w:i w:val="0"/>
          <w:color w:val="1F252B"/>
          <w:sz w:val="19"/>
          <w:shd w:fill="F1F3F5"/>
        </w:rPr>
        <w:t>164000842</w:t>
      </w:r>
      <w:r>
        <w:rPr>
          <w:rFonts w:ascii="Aptos" w:hAnsi="Aptos" w:eastAsia="Aptos"/>
          <w:b w:val="0"/>
          <w:i w:val="0"/>
          <w:color w:val="1F252B"/>
          <w:sz w:val="21"/>
        </w:rPr>
        <w:t xml:space="preserve"> bytes. The release-specific executable surface replaces only its two path-bearing L08/L10 cache manifests and the manifest-authentication module with authenticated public projections, retains the byte-exact original model source beside the adapter, and has a public census of 68 files and </w:t>
      </w:r>
      <w:r>
        <w:rPr>
          <w:rFonts w:ascii="Aptos Mono" w:hAnsi="Aptos Mono" w:eastAsia="Aptos Mono"/>
          <w:b w:val="0"/>
          <w:i w:val="0"/>
          <w:color w:val="1F252B"/>
          <w:sz w:val="19"/>
          <w:shd w:fill="F1F3F5"/>
        </w:rPr>
        <w:t>163810488</w:t>
      </w:r>
      <w:r>
        <w:rPr>
          <w:rFonts w:ascii="Aptos" w:hAnsi="Aptos" w:eastAsia="Aptos"/>
          <w:b w:val="0"/>
          <w:i w:val="0"/>
          <w:color w:val="1F252B"/>
          <w:sz w:val="21"/>
        </w:rPr>
        <w:t xml:space="preserve"> bytes. It produces </w:t>
      </w:r>
      <w:r>
        <w:rPr>
          <w:rFonts w:ascii="Aptos Mono" w:hAnsi="Aptos Mono" w:eastAsia="Aptos Mono"/>
          <w:b w:val="0"/>
          <w:i w:val="0"/>
          <w:color w:val="1F252B"/>
          <w:sz w:val="19"/>
          <w:shd w:fill="F1F3F5"/>
        </w:rPr>
        <w:t>RELATIONAL_ACCUMULATION_GATE: PASS (176 checks)</w:t>
      </w:r>
      <w:r>
        <w:rPr>
          <w:rFonts w:ascii="Aptos" w:hAnsi="Aptos" w:eastAsia="Aptos"/>
          <w:b w:val="0"/>
          <w:i w:val="0"/>
          <w:color w:val="1F252B"/>
          <w:sz w:val="21"/>
        </w:rPr>
        <w:t xml:space="preserve">. The historical Alpha URM integration run passed </w:t>
      </w:r>
      <w:r>
        <w:rPr>
          <w:rFonts w:ascii="Aptos Mono" w:hAnsi="Aptos Mono" w:eastAsia="Aptos Mono"/>
          <w:b w:val="0"/>
          <w:i w:val="0"/>
          <w:color w:val="1F252B"/>
          <w:sz w:val="19"/>
          <w:shd w:fill="F1F3F5"/>
        </w:rPr>
        <w:t>122/122</w:t>
      </w:r>
      <w:r>
        <w:rPr>
          <w:rFonts w:ascii="Aptos" w:hAnsi="Aptos" w:eastAsia="Aptos"/>
          <w:b w:val="0"/>
          <w:i w:val="0"/>
          <w:color w:val="1F252B"/>
          <w:sz w:val="21"/>
        </w:rPr>
        <w:t>. Its complete aggregate-runner dependency is retained only in the development history and is not part of the canonical released executable surface. The archive runs the portable alpha scope gate and self-contained algebraic witness. The release authenticates the specific finite evidence required by the ARGER Gate.</w:t>
      </w:r>
    </w:p>
    <w:p>
      <w:bookmarkStart w:id="17" w:name="UNT_Heading_007"/>
      <w:pPr>
        <w:pStyle w:val="Heading1"/>
      </w:pPr>
      <w:r>
        <w:t>6. The Alpha Requirement</w:t>
      </w:r>
      <w:bookmarkEnd w:id="17"/>
    </w:p>
    <w:p>
      <w:pPr>
        <w:spacing w:after="110" w:line="274" w:lineRule="auto"/>
      </w:pPr>
      <w:r>
        <w:rPr>
          <w:rFonts w:ascii="Aptos" w:hAnsi="Aptos" w:eastAsia="Aptos"/>
          <w:b w:val="0"/>
          <w:i w:val="0"/>
          <w:color w:val="1F252B"/>
          <w:sz w:val="21"/>
        </w:rPr>
        <w:t xml:space="preserve">Alpha is constitutive identity data of a governing domain. The program separates </w:t>
      </w:r>
      <w:r>
        <w:rPr>
          <w:rFonts w:ascii="Aptos Mono" w:hAnsi="Aptos Mono" w:eastAsia="Aptos Mono"/>
          <w:b w:val="0"/>
          <w:i w:val="0"/>
          <w:color w:val="1F252B"/>
          <w:sz w:val="19"/>
          <w:shd w:fill="F1F3F5"/>
        </w:rPr>
        <w:t>ALLOW</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REQUIRE</w:t>
      </w:r>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 </w:t>
      </w:r>
      <w:r>
        <w:rPr>
          <w:rFonts w:ascii="Aptos Mono" w:hAnsi="Aptos Mono" w:eastAsia="Aptos Mono"/>
          <w:b/>
          <w:i w:val="0"/>
          <w:color w:val="1F252B"/>
          <w:sz w:val="19"/>
          <w:shd w:fill="F1F3F5"/>
        </w:rPr>
        <w:t>ALLOW</w:t>
      </w:r>
      <w:r>
        <w:rPr>
          <w:rFonts w:ascii="Aptos" w:hAnsi="Aptos" w:eastAsia="Aptos"/>
          <w:b/>
          <w:i w:val="0"/>
          <w:color w:val="1F252B"/>
          <w:sz w:val="21"/>
        </w:rPr>
        <w:t>:</w:t>
      </w:r>
      <w:r>
        <w:rPr>
          <w:rFonts w:ascii="Aptos" w:hAnsi="Aptos" w:eastAsia="Aptos"/>
          <w:b w:val="0"/>
          <w:i w:val="0"/>
          <w:color w:val="1F252B"/>
          <w:sz w:val="21"/>
        </w:rPr>
        <w:t xml:space="preserve"> under the stated fixed controls, finite recordhood admits a construction-scoped exact interval </w:t>
      </w:r>
      <w:r>
        <w:rPr>
          <w:rFonts w:ascii="Aptos Mono" w:hAnsi="Aptos Mono" w:eastAsia="Aptos Mono"/>
          <w:b w:val="0"/>
          <w:i w:val="0"/>
          <w:color w:val="1F252B"/>
          <w:sz w:val="19"/>
          <w:shd w:fill="F1F3F5"/>
        </w:rPr>
        <w:t>I_chi intersect ((-ln(1-delta))/(4*pi*B^2), infinity)</w:t>
      </w:r>
      <w:r>
        <w:rPr>
          <w:rFonts w:ascii="Aptos" w:hAnsi="Aptos" w:eastAsia="Aptos"/>
          <w:b w:val="0"/>
          <w:i w:val="0"/>
          <w:color w:val="1F252B"/>
          <w:sz w:val="21"/>
        </w:rPr>
        <w:t xml:space="preserve"> of alpha-valued active-EM ideal domains; at </w:t>
      </w:r>
      <w:r>
        <w:rPr>
          <w:rFonts w:ascii="Aptos Mono" w:hAnsi="Aptos Mono" w:eastAsia="Aptos Mono"/>
          <w:b w:val="0"/>
          <w:i w:val="0"/>
          <w:color w:val="1F252B"/>
          <w:sz w:val="19"/>
          <w:shd w:fill="F1F3F5"/>
        </w:rPr>
        <w:t>delta = 0</w:t>
      </w:r>
      <w:r>
        <w:rPr>
          <w:rFonts w:ascii="Aptos" w:hAnsi="Aptos" w:eastAsia="Aptos"/>
          <w:b w:val="0"/>
          <w:i w:val="0"/>
          <w:color w:val="1F252B"/>
          <w:sz w:val="21"/>
        </w:rPr>
        <w:t xml:space="preserve"> this is every positive alpha in </w:t>
      </w:r>
      <w:r>
        <w:rPr>
          <w:rFonts w:ascii="Aptos Mono" w:hAnsi="Aptos Mono" w:eastAsia="Aptos Mono"/>
          <w:b w:val="0"/>
          <w:i w:val="0"/>
          <w:color w:val="1F252B"/>
          <w:sz w:val="19"/>
          <w:shd w:fill="F1F3F5"/>
        </w:rPr>
        <w:t>I_chi</w:t>
      </w:r>
      <w:r>
        <w:rPr>
          <w:rFonts w:ascii="Aptos" w:hAnsi="Aptos" w:eastAsia="Aptos"/>
          <w:b w:val="0"/>
          <w:i w:val="0"/>
          <w:color w:val="1F252B"/>
          <w:sz w:val="21"/>
        </w:rPr>
        <w:t>. The two exact fixed-control witnesses bracket the observed alpha.</w:t>
      </w:r>
    </w:p>
    <w:p>
      <w:pPr>
        <w:pStyle w:val="ListParagraph"/>
        <w:spacing w:after="64" w:line="264" w:lineRule="auto"/>
        <w:ind w:left="389" w:hanging="259"/>
      </w:pPr>
      <w:r>
        <w:rPr>
          <w:rFonts w:ascii="Aptos" w:hAnsi="Aptos" w:eastAsia="Aptos"/>
          <w:sz w:val="21"/>
        </w:rPr>
        <w:t xml:space="preserve">• </w:t>
      </w:r>
      <w:r>
        <w:rPr>
          <w:rFonts w:ascii="Aptos Mono" w:hAnsi="Aptos Mono" w:eastAsia="Aptos Mono"/>
          <w:b/>
          <w:i w:val="0"/>
          <w:color w:val="1F252B"/>
          <w:sz w:val="19"/>
          <w:shd w:fill="F1F3F5"/>
        </w:rPr>
        <w:t>REQUIRE</w:t>
      </w:r>
      <w:r>
        <w:rPr>
          <w:rFonts w:ascii="Aptos" w:hAnsi="Aptos" w:eastAsia="Aptos"/>
          <w:b/>
          <w:i w:val="0"/>
          <w:color w:val="1F252B"/>
          <w:sz w:val="21"/>
        </w:rPr>
        <w:t>:</w:t>
      </w:r>
      <w:r>
        <w:rPr>
          <w:rFonts w:ascii="Aptos" w:hAnsi="Aptos" w:eastAsia="Aptos"/>
          <w:b w:val="0"/>
          <w:i w:val="0"/>
          <w:color w:val="1F252B"/>
          <w:sz w:val="21"/>
        </w:rPr>
        <w:t xml:space="preserve"> conditional on independently established ancestry to a governing domain satisfying SAI1--SAI8, every coefficient-preserving same-sector record inherits that domain's aligned base coupling and RG trajectory. This measured value acts as the governing structural metric: a different alpha defines a different domain structure. Separately, the nominated active-EM cavity write loses its photon-record contrast at </w:t>
      </w:r>
      <w:r>
        <w:rPr>
          <w:rFonts w:ascii="Aptos Mono" w:hAnsi="Aptos Mono" w:eastAsia="Aptos Mono"/>
          <w:b w:val="0"/>
          <w:i w:val="0"/>
          <w:color w:val="1F252B"/>
          <w:sz w:val="19"/>
          <w:shd w:fill="F1F3F5"/>
        </w:rPr>
        <w:t>alpha = 0</w:t>
      </w:r>
      <w:r>
        <w:rPr>
          <w:rFonts w:ascii="Aptos" w:hAnsi="Aptos" w:eastAsia="Aptos"/>
          <w:b w:val="0"/>
          <w:i w:val="0"/>
          <w:color w:val="1F252B"/>
          <w:sz w:val="21"/>
        </w:rPr>
        <w:t>.</w:t>
      </w:r>
    </w:p>
    <w:p>
      <w:pPr>
        <w:spacing w:after="110" w:line="274" w:lineRule="auto"/>
      </w:pPr>
      <w:r>
        <w:rPr>
          <w:rFonts w:ascii="Aptos" w:hAnsi="Aptos" w:eastAsia="Aptos"/>
          <w:b w:val="0"/>
          <w:i w:val="0"/>
          <w:color w:val="1F252B"/>
          <w:sz w:val="21"/>
        </w:rPr>
        <w:t xml:space="preserve">The theorem's three-clause record predicate, </w:t>
      </w:r>
      <w:r>
        <w:rPr>
          <w:rFonts w:ascii="Aptos Mono" w:hAnsi="Aptos Mono" w:eastAsia="Aptos Mono"/>
          <w:b w:val="0"/>
          <w:i w:val="0"/>
          <w:color w:val="1F252B"/>
          <w:sz w:val="19"/>
          <w:shd w:fill="F1F3F5"/>
        </w:rPr>
        <w:t>ACTVIS</w:t>
      </w:r>
      <w:r>
        <w:rPr>
          <w:rFonts w:ascii="Aptos" w:hAnsi="Aptos" w:eastAsia="Aptos"/>
          <w:b w:val="0"/>
          <w:i w:val="0"/>
          <w:color w:val="1F252B"/>
          <w:sz w:val="21"/>
        </w:rPr>
        <w:t>, gives the realized-domain statement the exact quantifier</w:t>
      </w:r>
    </w:p>
    <w:p>
      <w:pPr>
        <w:pStyle w:val="CodeBlock"/>
        <w:keepLines/>
        <w:shd w:fill="F1F3F5"/>
      </w:pPr>
      <w:r>
        <w:rPr>
          <w:rFonts w:ascii="Aptos Mono" w:hAnsi="Aptos Mono" w:eastAsia="Aptos Mono"/>
          <w:color w:val="1F252B"/>
          <w:sz w:val="18"/>
        </w:rPr>
        <w:t>ACTVIS(r,W) =&gt; REQUIRE_W^sameU1(r, alpha_W(chi)).</w:t>
      </w:r>
    </w:p>
    <w:p>
      <w:pPr>
        <w:spacing w:after="110" w:line="274" w:lineRule="auto"/>
      </w:pPr>
      <w:r>
        <w:rPr>
          <w:rFonts w:ascii="Aptos" w:hAnsi="Aptos" w:eastAsia="Aptos"/>
          <w:b w:val="0"/>
          <w:i w:val="0"/>
          <w:color w:val="1F252B"/>
          <w:sz w:val="21"/>
        </w:rPr>
        <w:t xml:space="preserve">For the domain, </w:t>
      </w:r>
      <w:r>
        <w:rPr>
          <w:rFonts w:ascii="Aptos Mono" w:hAnsi="Aptos Mono" w:eastAsia="Aptos Mono"/>
          <w:b w:val="0"/>
          <w:i w:val="0"/>
          <w:color w:val="1F252B"/>
          <w:sz w:val="19"/>
          <w:shd w:fill="F1F3F5"/>
        </w:rPr>
        <w:t>alpha_W = alpha_obs</w:t>
      </w:r>
      <w:r>
        <w:rPr>
          <w:rFonts w:ascii="Aptos" w:hAnsi="Aptos" w:eastAsia="Aptos"/>
          <w:b w:val="0"/>
          <w:i w:val="0"/>
          <w:color w:val="1F252B"/>
          <w:sz w:val="21"/>
        </w:rPr>
        <w:t xml:space="preserve">. The exact construction interval and same-sector inheritance theorem establish </w:t>
      </w:r>
      <w:r>
        <w:rPr>
          <w:rFonts w:ascii="Aptos Mono" w:hAnsi="Aptos Mono" w:eastAsia="Aptos Mono"/>
          <w:b w:val="0"/>
          <w:i w:val="0"/>
          <w:color w:val="1F252B"/>
          <w:sz w:val="19"/>
          <w:shd w:fill="F1F3F5"/>
        </w:rPr>
        <w:t>ALLOW</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REQUIRE</w:t>
      </w:r>
      <w:r>
        <w:rPr>
          <w:rFonts w:ascii="Aptos" w:hAnsi="Aptos" w:eastAsia="Aptos"/>
          <w:b w:val="0"/>
          <w:i w:val="0"/>
          <w:color w:val="1F252B"/>
          <w:sz w:val="21"/>
        </w:rPr>
        <w:t xml:space="preserve"> for the declared finite-record packet. The cavity </w:t>
      </w:r>
      <w:r>
        <w:rPr>
          <w:rFonts w:ascii="Aptos Mono" w:hAnsi="Aptos Mono" w:eastAsia="Aptos Mono"/>
          <w:b w:val="0"/>
          <w:i w:val="0"/>
          <w:color w:val="1F252B"/>
          <w:sz w:val="19"/>
          <w:shd w:fill="F1F3F5"/>
        </w:rPr>
        <w:t>0.50</w:t>
      </w:r>
      <w:r>
        <w:rPr>
          <w:rFonts w:ascii="Aptos" w:hAnsi="Aptos" w:eastAsia="Aptos"/>
          <w:b w:val="0"/>
          <w:i w:val="0"/>
          <w:color w:val="1F252B"/>
          <w:sz w:val="21"/>
        </w:rPr>
        <w:t xml:space="preserve"> quantity is a read contrast; the ARGER majority quantity is the separately authenticated record-block mass.</w:t>
      </w:r>
    </w:p>
    <w:p>
      <w:pPr>
        <w:spacing w:after="110" w:line="274" w:lineRule="auto"/>
      </w:pPr>
      <w:r>
        <w:rPr>
          <w:rFonts w:ascii="Aptos" w:hAnsi="Aptos" w:eastAsia="Aptos"/>
          <w:b w:val="0"/>
          <w:i w:val="0"/>
          <w:color w:val="1F252B"/>
          <w:sz w:val="21"/>
        </w:rPr>
        <w:t xml:space="preserve">The historical and Git provenance is catalogued in </w:t>
      </w:r>
      <w:hyperlink r:id="rId38" w:history="1">
        <w:r>
          <w:rPr>
            <w:color w:val="1D5D88"/>
            <w:u w:val="single"/>
            <w:rFonts w:ascii="Aptos Mono" w:hAnsi="Aptos Mono" w:eastAsia="Aptos Mono"/>
            <w:sz w:val="19"/>
          </w:rPr>
          <w:t>ALPHA_PROGRAM_PROVENANCE_2026-09-15.md</w:t>
        </w:r>
      </w:hyperlink>
      <w:r>
        <w:rPr>
          <w:rFonts w:ascii="Aptos" w:hAnsi="Aptos" w:eastAsia="Aptos"/>
          <w:b w:val="0"/>
          <w:i w:val="0"/>
          <w:color w:val="1F252B"/>
          <w:sz w:val="21"/>
        </w:rPr>
        <w:t xml:space="preserve">. The canonical theorem and later scope repair are linked in the catalogue above. The historical zero-input URM surface </w:t>
      </w:r>
      <w:r>
        <w:rPr>
          <w:rFonts w:ascii="Aptos Mono" w:hAnsi="Aptos Mono" w:eastAsia="Aptos Mono"/>
          <w:b w:val="0"/>
          <w:i w:val="0"/>
          <w:color w:val="1F252B"/>
          <w:sz w:val="19"/>
          <w:shd w:fill="F1F3F5"/>
        </w:rPr>
        <w:t>model/alpha_role.py</w:t>
      </w:r>
      <w:r>
        <w:rPr>
          <w:rFonts w:ascii="Aptos" w:hAnsi="Aptos" w:eastAsia="Aptos"/>
          <w:b w:val="0"/>
          <w:i w:val="0"/>
          <w:color w:val="1F252B"/>
          <w:sz w:val="21"/>
        </w:rPr>
        <w:t xml:space="preserve"> authenticates seven governing theorem, audit, and witness artifacts and exposes the fixed interval and quantifiers. Its strict validator </w:t>
      </w:r>
      <w:r>
        <w:rPr>
          <w:rFonts w:ascii="Aptos Mono" w:hAnsi="Aptos Mono" w:eastAsia="Aptos Mono"/>
          <w:b w:val="0"/>
          <w:i w:val="0"/>
          <w:color w:val="1F252B"/>
          <w:sz w:val="19"/>
          <w:shd w:fill="F1F3F5"/>
        </w:rPr>
        <w:t>model/validate_alpha_role.py</w:t>
      </w:r>
      <w:r>
        <w:rPr>
          <w:rFonts w:ascii="Aptos" w:hAnsi="Aptos" w:eastAsia="Aptos"/>
          <w:b w:val="0"/>
          <w:i w:val="0"/>
          <w:color w:val="1F252B"/>
          <w:sz w:val="21"/>
        </w:rPr>
        <w:t xml:space="preserve"> passes </w:t>
      </w:r>
      <w:r>
        <w:rPr>
          <w:rFonts w:ascii="Aptos Mono" w:hAnsi="Aptos Mono" w:eastAsia="Aptos Mono"/>
          <w:b w:val="0"/>
          <w:i w:val="0"/>
          <w:color w:val="1F252B"/>
          <w:sz w:val="19"/>
          <w:shd w:fill="F1F3F5"/>
        </w:rPr>
        <w:t>122/122</w:t>
      </w:r>
      <w:r>
        <w:rPr>
          <w:rFonts w:ascii="Aptos" w:hAnsi="Aptos" w:eastAsia="Aptos"/>
          <w:b w:val="0"/>
          <w:i w:val="0"/>
          <w:color w:val="1F252B"/>
          <w:sz w:val="21"/>
        </w:rPr>
        <w:t xml:space="preserve"> hash, analytic-scope, algebraic-witness, mutation, refusal, immutability, and URM-delegation checks.</w:t>
      </w:r>
    </w:p>
    <w:p>
      <w:bookmarkStart w:id="18" w:name="UNT_Heading_008"/>
      <w:pPr>
        <w:pStyle w:val="Heading1"/>
      </w:pPr>
      <w:r>
        <w:t>7. The finite relational route</w:t>
      </w:r>
      <w:bookmarkEnd w:id="18"/>
    </w:p>
    <w:p>
      <w:bookmarkStart w:id="19" w:name="UNT_Heading_009"/>
      <w:pPr>
        <w:pStyle w:val="Heading2"/>
      </w:pPr>
      <w:r>
        <w:t>7.1 Scope of the ladder</w:t>
      </w:r>
      <w:bookmarkEnd w:id="19"/>
    </w:p>
    <w:p>
      <w:pPr>
        <w:spacing w:after="110" w:line="274" w:lineRule="auto"/>
      </w:pPr>
      <w:r>
        <w:rPr>
          <w:rFonts w:ascii="Aptos" w:hAnsi="Aptos" w:eastAsia="Aptos"/>
          <w:b w:val="0"/>
          <w:i w:val="0"/>
          <w:color w:val="1F252B"/>
          <w:sz w:val="21"/>
        </w:rPr>
        <w:t xml:space="preserve">The scalable relational computation begins at </w:t>
      </w:r>
      <w:r>
        <w:rPr>
          <w:rFonts w:ascii="Aptos Mono" w:hAnsi="Aptos Mono" w:eastAsia="Aptos Mono"/>
          <w:b/>
          <w:i w:val="0"/>
          <w:color w:val="1F252B"/>
          <w:sz w:val="19"/>
          <w:shd w:fill="F1F3F5"/>
        </w:rPr>
        <w:t>L = 4</w:t>
      </w:r>
      <w:r>
        <w:rPr>
          <w:rFonts w:ascii="Aptos" w:hAnsi="Aptos" w:eastAsia="Aptos"/>
          <w:b w:val="0"/>
          <w:i w:val="0"/>
          <w:color w:val="1F252B"/>
          <w:sz w:val="21"/>
        </w:rPr>
        <w:t xml:space="preserve"> and runs through the authenticated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block result. </w:t>
      </w:r>
      <w:r>
        <w:rPr>
          <w:rFonts w:ascii="Aptos Mono" w:hAnsi="Aptos Mono" w:eastAsia="Aptos Mono"/>
          <w:b w:val="0"/>
          <w:i w:val="0"/>
          <w:color w:val="1F252B"/>
          <w:sz w:val="19"/>
          <w:shd w:fill="F1F3F5"/>
        </w:rPr>
        <w:t>L = 2</w:t>
      </w:r>
      <w:r>
        <w:rPr>
          <w:rFonts w:ascii="Aptos" w:hAnsi="Aptos" w:eastAsia="Aptos"/>
          <w:b w:val="0"/>
          <w:i w:val="0"/>
          <w:color w:val="1F252B"/>
          <w:sz w:val="21"/>
        </w:rPr>
        <w:t xml:space="preserve"> supplies the conceptual record/control foundation. The archival packet's L02 slot binds the canonical record definition, the audited </w:t>
      </w:r>
      <w:r>
        <w:rPr>
          <w:rFonts w:ascii="Aptos Mono" w:hAnsi="Aptos Mono" w:eastAsia="Aptos Mono"/>
          <w:b w:val="0"/>
          <w:i w:val="0"/>
          <w:color w:val="1F252B"/>
          <w:sz w:val="19"/>
          <w:shd w:fill="F1F3F5"/>
        </w:rPr>
        <w:t>ALLOW</w:t>
      </w:r>
      <w:r>
        <w:rPr>
          <w:rFonts w:ascii="Aptos" w:hAnsi="Aptos" w:eastAsia="Aptos"/>
          <w:b w:val="0"/>
          <w:i w:val="0"/>
          <w:color w:val="1F252B"/>
          <w:sz w:val="21"/>
        </w:rPr>
        <w:t>/</w:t>
      </w:r>
      <w:r>
        <w:rPr>
          <w:rFonts w:ascii="Aptos Mono" w:hAnsi="Aptos Mono" w:eastAsia="Aptos Mono"/>
          <w:b w:val="0"/>
          <w:i w:val="0"/>
          <w:color w:val="1F252B"/>
          <w:sz w:val="19"/>
          <w:shd w:fill="F1F3F5"/>
        </w:rPr>
        <w:t>REQUIRE</w:t>
      </w:r>
      <w:r>
        <w:rPr>
          <w:rFonts w:ascii="Aptos" w:hAnsi="Aptos" w:eastAsia="Aptos"/>
          <w:b w:val="0"/>
          <w:i w:val="0"/>
          <w:color w:val="1F252B"/>
          <w:sz w:val="21"/>
        </w:rPr>
        <w:t>/</w:t>
      </w:r>
      <w:r>
        <w:rPr>
          <w:rFonts w:ascii="Aptos Mono" w:hAnsi="Aptos Mono" w:eastAsia="Aptos Mono"/>
          <w:b w:val="0"/>
          <w:i w:val="0"/>
          <w:color w:val="1F252B"/>
          <w:sz w:val="19"/>
          <w:shd w:fill="F1F3F5"/>
        </w:rPr>
        <w:t>SELECT</w:t>
      </w:r>
      <w:r>
        <w:rPr>
          <w:rFonts w:ascii="Aptos" w:hAnsi="Aptos" w:eastAsia="Aptos"/>
          <w:b w:val="0"/>
          <w:i w:val="0"/>
          <w:color w:val="1F252B"/>
          <w:sz w:val="21"/>
        </w:rPr>
        <w:t xml:space="preserve"> discipline, conditional Gate A-R owner-once conservation, and the historical fresh-ingress transition into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The exact paths, hashes, commits, and canonical selection record are recorded in </w:t>
      </w:r>
      <w:hyperlink r:id="rId57" w:history="1">
        <w:r>
          <w:rPr>
            <w:color w:val="1D5D88"/>
            <w:u w:val="single"/>
            <w:rFonts w:ascii="Aptos Mono" w:hAnsi="Aptos Mono" w:eastAsia="Aptos Mono"/>
            <w:sz w:val="19"/>
          </w:rPr>
          <w:t>publication/zenodo_reproduction_v001/release_inputs/L02_CANONICAL_SELECTION.json</w:t>
        </w:r>
      </w:hyperlink>
      <w:r>
        <w:rPr>
          <w:rFonts w:ascii="Aptos" w:hAnsi="Aptos" w:eastAsia="Aptos"/>
          <w:b w:val="0"/>
          <w:i w:val="0"/>
          <w:color w:val="1F252B"/>
          <w:sz w:val="21"/>
        </w:rPr>
        <w:t>.</w:t>
      </w:r>
    </w:p>
    <w:p>
      <w:pPr>
        <w:spacing w:after="110" w:line="274" w:lineRule="auto"/>
      </w:pPr>
      <w:r>
        <w:rPr>
          <w:rFonts w:ascii="Aptos" w:hAnsi="Aptos" w:eastAsia="Aptos"/>
          <w:b w:val="0"/>
          <w:i w:val="0"/>
          <w:color w:val="1F252B"/>
          <w:sz w:val="21"/>
        </w:rPr>
        <w:t>The route is:</w:t>
      </w:r>
    </w:p>
    <w:p>
      <w:pPr>
        <w:pStyle w:val="CodeBlock"/>
        <w:keepLines/>
        <w:shd w:fill="F1F3F5"/>
      </w:pPr>
      <w:r>
        <w:rPr>
          <w:rFonts w:ascii="Aptos Mono" w:hAnsi="Aptos Mono" w:eastAsia="Aptos Mono"/>
          <w:color w:val="1F252B"/>
          <w:sz w:val="18"/>
        </w:rPr>
        <w:t>L = 4 intrinsic admission</w:t>
        <w:br/>
      </w:r>
      <w:r>
        <w:rPr>
          <w:rFonts w:ascii="Aptos Mono" w:hAnsi="Aptos Mono" w:eastAsia="Aptos Mono"/>
          <w:color w:val="1F252B"/>
          <w:sz w:val="18"/>
        </w:rPr>
        <w:t xml:space="preserve">  -&gt; L = 6 controlled continuation</w:t>
        <w:br/>
      </w:r>
      <w:r>
        <w:rPr>
          <w:rFonts w:ascii="Aptos Mono" w:hAnsi="Aptos Mono" w:eastAsia="Aptos Mono"/>
          <w:color w:val="1F252B"/>
          <w:sz w:val="18"/>
        </w:rPr>
        <w:t xml:space="preserve">  -&gt; L = 8 finite continuation</w:t>
        <w:br/>
      </w:r>
      <w:r>
        <w:rPr>
          <w:rFonts w:ascii="Aptos Mono" w:hAnsi="Aptos Mono" w:eastAsia="Aptos Mono"/>
          <w:color w:val="1F252B"/>
          <w:sz w:val="18"/>
        </w:rPr>
        <w:t xml:space="preserve">  -&gt; L = 10 bounded-streaming continuation</w:t>
        <w:br/>
      </w:r>
      <w:r>
        <w:rPr>
          <w:rFonts w:ascii="Aptos Mono" w:hAnsi="Aptos Mono" w:eastAsia="Aptos Mono"/>
          <w:color w:val="1F252B"/>
          <w:sz w:val="18"/>
        </w:rPr>
        <w:t xml:space="preserve">  -&gt; L = 12 exact prefix-lineage calculation and adjudication</w:t>
        <w:br/>
      </w:r>
      <w:r>
        <w:rPr>
          <w:rFonts w:ascii="Aptos Mono" w:hAnsi="Aptos Mono" w:eastAsia="Aptos Mono"/>
          <w:color w:val="1F252B"/>
          <w:sz w:val="18"/>
        </w:rPr>
        <w:t xml:space="preserve">  -&gt; exact L = 4 through L = 12 bounded record-block theorem</w:t>
        <w:br/>
      </w:r>
      <w:r>
        <w:rPr>
          <w:rFonts w:ascii="Aptos Mono" w:hAnsi="Aptos Mono" w:eastAsia="Aptos Mono"/>
          <w:color w:val="1F252B"/>
          <w:sz w:val="18"/>
        </w:rPr>
        <w:t xml:space="preserve">  -&gt; membership-majority-visibility ARGER Gate application</w:t>
      </w:r>
    </w:p>
    <w:p>
      <w:pPr>
        <w:spacing w:after="110" w:line="274" w:lineRule="auto"/>
      </w:pPr>
      <w:r>
        <w:rPr>
          <w:rFonts w:ascii="Aptos" w:hAnsi="Aptos" w:eastAsia="Aptos"/>
          <w:b w:val="0"/>
          <w:i w:val="0"/>
          <w:color w:val="1F252B"/>
          <w:sz w:val="21"/>
        </w:rPr>
        <w:t>The exact bounded-membership theorem establishes three roles without changing the ARGER process: the lower selected rank has actual ancestry and a non-dark admissible continuation; each selected intermediate rank has ancestry through the lower ranks and a non-dark admissible continuation; and the upper selected rank has ancestry through the lower selected ranks and completes the bounded domain. The theorem's declared domain terminates at the upper selected rank, which may contain dark terminal basis states.</w:t>
      </w:r>
    </w:p>
    <w:p>
      <w:pPr>
        <w:spacing w:after="110" w:line="274" w:lineRule="auto"/>
      </w:pPr>
      <w:r>
        <w:rPr>
          <w:rFonts w:ascii="Aptos" w:hAnsi="Aptos" w:eastAsia="Aptos"/>
          <w:b w:val="0"/>
          <w:i w:val="0"/>
          <w:color w:val="1F252B"/>
          <w:sz w:val="21"/>
        </w:rPr>
        <w:t>The authenticated evidence chain is:</w:t>
      </w:r>
    </w:p>
    <w:p>
      <w:pPr>
        <w:pStyle w:val="CodeBlock"/>
        <w:keepLines/>
        <w:shd w:fill="F1F3F5"/>
      </w:pPr>
      <w:r>
        <w:rPr>
          <w:rFonts w:ascii="Aptos Mono" w:hAnsi="Aptos Mono" w:eastAsia="Aptos Mono"/>
          <w:color w:val="1F252B"/>
          <w:sz w:val="18"/>
        </w:rPr>
        <w:t>frozen sector manifest</w:t>
        <w:br/>
      </w:r>
      <w:r>
        <w:rPr>
          <w:rFonts w:ascii="Aptos Mono" w:hAnsi="Aptos Mono" w:eastAsia="Aptos Mono"/>
          <w:color w:val="1F252B"/>
          <w:sz w:val="18"/>
        </w:rPr>
        <w:t xml:space="preserve">  -&gt; complete sealed L4--L8 finite-sector calculations</w:t>
        <w:br/>
      </w:r>
      <w:r>
        <w:rPr>
          <w:rFonts w:ascii="Aptos Mono" w:hAnsi="Aptos Mono" w:eastAsia="Aptos Mono"/>
          <w:color w:val="1F252B"/>
          <w:sz w:val="18"/>
        </w:rPr>
        <w:t xml:space="preserve">  -&gt; separately implemented Target and Blind L10/L12 reconstructions</w:t>
        <w:br/>
      </w:r>
      <w:r>
        <w:rPr>
          <w:rFonts w:ascii="Aptos Mono" w:hAnsi="Aptos Mono" w:eastAsia="Aptos Mono"/>
          <w:color w:val="1F252B"/>
          <w:sz w:val="18"/>
        </w:rPr>
        <w:t xml:space="preserve">  -&gt; exact bounded-membership theorem and internal hostile audit</w:t>
        <w:br/>
      </w:r>
      <w:r>
        <w:rPr>
          <w:rFonts w:ascii="Aptos Mono" w:hAnsi="Aptos Mono" w:eastAsia="Aptos Mono"/>
          <w:color w:val="1F252B"/>
          <w:sz w:val="18"/>
        </w:rPr>
        <w:t xml:space="preserve">  -&gt; finite visibility census over 13 unique sectors</w:t>
        <w:br/>
      </w:r>
      <w:r>
        <w:rPr>
          <w:rFonts w:ascii="Aptos Mono" w:hAnsi="Aptos Mono" w:eastAsia="Aptos Mono"/>
          <w:color w:val="1F252B"/>
          <w:sz w:val="18"/>
        </w:rPr>
        <w:t xml:space="preserve">  -&gt; ARGER Gate reconstruction and verdict</w:t>
      </w:r>
    </w:p>
    <w:p>
      <w:pPr>
        <w:spacing w:after="110" w:line="274" w:lineRule="auto"/>
      </w:pPr>
      <w:r>
        <w:rPr>
          <w:rFonts w:ascii="Aptos" w:hAnsi="Aptos" w:eastAsia="Aptos"/>
          <w:b w:val="0"/>
          <w:i w:val="0"/>
          <w:color w:val="1F252B"/>
          <w:sz w:val="21"/>
        </w:rPr>
        <w:t>The adopted finite Gate governs the complete authenticated domain described here. Earlier workflow predicates and atomwise adjudication machinery remain as historical Git artifacts.</w:t>
      </w:r>
    </w:p>
    <w:p>
      <w:pPr>
        <w:spacing w:after="110" w:line="274" w:lineRule="auto"/>
      </w:pPr>
      <w:r>
        <w:rPr>
          <w:rFonts w:ascii="Aptos" w:hAnsi="Aptos" w:eastAsia="Aptos"/>
          <w:b w:val="0"/>
          <w:i w:val="0"/>
          <w:color w:val="1F252B"/>
          <w:sz w:val="21"/>
        </w:rPr>
        <w:t xml:space="preserve">At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the final exact adjudication passes all </w:t>
      </w:r>
      <w:r>
        <w:rPr>
          <w:rFonts w:ascii="Aptos" w:hAnsi="Aptos" w:eastAsia="Aptos"/>
          <w:b/>
          <w:i w:val="0"/>
          <w:color w:val="1F252B"/>
          <w:sz w:val="21"/>
        </w:rPr>
        <w:t>1156/1156</w:t>
      </w:r>
      <w:r>
        <w:rPr>
          <w:rFonts w:ascii="Aptos" w:hAnsi="Aptos" w:eastAsia="Aptos"/>
          <w:b w:val="0"/>
          <w:i w:val="0"/>
          <w:color w:val="1F252B"/>
          <w:sz w:val="21"/>
        </w:rPr>
        <w:t xml:space="preserve"> checks. Reported maximum target/hostile/blind differences are:</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 xml:space="preserve">history observable: </w:t>
      </w:r>
      <w:r>
        <w:rPr>
          <w:rFonts w:ascii="Aptos Mono" w:hAnsi="Aptos Mono" w:eastAsia="Aptos Mono"/>
          <w:b w:val="0"/>
          <w:i w:val="0"/>
          <w:color w:val="1F252B"/>
          <w:sz w:val="19"/>
          <w:shd w:fill="F1F3F5"/>
        </w:rPr>
        <w:t>9.769962616701378e-15</w:t>
      </w:r>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 xml:space="preserve">sector weight: </w:t>
      </w:r>
      <w:r>
        <w:rPr>
          <w:rFonts w:ascii="Aptos Mono" w:hAnsi="Aptos Mono" w:eastAsia="Aptos Mono"/>
          <w:b w:val="0"/>
          <w:i w:val="0"/>
          <w:color w:val="1F252B"/>
          <w:sz w:val="19"/>
          <w:shd w:fill="F1F3F5"/>
        </w:rPr>
        <w:t>8.326672684688674e-16</w:t>
      </w:r>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 xml:space="preserve">terminal amplitude: </w:t>
      </w:r>
      <w:r>
        <w:rPr>
          <w:rFonts w:ascii="Aptos Mono" w:hAnsi="Aptos Mono" w:eastAsia="Aptos Mono"/>
          <w:b w:val="0"/>
          <w:i w:val="0"/>
          <w:color w:val="1F252B"/>
          <w:sz w:val="19"/>
          <w:shd w:fill="F1F3F5"/>
        </w:rPr>
        <w:t>7.946965413254846e-17</w:t>
      </w:r>
      <w:r>
        <w:rPr>
          <w:rFonts w:ascii="Aptos" w:hAnsi="Aptos" w:eastAsia="Aptos"/>
          <w:b w:val="0"/>
          <w:i w:val="0"/>
          <w:color w:val="1F252B"/>
          <w:sz w:val="21"/>
        </w:rPr>
        <w:t>.</w:t>
      </w:r>
    </w:p>
    <w:p>
      <w:pPr>
        <w:spacing w:after="110" w:line="274" w:lineRule="auto"/>
      </w:pPr>
      <w:r>
        <w:rPr>
          <w:rFonts w:ascii="Aptos" w:hAnsi="Aptos" w:eastAsia="Aptos"/>
          <w:b w:val="0"/>
          <w:i w:val="0"/>
          <w:color w:val="1F252B"/>
          <w:sz w:val="21"/>
        </w:rPr>
        <w:t xml:space="preserve">The final adjudication records agreement across all </w:t>
      </w:r>
      <w:r>
        <w:rPr>
          <w:rFonts w:ascii="Aptos Mono" w:hAnsi="Aptos Mono" w:eastAsia="Aptos Mono"/>
          <w:b w:val="0"/>
          <w:i w:val="0"/>
          <w:color w:val="1F252B"/>
          <w:sz w:val="19"/>
          <w:shd w:fill="F1F3F5"/>
        </w:rPr>
        <w:t>1156</w:t>
      </w:r>
      <w:r>
        <w:rPr>
          <w:rFonts w:ascii="Aptos" w:hAnsi="Aptos" w:eastAsia="Aptos"/>
          <w:b w:val="0"/>
          <w:i w:val="0"/>
          <w:color w:val="1F252B"/>
          <w:sz w:val="21"/>
        </w:rPr>
        <w:t xml:space="preserve"> declared comparisons between the Target route and the separately implemented Hostile/Blind reconstruction routes. The strict common-lineage values come from a distinct lineage-resolved calculation: </w:t>
      </w:r>
      <w:r>
        <w:rPr>
          <w:rFonts w:ascii="Aptos Mono" w:hAnsi="Aptos Mono" w:eastAsia="Aptos Mono"/>
          <w:b w:val="0"/>
          <w:i w:val="0"/>
          <w:color w:val="1F252B"/>
          <w:sz w:val="19"/>
          <w:shd w:fill="F1F3F5"/>
        </w:rPr>
        <w:t>0.11570852222694002</w:t>
      </w:r>
      <w:r>
        <w:rPr>
          <w:rFonts w:ascii="Aptos" w:hAnsi="Aptos" w:eastAsia="Aptos"/>
          <w:b w:val="0"/>
          <w:i w:val="0"/>
          <w:color w:val="1F252B"/>
          <w:sz w:val="21"/>
        </w:rPr>
        <w:t xml:space="preserve"> for Target and </w:t>
      </w:r>
      <w:r>
        <w:rPr>
          <w:rFonts w:ascii="Aptos Mono" w:hAnsi="Aptos Mono" w:eastAsia="Aptos Mono"/>
          <w:b w:val="0"/>
          <w:i w:val="0"/>
          <w:color w:val="1F252B"/>
          <w:sz w:val="19"/>
          <w:shd w:fill="F1F3F5"/>
        </w:rPr>
        <w:t>0.11570852222694036</w:t>
      </w:r>
      <w:r>
        <w:rPr>
          <w:rFonts w:ascii="Aptos" w:hAnsi="Aptos" w:eastAsia="Aptos"/>
          <w:b w:val="0"/>
          <w:i w:val="0"/>
          <w:color w:val="1F252B"/>
          <w:sz w:val="21"/>
        </w:rPr>
        <w:t xml:space="preserve"> for Hostile. These are distinct authenticated outputs from distinct result artifacts.</w:t>
      </w:r>
    </w:p>
    <w:p>
      <w:pPr>
        <w:spacing w:after="110" w:line="274" w:lineRule="auto"/>
      </w:pPr>
      <w:r>
        <w:rPr>
          <w:rFonts w:ascii="Aptos" w:hAnsi="Aptos" w:eastAsia="Aptos"/>
          <w:b w:val="0"/>
          <w:i w:val="0"/>
          <w:color w:val="1F252B"/>
          <w:sz w:val="21"/>
        </w:rPr>
        <w:t xml:space="preserve">The </w:t>
      </w:r>
      <w:r>
        <w:rPr>
          <w:rFonts w:ascii="Aptos Mono" w:hAnsi="Aptos Mono" w:eastAsia="Aptos Mono"/>
          <w:b w:val="0"/>
          <w:i w:val="0"/>
          <w:color w:val="1F252B"/>
          <w:sz w:val="19"/>
          <w:shd w:fill="F1F3F5"/>
        </w:rPr>
        <w:t>1156/1156</w:t>
      </w:r>
      <w:r>
        <w:rPr>
          <w:rFonts w:ascii="Aptos" w:hAnsi="Aptos" w:eastAsia="Aptos"/>
          <w:b w:val="0"/>
          <w:i w:val="0"/>
          <w:color w:val="1F252B"/>
          <w:sz w:val="21"/>
        </w:rPr>
        <w:t xml:space="preserve"> adjudication authenticates the completed finite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calculation. The Gate premises are the exact block-membership theorem, the deduplicated block-mass reconstruction, and the separately implemented finite spectral visibility rows. The strict common-lineage values serve as a secondary diagnostic. The separately pinned LL-P theorem supplies the conditional thermodynamic dynamical-</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statement.</w:t>
      </w:r>
    </w:p>
    <w:p>
      <w:bookmarkStart w:id="20" w:name="UNT_Heading_010"/>
      <w:pPr>
        <w:pStyle w:val="Heading2"/>
      </w:pPr>
      <w:r>
        <w:t>7.2 Common-lineage lower-bound progression</w:t>
      </w:r>
      <w:bookmarkEnd w:id="20"/>
    </w:p>
    <w:p>
      <w:pPr>
        <w:spacing w:after="110" w:line="274" w:lineRule="auto"/>
      </w:pPr>
      <w:r>
        <w:rPr>
          <w:rFonts w:ascii="Aptos" w:hAnsi="Aptos" w:eastAsia="Aptos"/>
          <w:b w:val="0"/>
          <w:i w:val="0"/>
          <w:color w:val="1F252B"/>
          <w:sz w:val="21"/>
        </w:rPr>
        <w:t xml:space="preserve">The targeted extractor </w:t>
      </w:r>
      <w:hyperlink r:id="rId58" w:history="1">
        <w:r>
          <w:rPr>
            <w:color w:val="1D5D88"/>
            <w:u w:val="single"/>
            <w:rFonts w:ascii="Aptos Mono" w:hAnsi="Aptos Mono" w:eastAsia="Aptos Mono"/>
            <w:sz w:val="19"/>
          </w:rPr>
          <w:t>DEVELOPMENT_R_L12_LINEAGE_RESOLVED_SUPPORT_V001/extract_lower_bound_progression.py</w:t>
        </w:r>
      </w:hyperlink>
      <w:r>
        <w:rPr>
          <w:rFonts w:ascii="Aptos" w:hAnsi="Aptos" w:eastAsia="Aptos"/>
          <w:b w:val="0"/>
          <w:i w:val="0"/>
          <w:color w:val="1F252B"/>
          <w:sz w:val="21"/>
        </w:rPr>
        <w:t xml:space="preserve"> applies the declared strict common-lineage </w:t>
      </w:r>
      <w:r>
        <w:rPr>
          <w:rFonts w:ascii="Aptos Mono" w:hAnsi="Aptos Mono" w:eastAsia="Aptos Mono"/>
          <w:b w:val="0"/>
          <w:i w:val="0"/>
          <w:color w:val="1F252B"/>
          <w:sz w:val="19"/>
          <w:shd w:fill="F1F3F5"/>
        </w:rPr>
        <w:t>pbar_q</w:t>
      </w:r>
      <w:r>
        <w:rPr>
          <w:rFonts w:ascii="Aptos" w:hAnsi="Aptos" w:eastAsia="Aptos"/>
          <w:b w:val="0"/>
          <w:i w:val="0"/>
          <w:color w:val="1F252B"/>
          <w:sz w:val="21"/>
        </w:rPr>
        <w:t xml:space="preserve"> definition to the authenticated local target cache at </w:t>
      </w:r>
      <w:r>
        <w:rPr>
          <w:rFonts w:ascii="Aptos Mono" w:hAnsi="Aptos Mono" w:eastAsia="Aptos Mono"/>
          <w:b w:val="0"/>
          <w:i w:val="0"/>
          <w:color w:val="1F252B"/>
          <w:sz w:val="19"/>
          <w:shd w:fill="F1F3F5"/>
        </w:rPr>
        <w:t>L = 8</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L = 10</w:t>
      </w:r>
      <w:r>
        <w:rPr>
          <w:rFonts w:ascii="Aptos" w:hAnsi="Aptos" w:eastAsia="Aptos"/>
          <w:b w:val="0"/>
          <w:i w:val="0"/>
          <w:color w:val="1F252B"/>
          <w:sz w:val="21"/>
        </w:rPr>
        <w:t xml:space="preserve">. The extraction definition was checked against the known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target value. The resulting finite progression, with the evidence classes kept visible, 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0"/>
        <w:gridCol w:w="2010"/>
        <w:gridCol w:w="2010"/>
        <w:gridCol w:w="2010"/>
        <w:gridCol w:w="2010"/>
      </w:tblGrid>
      <w:tr>
        <w:trPr>
          <w:cantSplit/>
          <w:tblHeader w:val="true"/>
        </w:trPr>
        <w:tc>
          <w:tcPr>
            <w:tcW w:type="dxa" w:w="717"/>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Scale</w:t>
            </w:r>
          </w:p>
        </w:tc>
        <w:tc>
          <w:tcPr>
            <w:tcW w:type="dxa" w:w="1491"/>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Target</w:t>
            </w:r>
          </w:p>
        </w:tc>
        <w:tc>
          <w:tcPr>
            <w:tcW w:type="dxa" w:w="1491"/>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Hostile</w:t>
            </w:r>
          </w:p>
        </w:tc>
        <w:tc>
          <w:tcPr>
            <w:tcW w:type="dxa" w:w="1712"/>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Conservative target/hostile</w:t>
            </w:r>
          </w:p>
        </w:tc>
        <w:tc>
          <w:tcPr>
            <w:tcW w:type="dxa" w:w="4639"/>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6"/>
              </w:rPr>
              <w:t>Evidence status</w:t>
            </w:r>
          </w:p>
        </w:tc>
      </w:tr>
      <w:tr>
        <w:trPr>
          <w:cantSplit/>
        </w:trPr>
        <w:tc>
          <w:tcPr>
            <w:tcW w:type="dxa" w:w="717"/>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L = 8</w:t>
            </w:r>
          </w:p>
        </w:tc>
        <w:tc>
          <w:tcPr>
            <w:tcW w:type="dxa" w:w="1491"/>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0.0244800482</w:t>
            </w:r>
          </w:p>
        </w:tc>
        <w:tc>
          <w:tcPr>
            <w:tcW w:type="dxa" w:w="1491"/>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6"/>
              </w:rPr>
              <w:t>—</w:t>
            </w:r>
          </w:p>
        </w:tc>
        <w:tc>
          <w:tcPr>
            <w:tcW w:type="dxa" w:w="1712"/>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6"/>
              </w:rPr>
              <w:t>—</w:t>
            </w:r>
          </w:p>
        </w:tc>
        <w:tc>
          <w:tcPr>
            <w:tcW w:type="dxa" w:w="4639"/>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Deterministic extraction from the authenticated target cache</w:t>
            </w:r>
          </w:p>
        </w:tc>
      </w:tr>
      <w:tr>
        <w:trPr>
          <w:cantSplit/>
        </w:trPr>
        <w:tc>
          <w:tcPr>
            <w:tcW w:type="dxa" w:w="717"/>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6"/>
                <w:shd w:fill="F1F3F5"/>
              </w:rPr>
              <w:t>L = 10</w:t>
            </w:r>
          </w:p>
        </w:tc>
        <w:tc>
          <w:tcPr>
            <w:tcW w:type="dxa" w:w="1491"/>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6"/>
                <w:shd w:fill="F1F3F5"/>
              </w:rPr>
              <w:t>0.0687369678</w:t>
            </w:r>
          </w:p>
        </w:tc>
        <w:tc>
          <w:tcPr>
            <w:tcW w:type="dxa" w:w="1491"/>
            <w:tcMar>
              <w:top w:w="85" w:type="dxa"/>
              <w:start w:w="105" w:type="dxa"/>
              <w:bottom w:w="85" w:type="dxa"/>
              <w:end w:w="105" w:type="dxa"/>
            </w:tcMar>
            <w:vAlign w:val="center"/>
            <w:shd w:fill="EEF4F8"/>
          </w:tcPr>
          <w:p>
            <w:pPr>
              <w:spacing w:before="0" w:after="0" w:line="252" w:lineRule="auto"/>
              <w:jc w:val="right"/>
            </w:pPr>
            <w:r>
              <w:rPr>
                <w:rFonts w:ascii="Aptos" w:hAnsi="Aptos" w:eastAsia="Aptos"/>
                <w:b w:val="0"/>
                <w:i w:val="0"/>
                <w:color w:val="1F252B"/>
                <w:sz w:val="16"/>
              </w:rPr>
              <w:t>—</w:t>
            </w:r>
          </w:p>
        </w:tc>
        <w:tc>
          <w:tcPr>
            <w:tcW w:type="dxa" w:w="1712"/>
            <w:tcMar>
              <w:top w:w="85" w:type="dxa"/>
              <w:start w:w="105" w:type="dxa"/>
              <w:bottom w:w="85" w:type="dxa"/>
              <w:end w:w="105" w:type="dxa"/>
            </w:tcMar>
            <w:vAlign w:val="center"/>
            <w:shd w:fill="EEF4F8"/>
          </w:tcPr>
          <w:p>
            <w:pPr>
              <w:spacing w:before="0" w:after="0" w:line="252" w:lineRule="auto"/>
              <w:jc w:val="right"/>
            </w:pPr>
            <w:r>
              <w:rPr>
                <w:rFonts w:ascii="Aptos" w:hAnsi="Aptos" w:eastAsia="Aptos"/>
                <w:b w:val="0"/>
                <w:i w:val="0"/>
                <w:color w:val="1F252B"/>
                <w:sz w:val="16"/>
              </w:rPr>
              <w:t>—</w:t>
            </w:r>
          </w:p>
        </w:tc>
        <w:tc>
          <w:tcPr>
            <w:tcW w:type="dxa" w:w="4639"/>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6"/>
              </w:rPr>
              <w:t>Deterministic extraction from the authenticated target cache</w:t>
            </w:r>
          </w:p>
        </w:tc>
      </w:tr>
      <w:tr>
        <w:trPr>
          <w:cantSplit/>
        </w:trPr>
        <w:tc>
          <w:tcPr>
            <w:tcW w:type="dxa" w:w="717"/>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L = 12</w:t>
            </w:r>
          </w:p>
        </w:tc>
        <w:tc>
          <w:tcPr>
            <w:tcW w:type="dxa" w:w="1491"/>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0.11570852222694002</w:t>
            </w:r>
          </w:p>
        </w:tc>
        <w:tc>
          <w:tcPr>
            <w:tcW w:type="dxa" w:w="1491"/>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0.11570852222694036</w:t>
            </w:r>
          </w:p>
        </w:tc>
        <w:tc>
          <w:tcPr>
            <w:tcW w:type="dxa" w:w="1712"/>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0.11570852222694002</w:t>
            </w:r>
          </w:p>
        </w:tc>
        <w:tc>
          <w:tcPr>
            <w:tcW w:type="dxa" w:w="4639"/>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6"/>
              </w:rPr>
              <w:t>Authenticated target/hostile lineage-resolved report</w:t>
            </w:r>
          </w:p>
        </w:tc>
      </w:tr>
    </w:tbl>
    <w:p>
      <w:pPr>
        <w:spacing w:after="40"/>
      </w:pPr>
    </w:p>
    <w:p>
      <w:pPr>
        <w:spacing w:after="110" w:line="274" w:lineRule="auto"/>
      </w:pPr>
      <w:r>
        <w:rPr>
          <w:rFonts w:ascii="Aptos Mono" w:hAnsi="Aptos Mono" w:eastAsia="Aptos Mono"/>
          <w:b w:val="0"/>
          <w:i w:val="0"/>
          <w:color w:val="1F252B"/>
          <w:sz w:val="19"/>
          <w:shd w:fill="F1F3F5"/>
        </w:rPr>
        <w:t>L = 8</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L = 10</w:t>
      </w:r>
      <w:r>
        <w:rPr>
          <w:rFonts w:ascii="Aptos" w:hAnsi="Aptos" w:eastAsia="Aptos"/>
          <w:b w:val="0"/>
          <w:i w:val="0"/>
          <w:color w:val="1F252B"/>
          <w:sz w:val="21"/>
        </w:rPr>
        <w:t xml:space="preserve"> descend directly from the authenticated target cache and are reproducible by the cited extractor.</w:t>
      </w:r>
    </w:p>
    <w:p>
      <w:pPr>
        <w:spacing w:after="110" w:line="274" w:lineRule="auto"/>
      </w:pPr>
      <w:r>
        <w:rPr>
          <w:rFonts w:ascii="Aptos" w:hAnsi="Aptos" w:eastAsia="Aptos"/>
          <w:b w:val="0"/>
          <w:i w:val="0"/>
          <w:color w:val="1F252B"/>
          <w:sz w:val="21"/>
        </w:rPr>
        <w:t xml:space="preserve">The historical comparison value </w:t>
      </w:r>
      <w:r>
        <w:rPr>
          <w:rFonts w:ascii="Aptos Mono" w:hAnsi="Aptos Mono" w:eastAsia="Aptos Mono"/>
          <w:b w:val="0"/>
          <w:i w:val="0"/>
          <w:color w:val="1F252B"/>
          <w:sz w:val="19"/>
          <w:shd w:fill="F1F3F5"/>
        </w:rPr>
        <w:t>0.1334710633451512</w:t>
      </w:r>
      <w:r>
        <w:rPr>
          <w:rFonts w:ascii="Aptos" w:hAnsi="Aptos" w:eastAsia="Aptos"/>
          <w:b w:val="0"/>
          <w:i w:val="0"/>
          <w:color w:val="1F252B"/>
          <w:sz w:val="21"/>
        </w:rPr>
        <w:t xml:space="preserve"> (exact decimal sidecar arithmetic </w:t>
      </w:r>
      <w:r>
        <w:rPr>
          <w:rFonts w:ascii="Aptos Mono" w:hAnsi="Aptos Mono" w:eastAsia="Aptos Mono"/>
          <w:b w:val="0"/>
          <w:i w:val="0"/>
          <w:color w:val="1F252B"/>
          <w:sz w:val="19"/>
          <w:shd w:fill="F1F3F5"/>
        </w:rPr>
        <w:t>0.13347106334515118</w:t>
      </w:r>
      <w:r>
        <w:rPr>
          <w:rFonts w:ascii="Aptos" w:hAnsi="Aptos" w:eastAsia="Aptos"/>
          <w:b w:val="0"/>
          <w:i w:val="0"/>
          <w:color w:val="1F252B"/>
          <w:sz w:val="21"/>
        </w:rPr>
        <w:t xml:space="preserve">) records the motivation for the strict-lineage diagnostic. The governing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ARGER Gate evaluates the complete authenticated record block: its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mass is </w:t>
      </w:r>
      <w:r>
        <w:rPr>
          <w:rFonts w:ascii="Aptos Mono" w:hAnsi="Aptos Mono" w:eastAsia="Aptos Mono"/>
          <w:b w:val="0"/>
          <w:i w:val="0"/>
          <w:color w:val="1F252B"/>
          <w:sz w:val="19"/>
          <w:shd w:fill="F1F3F5"/>
        </w:rPr>
        <w:t>0.56956498393327842 &gt; 0.50</w:t>
      </w:r>
      <w:r>
        <w:rPr>
          <w:rFonts w:ascii="Aptos" w:hAnsi="Aptos" w:eastAsia="Aptos"/>
          <w:b w:val="0"/>
          <w:i w:val="0"/>
          <w:color w:val="1F252B"/>
          <w:sz w:val="21"/>
        </w:rPr>
        <w:t>, and every one of its 13 unique finite sectors has positive probe visibility.</w:t>
      </w:r>
    </w:p>
    <w:p>
      <w:pPr>
        <w:spacing w:after="110" w:line="274" w:lineRule="auto"/>
      </w:pPr>
      <w:r>
        <w:rPr>
          <w:rFonts w:ascii="Aptos" w:hAnsi="Aptos" w:eastAsia="Aptos"/>
          <w:b w:val="0"/>
          <w:i w:val="0"/>
          <w:color w:val="1F252B"/>
          <w:sz w:val="21"/>
        </w:rPr>
        <w:t>What the table establishes now:</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 xml:space="preserve">the </w:t>
      </w:r>
      <w:r>
        <w:rPr>
          <w:rFonts w:ascii="Aptos Mono" w:hAnsi="Aptos Mono" w:eastAsia="Aptos Mono"/>
          <w:b w:val="0"/>
          <w:i w:val="0"/>
          <w:color w:val="1F252B"/>
          <w:sz w:val="19"/>
          <w:shd w:fill="F1F3F5"/>
        </w:rPr>
        <w:t>L = 8</w:t>
      </w:r>
      <w:r>
        <w:rPr>
          <w:rFonts w:ascii="Aptos" w:hAnsi="Aptos" w:eastAsia="Aptos"/>
          <w:b w:val="0"/>
          <w:i w:val="0"/>
          <w:color w:val="1F252B"/>
          <w:sz w:val="21"/>
        </w:rPr>
        <w:t xml:space="preserve"> -&gt; </w:t>
      </w:r>
      <w:r>
        <w:rPr>
          <w:rFonts w:ascii="Aptos Mono" w:hAnsi="Aptos Mono" w:eastAsia="Aptos Mono"/>
          <w:b w:val="0"/>
          <w:i w:val="0"/>
          <w:color w:val="1F252B"/>
          <w:sz w:val="19"/>
          <w:shd w:fill="F1F3F5"/>
        </w:rPr>
        <w:t>L = 10</w:t>
      </w:r>
      <w:r>
        <w:rPr>
          <w:rFonts w:ascii="Aptos" w:hAnsi="Aptos" w:eastAsia="Aptos"/>
          <w:b w:val="0"/>
          <w:i w:val="0"/>
          <w:color w:val="1F252B"/>
          <w:sz w:val="21"/>
        </w:rPr>
        <w:t xml:space="preserve"> -&gt;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progression is real and strictly increasing under the declared extraction;</w:t>
      </w:r>
    </w:p>
    <w:p>
      <w:pPr>
        <w:pStyle w:val="ListParagraph"/>
        <w:spacing w:after="64" w:line="264" w:lineRule="auto"/>
        <w:ind w:left="389" w:hanging="259"/>
      </w:pPr>
      <w:r>
        <w:rPr>
          <w:rFonts w:ascii="Aptos" w:hAnsi="Aptos" w:eastAsia="Aptos"/>
          <w:sz w:val="21"/>
        </w:rPr>
        <w:t xml:space="preserve">• </w:t>
      </w:r>
      <w:r>
        <w:rPr>
          <w:rFonts w:ascii="Aptos Mono" w:hAnsi="Aptos Mono" w:eastAsia="Aptos Mono"/>
          <w:b w:val="0"/>
          <w:i w:val="0"/>
          <w:color w:val="1F252B"/>
          <w:sz w:val="19"/>
          <w:shd w:fill="F1F3F5"/>
        </w:rPr>
        <w:t>L = 8</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L = 10</w:t>
      </w:r>
      <w:r>
        <w:rPr>
          <w:rFonts w:ascii="Aptos" w:hAnsi="Aptos" w:eastAsia="Aptos"/>
          <w:b w:val="0"/>
          <w:i w:val="0"/>
          <w:color w:val="1F252B"/>
          <w:sz w:val="21"/>
        </w:rPr>
        <w:t xml:space="preserve"> are below the earlier hypothesized </w:t>
      </w:r>
      <w:r>
        <w:rPr>
          <w:rFonts w:ascii="Aptos Mono" w:hAnsi="Aptos Mono" w:eastAsia="Aptos Mono"/>
          <w:b w:val="0"/>
          <w:i w:val="0"/>
          <w:color w:val="1F252B"/>
          <w:sz w:val="19"/>
          <w:shd w:fill="F1F3F5"/>
        </w:rPr>
        <w:t>~0.0600</w:t>
      </w:r>
      <w:r>
        <w:rPr>
          <w:rFonts w:ascii="Aptos" w:hAnsi="Aptos" w:eastAsia="Aptos"/>
          <w:b w:val="0"/>
          <w:i w:val="0"/>
          <w:color w:val="1F252B"/>
          <w:sz w:val="21"/>
        </w:rPr>
        <w:t xml:space="preserve">, </w:t>
      </w:r>
      <w:r>
        <w:rPr>
          <w:rFonts w:ascii="Aptos Mono" w:hAnsi="Aptos Mono" w:eastAsia="Aptos Mono"/>
          <w:b w:val="0"/>
          <w:i w:val="0"/>
          <w:color w:val="1F252B"/>
          <w:sz w:val="19"/>
          <w:shd w:fill="F1F3F5"/>
        </w:rPr>
        <w:t>~0.0900</w:t>
      </w:r>
      <w:r>
        <w:rPr>
          <w:rFonts w:ascii="Aptos" w:hAnsi="Aptos" w:eastAsia="Aptos"/>
          <w:b w:val="0"/>
          <w:i w:val="0"/>
          <w:color w:val="1F252B"/>
          <w:sz w:val="21"/>
        </w:rPr>
        <w:t xml:space="preserve"> curve;</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the series is a secondary diagnostic distinct from the complete block mass.</w:t>
      </w:r>
    </w:p>
    <w:p>
      <w:pPr>
        <w:spacing w:after="110" w:line="274" w:lineRule="auto"/>
      </w:pPr>
      <w:r>
        <w:rPr>
          <w:rFonts w:ascii="Aptos" w:hAnsi="Aptos" w:eastAsia="Aptos"/>
          <w:b w:val="0"/>
          <w:i w:val="0"/>
          <w:color w:val="1F252B"/>
          <w:sz w:val="21"/>
        </w:rPr>
        <w:t>Reproduce the two lower-scale values from an extracted capsule:</w:t>
      </w:r>
    </w:p>
    <w:p>
      <w:pPr>
        <w:pStyle w:val="CodeBlock"/>
        <w:keepLines/>
        <w:shd w:fill="F1F3F5"/>
      </w:pPr>
      <w:r>
        <w:rPr>
          <w:rFonts w:ascii="Aptos Mono" w:hAnsi="Aptos Mono" w:eastAsia="Aptos Mono"/>
          <w:color w:val="1F252B"/>
          <w:sz w:val="18"/>
        </w:rPr>
        <w:t>PYTHONDONTWRITEBYTECODE=1 python3 \</w:t>
        <w:br/>
      </w:r>
      <w:r>
        <w:rPr>
          <w:rFonts w:ascii="Aptos Mono" w:hAnsi="Aptos Mono" w:eastAsia="Aptos Mono"/>
          <w:color w:val="1F252B"/>
          <w:sz w:val="18"/>
        </w:rPr>
        <w:t xml:space="preserve">  reproduction/lower_ladder_original_layout/DEVELOPMENT_R_L12_LINEAGE_RESOLVED_SUPPORT_V001/extract_lower_bound_progression.py</w:t>
      </w:r>
    </w:p>
    <w:p>
      <w:pPr>
        <w:spacing w:after="110" w:line="274" w:lineRule="auto"/>
      </w:pPr>
      <w:r>
        <w:rPr>
          <w:rFonts w:ascii="Aptos" w:hAnsi="Aptos" w:eastAsia="Aptos"/>
          <w:b w:val="0"/>
          <w:i w:val="0"/>
          <w:color w:val="1F252B"/>
          <w:sz w:val="21"/>
        </w:rPr>
        <w:t>Expected output:</w:t>
      </w:r>
    </w:p>
    <w:p>
      <w:pPr>
        <w:pStyle w:val="CodeBlock"/>
        <w:keepLines/>
        <w:shd w:fill="F1F3F5"/>
      </w:pPr>
      <w:r>
        <w:rPr>
          <w:rFonts w:ascii="Aptos Mono" w:hAnsi="Aptos Mono" w:eastAsia="Aptos Mono"/>
          <w:color w:val="1F252B"/>
          <w:sz w:val="18"/>
        </w:rPr>
        <w:t>L08: 0.0244800482</w:t>
        <w:br/>
      </w:r>
      <w:r>
        <w:rPr>
          <w:rFonts w:ascii="Aptos Mono" w:hAnsi="Aptos Mono" w:eastAsia="Aptos Mono"/>
          <w:color w:val="1F252B"/>
          <w:sz w:val="18"/>
        </w:rPr>
        <w:t>L10: 0.0687369678</w:t>
      </w:r>
    </w:p>
    <w:p>
      <w:pPr>
        <w:spacing w:after="110" w:line="274" w:lineRule="auto"/>
      </w:pPr>
      <w:r>
        <w:rPr>
          <w:rFonts w:ascii="Aptos" w:hAnsi="Aptos" w:eastAsia="Aptos"/>
          <w:b w:val="0"/>
          <w:i w:val="0"/>
          <w:color w:val="1F252B"/>
          <w:sz w:val="21"/>
        </w:rPr>
        <w:t xml:space="preserve">The capsule's compact, path-neutral authentication record is </w:t>
      </w:r>
      <w:hyperlink r:id="rId59" w:history="1">
        <w:r>
          <w:rPr>
            <w:color w:val="1D5D88"/>
            <w:u w:val="single"/>
            <w:rFonts w:ascii="Aptos Mono" w:hAnsi="Aptos Mono" w:eastAsia="Aptos Mono"/>
            <w:sz w:val="19"/>
          </w:rPr>
          <w:t>STRICT_COMMON_LINEAGE_PROGRESSION_V001.json</w:t>
        </w:r>
      </w:hyperlink>
      <w:r>
        <w:rPr>
          <w:rFonts w:ascii="Aptos" w:hAnsi="Aptos" w:eastAsia="Aptos"/>
          <w:b w:val="0"/>
          <w:i w:val="0"/>
          <w:color w:val="1F252B"/>
          <w:sz w:val="21"/>
        </w:rPr>
        <w:t xml:space="preserve">. It reproduces </w:t>
      </w:r>
      <w:r>
        <w:rPr>
          <w:rFonts w:ascii="Aptos Mono" w:hAnsi="Aptos Mono" w:eastAsia="Aptos Mono"/>
          <w:b w:val="0"/>
          <w:i w:val="0"/>
          <w:color w:val="1F252B"/>
          <w:sz w:val="19"/>
          <w:shd w:fill="F1F3F5"/>
        </w:rPr>
        <w:t>L = 8</w:t>
      </w:r>
      <w:r>
        <w:rPr>
          <w:rFonts w:ascii="Aptos" w:hAnsi="Aptos" w:eastAsia="Aptos"/>
          <w:b w:val="0"/>
          <w:i w:val="0"/>
          <w:color w:val="1F252B"/>
          <w:sz w:val="21"/>
        </w:rPr>
        <w:t xml:space="preserve"> and </w:t>
      </w:r>
      <w:r>
        <w:rPr>
          <w:rFonts w:ascii="Aptos Mono" w:hAnsi="Aptos Mono" w:eastAsia="Aptos Mono"/>
          <w:b w:val="0"/>
          <w:i w:val="0"/>
          <w:color w:val="1F252B"/>
          <w:sz w:val="19"/>
          <w:shd w:fill="F1F3F5"/>
        </w:rPr>
        <w:t>L = 10</w:t>
      </w:r>
      <w:r>
        <w:rPr>
          <w:rFonts w:ascii="Aptos" w:hAnsi="Aptos" w:eastAsia="Aptos"/>
          <w:b w:val="0"/>
          <w:i w:val="0"/>
          <w:color w:val="1F252B"/>
          <w:sz w:val="21"/>
        </w:rPr>
        <w:t xml:space="preserve"> from the included minimal cache and records the authenticated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Target/Hostile values. Those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values are outputs of the executed full repository workflow. A 2026-09-18 review rerun reproduced both values and generated a report byte-identical to the sealed report. The complete audited workspace is approximately 59 GB; the minimum runnable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reconstruction set contains 86 files and 13,485,786,130 bytes (12.559617 GiB). The compact packet preserves the method, result, and cryptographic custody. A full reconstruction requires the separately rebuilt audited workspace described by the deposited method; it is outside the compact capsule-executable surface.</w:t>
      </w:r>
    </w:p>
    <w:p>
      <w:bookmarkStart w:id="21" w:name="UNT_Heading_011"/>
      <w:pPr>
        <w:pStyle w:val="Heading2"/>
      </w:pPr>
      <w:r>
        <w:t>7.3 The governing finite ARGER Gate</w:t>
      </w:r>
      <w:bookmarkEnd w:id="21"/>
    </w:p>
    <w:p>
      <w:pPr>
        <w:spacing w:after="110" w:line="274" w:lineRule="auto"/>
      </w:pPr>
      <w:r>
        <w:rPr>
          <w:rFonts w:ascii="Aptos" w:hAnsi="Aptos" w:eastAsia="Aptos"/>
          <w:b w:val="0"/>
          <w:i w:val="0"/>
          <w:color w:val="1F252B"/>
          <w:sz w:val="21"/>
        </w:rPr>
        <w:t>The governing Gate evaluates the declared record block as one indivisible typed classification object while retaining every constituent sector in the calculation.</w:t>
      </w:r>
    </w:p>
    <w:p>
      <w:pPr>
        <w:spacing w:after="110" w:line="274" w:lineRule="auto"/>
      </w:pPr>
      <w:r>
        <w:rPr>
          <w:rFonts w:ascii="Aptos" w:hAnsi="Aptos" w:eastAsia="Aptos"/>
          <w:b w:val="0"/>
          <w:i w:val="0"/>
          <w:color w:val="1F252B"/>
          <w:sz w:val="21"/>
        </w:rPr>
        <w:t>The dated adoption record retains its numbered historical implementation identifier. Current UNT terminology recognizes one ARGER Gate.</w:t>
      </w:r>
    </w:p>
    <w:p>
      <w:pPr>
        <w:spacing w:after="110" w:line="274" w:lineRule="auto"/>
      </w:pPr>
      <w:r>
        <w:rPr>
          <w:rFonts w:ascii="Aptos" w:hAnsi="Aptos" w:eastAsia="Aptos"/>
          <w:b w:val="0"/>
          <w:i w:val="0"/>
          <w:color w:val="1F252B"/>
          <w:sz w:val="21"/>
        </w:rPr>
        <w:t>The declared record block passes the adopted finite ARGER Gate when all three conditions hold:</w:t>
      </w:r>
    </w:p>
    <w:p>
      <w:pPr>
        <w:pStyle w:val="ListParagraph"/>
        <w:spacing w:after="64" w:line="264" w:lineRule="auto"/>
        <w:ind w:left="389" w:hanging="259"/>
      </w:pPr>
      <w:r>
        <w:rPr>
          <w:rFonts w:ascii="Aptos" w:hAnsi="Aptos" w:eastAsia="Aptos"/>
          <w:sz w:val="21"/>
        </w:rPr>
        <w:t xml:space="preserve">1. </w:t>
      </w:r>
      <w:r>
        <w:rPr>
          <w:rFonts w:ascii="Aptos" w:hAnsi="Aptos" w:eastAsia="Aptos"/>
          <w:b/>
          <w:i w:val="0"/>
          <w:color w:val="1F252B"/>
          <w:sz w:val="21"/>
        </w:rPr>
        <w:t>Record membership:</w:t>
      </w:r>
      <w:r>
        <w:rPr>
          <w:rFonts w:ascii="Aptos" w:hAnsi="Aptos" w:eastAsia="Aptos"/>
          <w:b w:val="0"/>
          <w:i w:val="0"/>
          <w:color w:val="1F252B"/>
          <w:sz w:val="21"/>
        </w:rPr>
        <w:t xml:space="preserve"> one fixed block has exact, audited bounded record membership at every sampled size;</w:t>
      </w:r>
    </w:p>
    <w:p>
      <w:pPr>
        <w:pStyle w:val="ListParagraph"/>
        <w:spacing w:after="64" w:line="264" w:lineRule="auto"/>
        <w:ind w:left="389" w:hanging="259"/>
      </w:pPr>
      <w:r>
        <w:rPr>
          <w:rFonts w:ascii="Aptos" w:hAnsi="Aptos" w:eastAsia="Aptos"/>
          <w:sz w:val="21"/>
        </w:rPr>
        <w:t xml:space="preserve">2. </w:t>
      </w:r>
      <w:r>
        <w:rPr>
          <w:rFonts w:ascii="Aptos" w:hAnsi="Aptos" w:eastAsia="Aptos"/>
          <w:b/>
          <w:i w:val="0"/>
          <w:color w:val="1F252B"/>
          <w:sz w:val="21"/>
        </w:rPr>
        <w:t>Majority:</w:t>
      </w:r>
      <w:r>
        <w:rPr>
          <w:rFonts w:ascii="Aptos" w:hAnsi="Aptos" w:eastAsia="Aptos"/>
          <w:b w:val="0"/>
          <w:i w:val="0"/>
          <w:color w:val="1F252B"/>
          <w:sz w:val="21"/>
        </w:rPr>
        <w:t xml:space="preserve"> its deduplicated probability mass exceeds </w:t>
      </w:r>
      <w:r>
        <w:rPr>
          <w:rFonts w:ascii="Aptos Mono" w:hAnsi="Aptos Mono" w:eastAsia="Aptos Mono"/>
          <w:b w:val="0"/>
          <w:i w:val="0"/>
          <w:color w:val="1F252B"/>
          <w:sz w:val="19"/>
          <w:shd w:fill="F1F3F5"/>
        </w:rPr>
        <w:t>0.50</w:t>
      </w:r>
      <w:r>
        <w:rPr>
          <w:rFonts w:ascii="Aptos" w:hAnsi="Aptos" w:eastAsia="Aptos"/>
          <w:b w:val="0"/>
          <w:i w:val="0"/>
          <w:color w:val="1F252B"/>
          <w:sz w:val="21"/>
        </w:rPr>
        <w:t xml:space="preserve"> at every sampled size; and</w:t>
      </w:r>
    </w:p>
    <w:p>
      <w:pPr>
        <w:pStyle w:val="ListParagraph"/>
        <w:spacing w:after="64" w:line="264" w:lineRule="auto"/>
        <w:ind w:left="389" w:hanging="259"/>
      </w:pPr>
      <w:r>
        <w:rPr>
          <w:rFonts w:ascii="Aptos" w:hAnsi="Aptos" w:eastAsia="Aptos"/>
          <w:sz w:val="21"/>
        </w:rPr>
        <w:t xml:space="preserve">3. </w:t>
      </w:r>
      <w:r>
        <w:rPr>
          <w:rFonts w:ascii="Aptos" w:hAnsi="Aptos" w:eastAsia="Aptos"/>
          <w:b/>
          <w:i w:val="0"/>
          <w:color w:val="1F252B"/>
          <w:sz w:val="21"/>
        </w:rPr>
        <w:t>Visibility:</w:t>
      </w:r>
      <w:r>
        <w:rPr>
          <w:rFonts w:ascii="Aptos" w:hAnsi="Aptos" w:eastAsia="Aptos"/>
          <w:b w:val="0"/>
          <w:i w:val="0"/>
          <w:color w:val="1F252B"/>
          <w:sz w:val="21"/>
        </w:rPr>
        <w:t xml:space="preserve"> the declared probe has strictly positive certified finite visibility in every unique sector of the block.</w:t>
      </w:r>
    </w:p>
    <w:p>
      <w:pPr>
        <w:spacing w:after="110" w:line="274" w:lineRule="auto"/>
      </w:pPr>
      <w:r>
        <w:rPr>
          <w:rFonts w:ascii="Aptos Mono" w:hAnsi="Aptos Mono" w:eastAsia="Aptos Mono"/>
          <w:b w:val="0"/>
          <w:i w:val="0"/>
          <w:color w:val="1F252B"/>
          <w:sz w:val="19"/>
          <w:shd w:fill="F1F3F5"/>
        </w:rPr>
        <w:t>A009--A016</w:t>
      </w:r>
      <w:r>
        <w:rPr>
          <w:rFonts w:ascii="Aptos" w:hAnsi="Aptos" w:eastAsia="Aptos"/>
          <w:b w:val="0"/>
          <w:i w:val="0"/>
          <w:color w:val="1F252B"/>
          <w:sz w:val="21"/>
        </w:rPr>
        <w:t xml:space="preserve"> passes all three conditions. Its masses are: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cantSplit/>
          <w:tblHeader w:val="true"/>
        </w:trPr>
        <w:tc>
          <w:tcPr>
            <w:tcW w:type="dxa" w:w="1633"/>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7"/>
              </w:rPr>
              <w:t>L</w:t>
            </w:r>
          </w:p>
        </w:tc>
        <w:tc>
          <w:tcPr>
            <w:tcW w:type="dxa" w:w="2889"/>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sectors</w:t>
            </w:r>
          </w:p>
        </w:tc>
        <w:tc>
          <w:tcPr>
            <w:tcW w:type="dxa" w:w="5528"/>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7"/>
              </w:rPr>
              <w:t>deduplicated block mass</w:t>
            </w:r>
          </w:p>
        </w:tc>
      </w:tr>
      <w:tr>
        <w:trPr>
          <w:cantSplit/>
        </w:trPr>
        <w:tc>
          <w:tcPr>
            <w:tcW w:type="dxa" w:w="1633"/>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7"/>
              </w:rPr>
              <w:t>4</w:t>
            </w:r>
          </w:p>
        </w:tc>
        <w:tc>
          <w:tcPr>
            <w:tcW w:type="dxa" w:w="2889"/>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q1--q2</w:t>
            </w:r>
          </w:p>
        </w:tc>
        <w:tc>
          <w:tcPr>
            <w:tcW w:type="dxa" w:w="5528"/>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7"/>
                <w:shd w:fill="F1F3F5"/>
              </w:rPr>
              <w:t>0.7260206189754993</w:t>
            </w:r>
          </w:p>
        </w:tc>
      </w:tr>
      <w:tr>
        <w:trPr>
          <w:cantSplit/>
        </w:trPr>
        <w:tc>
          <w:tcPr>
            <w:tcW w:type="dxa" w:w="1633"/>
            <w:tcMar>
              <w:top w:w="85" w:type="dxa"/>
              <w:start w:w="105" w:type="dxa"/>
              <w:bottom w:w="85" w:type="dxa"/>
              <w:end w:w="105" w:type="dxa"/>
            </w:tcMar>
            <w:vAlign w:val="center"/>
            <w:shd w:fill="EEF4F8"/>
          </w:tcPr>
          <w:p>
            <w:pPr>
              <w:spacing w:before="0" w:after="0" w:line="252" w:lineRule="auto"/>
              <w:jc w:val="right"/>
            </w:pPr>
            <w:r>
              <w:rPr>
                <w:rFonts w:ascii="Aptos" w:hAnsi="Aptos" w:eastAsia="Aptos"/>
                <w:b w:val="0"/>
                <w:i w:val="0"/>
                <w:color w:val="1F252B"/>
                <w:sz w:val="17"/>
              </w:rPr>
              <w:t>6</w:t>
            </w:r>
          </w:p>
        </w:tc>
        <w:tc>
          <w:tcPr>
            <w:tcW w:type="dxa" w:w="2889"/>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q2--q3</w:t>
            </w:r>
          </w:p>
        </w:tc>
        <w:tc>
          <w:tcPr>
            <w:tcW w:type="dxa" w:w="5528"/>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7"/>
                <w:shd w:fill="F1F3F5"/>
              </w:rPr>
              <w:t>0.5846615608350367</w:t>
            </w:r>
          </w:p>
        </w:tc>
      </w:tr>
      <w:tr>
        <w:trPr>
          <w:cantSplit/>
        </w:trPr>
        <w:tc>
          <w:tcPr>
            <w:tcW w:type="dxa" w:w="1633"/>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7"/>
              </w:rPr>
              <w:t>8</w:t>
            </w:r>
          </w:p>
        </w:tc>
        <w:tc>
          <w:tcPr>
            <w:tcW w:type="dxa" w:w="2889"/>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q2--q4</w:t>
            </w:r>
          </w:p>
        </w:tc>
        <w:tc>
          <w:tcPr>
            <w:tcW w:type="dxa" w:w="5528"/>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7"/>
                <w:shd w:fill="F1F3F5"/>
              </w:rPr>
              <w:t>0.7373965730354166</w:t>
            </w:r>
          </w:p>
        </w:tc>
      </w:tr>
      <w:tr>
        <w:trPr>
          <w:cantSplit/>
        </w:trPr>
        <w:tc>
          <w:tcPr>
            <w:tcW w:type="dxa" w:w="1633"/>
            <w:tcMar>
              <w:top w:w="85" w:type="dxa"/>
              <w:start w:w="105" w:type="dxa"/>
              <w:bottom w:w="85" w:type="dxa"/>
              <w:end w:w="105" w:type="dxa"/>
            </w:tcMar>
            <w:vAlign w:val="center"/>
            <w:shd w:fill="EEF4F8"/>
          </w:tcPr>
          <w:p>
            <w:pPr>
              <w:spacing w:before="0" w:after="0" w:line="252" w:lineRule="auto"/>
              <w:jc w:val="right"/>
            </w:pPr>
            <w:r>
              <w:rPr>
                <w:rFonts w:ascii="Aptos" w:hAnsi="Aptos" w:eastAsia="Aptos"/>
                <w:b w:val="0"/>
                <w:i w:val="0"/>
                <w:color w:val="1F252B"/>
                <w:sz w:val="17"/>
              </w:rPr>
              <w:t>10</w:t>
            </w:r>
          </w:p>
        </w:tc>
        <w:tc>
          <w:tcPr>
            <w:tcW w:type="dxa" w:w="2889"/>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q3--q5</w:t>
            </w:r>
          </w:p>
        </w:tc>
        <w:tc>
          <w:tcPr>
            <w:tcW w:type="dxa" w:w="5528"/>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7"/>
                <w:shd w:fill="F1F3F5"/>
              </w:rPr>
              <w:t>0.6500987927669427</w:t>
            </w:r>
          </w:p>
        </w:tc>
      </w:tr>
      <w:tr>
        <w:trPr>
          <w:cantSplit/>
        </w:trPr>
        <w:tc>
          <w:tcPr>
            <w:tcW w:type="dxa" w:w="1633"/>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7"/>
              </w:rPr>
              <w:t>12</w:t>
            </w:r>
          </w:p>
        </w:tc>
        <w:tc>
          <w:tcPr>
            <w:tcW w:type="dxa" w:w="2889"/>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q4--q6</w:t>
            </w:r>
          </w:p>
        </w:tc>
        <w:tc>
          <w:tcPr>
            <w:tcW w:type="dxa" w:w="5528"/>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7"/>
                <w:shd w:fill="F1F3F5"/>
              </w:rPr>
              <w:t>0.56956498393327842</w:t>
            </w:r>
          </w:p>
        </w:tc>
      </w:tr>
    </w:tbl>
    <w:p>
      <w:pPr>
        <w:spacing w:after="40"/>
      </w:pPr>
    </w:p>
    <w:p>
      <w:pPr>
        <w:spacing w:after="110" w:line="274" w:lineRule="auto"/>
      </w:pPr>
      <w:r>
        <w:rPr>
          <w:rFonts w:ascii="Aptos" w:hAnsi="Aptos" w:eastAsia="Aptos"/>
          <w:b w:val="0"/>
          <w:i w:val="0"/>
          <w:color w:val="1F252B"/>
          <w:sz w:val="21"/>
        </w:rPr>
        <w:t xml:space="preserve">The sealed root theorem prints the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value as </w:t>
      </w:r>
      <w:r>
        <w:rPr>
          <w:rFonts w:ascii="Aptos Mono" w:hAnsi="Aptos Mono" w:eastAsia="Aptos Mono"/>
          <w:b w:val="0"/>
          <w:i w:val="0"/>
          <w:color w:val="1F252B"/>
          <w:sz w:val="19"/>
          <w:shd w:fill="F1F3F5"/>
        </w:rPr>
        <w:t>0.5695649839332784</w:t>
      </w:r>
      <w:r>
        <w:rPr>
          <w:rFonts w:ascii="Aptos" w:hAnsi="Aptos" w:eastAsia="Aptos"/>
          <w:b w:val="0"/>
          <w:i w:val="0"/>
          <w:color w:val="1F252B"/>
          <w:sz w:val="21"/>
        </w:rPr>
        <w:t xml:space="preserve">; the current arithmetic sidecar and Gate ledger retain the longer decimal presentation </w:t>
      </w:r>
      <w:r>
        <w:rPr>
          <w:rFonts w:ascii="Aptos Mono" w:hAnsi="Aptos Mono" w:eastAsia="Aptos Mono"/>
          <w:b w:val="0"/>
          <w:i w:val="0"/>
          <w:color w:val="1F252B"/>
          <w:sz w:val="19"/>
          <w:shd w:fill="F1F3F5"/>
        </w:rPr>
        <w:t>0.56956498393327842</w:t>
      </w:r>
      <w:r>
        <w:rPr>
          <w:rFonts w:ascii="Aptos" w:hAnsi="Aptos" w:eastAsia="Aptos"/>
          <w:b w:val="0"/>
          <w:i w:val="0"/>
          <w:color w:val="1F252B"/>
          <w:sz w:val="21"/>
        </w:rPr>
        <w:t>. Both decimal strings encode one binary64 value and one authenticated result.</w:t>
      </w:r>
    </w:p>
    <w:p>
      <w:pPr>
        <w:spacing w:after="110" w:line="274" w:lineRule="auto"/>
      </w:pPr>
      <w:r>
        <w:rPr>
          <w:rFonts w:ascii="Aptos" w:hAnsi="Aptos" w:eastAsia="Aptos"/>
          <w:b w:val="0"/>
          <w:i w:val="0"/>
          <w:color w:val="1F252B"/>
          <w:sz w:val="21"/>
        </w:rPr>
        <w:t>At the three sizes shared with the strict common-lineage diagnostic, the two finite series are therefore: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cantSplit/>
          <w:tblHeader w:val="true"/>
        </w:trPr>
        <w:tc>
          <w:tcPr>
            <w:tcW w:type="dxa" w:w="1079"/>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L</w:t>
            </w:r>
          </w:p>
        </w:tc>
        <w:tc>
          <w:tcPr>
            <w:tcW w:type="dxa" w:w="2990"/>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strict common-lineage diagnostic</w:t>
            </w:r>
          </w:p>
        </w:tc>
        <w:tc>
          <w:tcPr>
            <w:tcW w:type="dxa" w:w="2990"/>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complete block mass</w:t>
            </w:r>
          </w:p>
        </w:tc>
        <w:tc>
          <w:tcPr>
            <w:tcW w:type="dxa" w:w="2990"/>
            <w:tcMar>
              <w:top w:w="85" w:type="dxa"/>
              <w:start w:w="105" w:type="dxa"/>
              <w:bottom w:w="85" w:type="dxa"/>
              <w:end w:w="105" w:type="dxa"/>
            </w:tcMar>
            <w:vAlign w:val="center"/>
            <w:shd w:fill="20364A"/>
          </w:tcPr>
          <w:p>
            <w:pPr>
              <w:spacing w:before="0" w:after="0" w:line="252" w:lineRule="auto"/>
              <w:jc w:val="right"/>
            </w:pPr>
            <w:r>
              <w:rPr>
                <w:rFonts w:ascii="Aptos" w:hAnsi="Aptos" w:eastAsia="Aptos"/>
                <w:b/>
                <w:i w:val="0"/>
                <w:color w:val="FFFFFF"/>
                <w:sz w:val="16"/>
              </w:rPr>
              <w:t xml:space="preserve">block margin over </w:t>
            </w:r>
            <w:r>
              <w:rPr>
                <w:rFonts w:ascii="Aptos Mono" w:hAnsi="Aptos Mono" w:eastAsia="Aptos Mono"/>
                <w:b/>
                <w:i w:val="0"/>
                <w:color w:val="FFFFFF"/>
                <w:sz w:val="16"/>
              </w:rPr>
              <w:t>0.50</w:t>
            </w:r>
          </w:p>
        </w:tc>
      </w:tr>
      <w:tr>
        <w:trPr>
          <w:cantSplit/>
        </w:trPr>
        <w:tc>
          <w:tcPr>
            <w:tcW w:type="dxa" w:w="1079"/>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6"/>
              </w:rPr>
              <w:t>8</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0.0244800482</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0.7373965730354166</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0.2373965730354166</w:t>
            </w:r>
          </w:p>
        </w:tc>
      </w:tr>
      <w:tr>
        <w:trPr>
          <w:cantSplit/>
        </w:trPr>
        <w:tc>
          <w:tcPr>
            <w:tcW w:type="dxa" w:w="1079"/>
            <w:tcMar>
              <w:top w:w="85" w:type="dxa"/>
              <w:start w:w="105" w:type="dxa"/>
              <w:bottom w:w="85" w:type="dxa"/>
              <w:end w:w="105" w:type="dxa"/>
            </w:tcMar>
            <w:vAlign w:val="center"/>
            <w:shd w:fill="EEF4F8"/>
          </w:tcPr>
          <w:p>
            <w:pPr>
              <w:spacing w:before="0" w:after="0" w:line="252" w:lineRule="auto"/>
              <w:jc w:val="right"/>
            </w:pPr>
            <w:r>
              <w:rPr>
                <w:rFonts w:ascii="Aptos" w:hAnsi="Aptos" w:eastAsia="Aptos"/>
                <w:b w:val="0"/>
                <w:i w:val="0"/>
                <w:color w:val="1F252B"/>
                <w:sz w:val="16"/>
              </w:rPr>
              <w:t>10</w:t>
            </w:r>
          </w:p>
        </w:tc>
        <w:tc>
          <w:tcPr>
            <w:tcW w:type="dxa" w:w="2990"/>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6"/>
                <w:shd w:fill="F1F3F5"/>
              </w:rPr>
              <w:t>0.0687369678</w:t>
            </w:r>
          </w:p>
        </w:tc>
        <w:tc>
          <w:tcPr>
            <w:tcW w:type="dxa" w:w="2990"/>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6"/>
                <w:shd w:fill="F1F3F5"/>
              </w:rPr>
              <w:t>0.6500987927669427</w:t>
            </w:r>
          </w:p>
        </w:tc>
        <w:tc>
          <w:tcPr>
            <w:tcW w:type="dxa" w:w="2990"/>
            <w:tcMar>
              <w:top w:w="85" w:type="dxa"/>
              <w:start w:w="105" w:type="dxa"/>
              <w:bottom w:w="85" w:type="dxa"/>
              <w:end w:w="105" w:type="dxa"/>
            </w:tcMar>
            <w:vAlign w:val="center"/>
            <w:shd w:fill="EEF4F8"/>
          </w:tcPr>
          <w:p>
            <w:pPr>
              <w:spacing w:before="0" w:after="0" w:line="252" w:lineRule="auto"/>
              <w:jc w:val="right"/>
            </w:pPr>
            <w:r>
              <w:rPr>
                <w:rFonts w:ascii="Aptos Mono" w:hAnsi="Aptos Mono" w:eastAsia="Aptos Mono"/>
                <w:b w:val="0"/>
                <w:i w:val="0"/>
                <w:color w:val="1F252B"/>
                <w:sz w:val="16"/>
                <w:shd w:fill="F1F3F5"/>
              </w:rPr>
              <w:t>0.1500987927669427</w:t>
            </w:r>
          </w:p>
        </w:tc>
      </w:tr>
      <w:tr>
        <w:trPr>
          <w:cantSplit/>
        </w:trPr>
        <w:tc>
          <w:tcPr>
            <w:tcW w:type="dxa" w:w="1079"/>
            <w:tcMar>
              <w:top w:w="85" w:type="dxa"/>
              <w:start w:w="105" w:type="dxa"/>
              <w:bottom w:w="85" w:type="dxa"/>
              <w:end w:w="105" w:type="dxa"/>
            </w:tcMar>
            <w:vAlign w:val="center"/>
            <w:shd w:fill="FFFFFF"/>
          </w:tcPr>
          <w:p>
            <w:pPr>
              <w:spacing w:before="0" w:after="0" w:line="252" w:lineRule="auto"/>
              <w:jc w:val="right"/>
            </w:pPr>
            <w:r>
              <w:rPr>
                <w:rFonts w:ascii="Aptos" w:hAnsi="Aptos" w:eastAsia="Aptos"/>
                <w:b w:val="0"/>
                <w:i w:val="0"/>
                <w:color w:val="1F252B"/>
                <w:sz w:val="16"/>
              </w:rPr>
              <w:t>12</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0.11570852222694002</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0.56956498393327842</w:t>
            </w:r>
          </w:p>
        </w:tc>
        <w:tc>
          <w:tcPr>
            <w:tcW w:type="dxa" w:w="2990"/>
            <w:tcMar>
              <w:top w:w="85" w:type="dxa"/>
              <w:start w:w="105" w:type="dxa"/>
              <w:bottom w:w="85" w:type="dxa"/>
              <w:end w:w="105" w:type="dxa"/>
            </w:tcMar>
            <w:vAlign w:val="center"/>
            <w:shd w:fill="FFFFFF"/>
          </w:tcPr>
          <w:p>
            <w:pPr>
              <w:spacing w:before="0" w:after="0" w:line="252" w:lineRule="auto"/>
              <w:jc w:val="right"/>
            </w:pPr>
            <w:r>
              <w:rPr>
                <w:rFonts w:ascii="Aptos Mono" w:hAnsi="Aptos Mono" w:eastAsia="Aptos Mono"/>
                <w:b w:val="0"/>
                <w:i w:val="0"/>
                <w:color w:val="1F252B"/>
                <w:sz w:val="16"/>
                <w:shd w:fill="F1F3F5"/>
              </w:rPr>
              <w:t>0.06956498393327842</w:t>
            </w:r>
          </w:p>
        </w:tc>
      </w:tr>
    </w:tbl>
    <w:p>
      <w:pPr>
        <w:spacing w:after="40"/>
      </w:pPr>
    </w:p>
    <w:p>
      <w:pPr>
        <w:spacing w:after="110" w:line="274" w:lineRule="auto"/>
      </w:pPr>
      <w:r>
        <w:rPr>
          <w:rFonts w:ascii="Aptos" w:hAnsi="Aptos" w:eastAsia="Aptos"/>
          <w:b w:val="0"/>
          <w:i w:val="0"/>
          <w:color w:val="1F252B"/>
          <w:sz w:val="21"/>
        </w:rPr>
        <w:t xml:space="preserve">The two series are complementary measures: the strict diagnostic is the narrow completed-common-lineage intersection, while the complete block mass is the deduplicated mass of the bounded record block. Together with authenticated positive visibility, the complete block sequence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satisfies the evidence obligation for this Gate application.</w:t>
      </w:r>
    </w:p>
    <w:p>
      <w:pPr>
        <w:spacing w:after="110" w:line="274" w:lineRule="auto"/>
      </w:pPr>
      <w:r>
        <w:rPr>
          <w:rFonts w:ascii="Aptos" w:hAnsi="Aptos" w:eastAsia="Aptos"/>
          <w:b w:val="0"/>
          <w:i w:val="0"/>
          <w:color w:val="1F252B"/>
          <w:sz w:val="21"/>
        </w:rPr>
        <w:t xml:space="preserve">Across the 13 unique </w:t>
      </w:r>
      <w:r>
        <w:rPr>
          <w:rFonts w:ascii="Aptos Mono" w:hAnsi="Aptos Mono" w:eastAsia="Aptos Mono"/>
          <w:b w:val="0"/>
          <w:i w:val="0"/>
          <w:color w:val="1F252B"/>
          <w:sz w:val="19"/>
          <w:shd w:fill="F1F3F5"/>
        </w:rPr>
        <w:t>(L,q)</w:t>
      </w:r>
      <w:r>
        <w:rPr>
          <w:rFonts w:ascii="Aptos" w:hAnsi="Aptos" w:eastAsia="Aptos"/>
          <w:b w:val="0"/>
          <w:i w:val="0"/>
          <w:color w:val="1F252B"/>
          <w:sz w:val="21"/>
        </w:rPr>
        <w:t xml:space="preserve"> sectors, the minimum observed </w:t>
      </w:r>
      <w:r>
        <w:rPr>
          <w:rFonts w:ascii="Aptos Mono" w:hAnsi="Aptos Mono" w:eastAsia="Aptos Mono"/>
          <w:b w:val="0"/>
          <w:i w:val="0"/>
          <w:color w:val="1F252B"/>
          <w:sz w:val="19"/>
          <w:shd w:fill="F1F3F5"/>
        </w:rPr>
        <w:t>R_low</w:t>
      </w:r>
      <w:r>
        <w:rPr>
          <w:rFonts w:ascii="Aptos" w:hAnsi="Aptos" w:eastAsia="Aptos"/>
          <w:b w:val="0"/>
          <w:i w:val="0"/>
          <w:color w:val="1F252B"/>
          <w:sz w:val="21"/>
        </w:rPr>
        <w:t xml:space="preserve"> is </w:t>
      </w:r>
      <w:r>
        <w:rPr>
          <w:rFonts w:ascii="Aptos Mono" w:hAnsi="Aptos Mono" w:eastAsia="Aptos Mono"/>
          <w:b w:val="0"/>
          <w:i w:val="0"/>
          <w:color w:val="1F252B"/>
          <w:sz w:val="19"/>
          <w:shd w:fill="F1F3F5"/>
        </w:rPr>
        <w:t>0.4280947078156539</w:t>
      </w:r>
      <w:r>
        <w:rPr>
          <w:rFonts w:ascii="Aptos" w:hAnsi="Aptos" w:eastAsia="Aptos"/>
          <w:b w:val="0"/>
          <w:i w:val="0"/>
          <w:color w:val="1F252B"/>
          <w:sz w:val="21"/>
        </w:rPr>
        <w:t xml:space="preserve"> and the minimum lowest-pole weight is </w:t>
      </w:r>
      <w:r>
        <w:rPr>
          <w:rFonts w:ascii="Aptos Mono" w:hAnsi="Aptos Mono" w:eastAsia="Aptos Mono"/>
          <w:b w:val="0"/>
          <w:i w:val="0"/>
          <w:color w:val="1F252B"/>
          <w:sz w:val="19"/>
          <w:shd w:fill="F1F3F5"/>
        </w:rPr>
        <w:t>0.5</w:t>
      </w:r>
      <w:r>
        <w:rPr>
          <w:rFonts w:ascii="Aptos" w:hAnsi="Aptos" w:eastAsia="Aptos"/>
          <w:b w:val="0"/>
          <w:i w:val="0"/>
          <w:color w:val="1F252B"/>
          <w:sz w:val="21"/>
        </w:rPr>
        <w:t xml:space="preserve">. Under the adopted UNT rule, this establishes the finite GFT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classification on the microscopic authenticated domain and completes the required finite classification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The same-model LL-P theorem separately establishes the thermodynamic dynamical exponent </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conditionally as a supplementary result.</w:t>
      </w:r>
    </w:p>
    <w:p>
      <w:bookmarkStart w:id="22" w:name="UNT_Heading_012"/>
      <w:pPr>
        <w:pStyle w:val="Heading1"/>
      </w:pPr>
      <w:r>
        <w:t>8. Repository and Archive Boundaries</w:t>
      </w:r>
      <w:bookmarkEnd w:id="22"/>
    </w:p>
    <w:p>
      <w:pPr>
        <w:spacing w:after="110" w:line="274" w:lineRule="auto"/>
      </w:pPr>
      <w:r>
        <w:rPr>
          <w:rFonts w:ascii="Aptos" w:hAnsi="Aptos" w:eastAsia="Aptos"/>
          <w:b w:val="0"/>
          <w:i w:val="0"/>
          <w:color w:val="1F252B"/>
          <w:sz w:val="21"/>
        </w:rPr>
        <w:t xml:space="preserve">Git contains the complete chronological development history: historical code, theorem development, authenticated evidence, audits, corrections, superseded routes, and release history. It is a provenance reference, not the authoritative source for the released version. The public historical repository is </w:t>
      </w:r>
      <w:hyperlink r:id="rId60" w:history="1">
        <w:r>
          <w:rPr>
            <w:color w:val="1D5D88"/>
            <w:u w:val="single"/>
            <w:rFonts w:ascii="Aptos" w:hAnsi="Aptos" w:eastAsia="Aptos"/>
            <w:sz w:val="21"/>
          </w:rPr>
          <w:t>gravacle/universal-network-theory</w:t>
        </w:r>
      </w:hyperlink>
      <w:r>
        <w:rPr>
          <w:rFonts w:ascii="Aptos" w:hAnsi="Aptos" w:eastAsia="Aptos"/>
          <w:b w:val="0"/>
          <w:i w:val="0"/>
          <w:color w:val="1F252B"/>
          <w:sz w:val="21"/>
        </w:rPr>
        <w:t>.</w:t>
      </w:r>
    </w:p>
    <w:p>
      <w:pPr>
        <w:spacing w:after="110" w:line="274" w:lineRule="auto"/>
      </w:pPr>
      <w:r>
        <w:rPr>
          <w:rFonts w:ascii="Aptos" w:hAnsi="Aptos" w:eastAsia="Aptos"/>
          <w:b w:val="0"/>
          <w:i w:val="0"/>
          <w:color w:val="1F252B"/>
          <w:sz w:val="21"/>
        </w:rPr>
        <w:t>Zenodo contains the authoritative, deterministic source for the released code and proof-reproduction packet: controlling theorem and audit documents, bounded evidence, executable validators, manifests, checksums, and metadata. The originating Git identity is recorded only to identify the historical provenance of the curated release.</w:t>
      </w:r>
    </w:p>
    <w:p>
      <w:bookmarkStart w:id="23" w:name="UNT_Heading_013"/>
      <w:pPr>
        <w:pStyle w:val="Heading1"/>
      </w:pPr>
      <w:r>
        <w:t>9. Executable checks</w:t>
      </w:r>
      <w:bookmarkEnd w:id="23"/>
    </w:p>
    <w:p>
      <w:pPr>
        <w:spacing w:after="110" w:line="274" w:lineRule="auto"/>
      </w:pPr>
      <w:r>
        <w:rPr>
          <w:rFonts w:ascii="Aptos" w:hAnsi="Aptos" w:eastAsia="Aptos"/>
          <w:b w:val="0"/>
          <w:i w:val="0"/>
          <w:color w:val="1F252B"/>
          <w:sz w:val="21"/>
        </w:rPr>
        <w:t>The focused checks for the major current URM and proof surfaces are:</w:t>
      </w:r>
    </w:p>
    <w:p>
      <w:pPr>
        <w:pStyle w:val="CodeBlock"/>
        <w:keepLines w:val="0"/>
        <w:shd w:fill="F1F3F5"/>
      </w:pPr>
      <w:r>
        <w:rPr>
          <w:rFonts w:ascii="Aptos Mono" w:hAnsi="Aptos Mono" w:eastAsia="Aptos Mono"/>
          <w:color w:val="1F252B"/>
          <w:sz w:val="18"/>
        </w:rPr>
        <w:t>python3 -B model/validate_universal_network_theory.py</w:t>
        <w:br/>
      </w:r>
      <w:r>
        <w:rPr>
          <w:rFonts w:ascii="Aptos Mono" w:hAnsi="Aptos Mono" w:eastAsia="Aptos Mono"/>
          <w:color w:val="1F252B"/>
          <w:sz w:val="18"/>
        </w:rPr>
        <w:t>python3 -B model/validate_gravity_formation_theory.py</w:t>
        <w:br/>
      </w:r>
      <w:r>
        <w:rPr>
          <w:rFonts w:ascii="Aptos Mono" w:hAnsi="Aptos Mono" w:eastAsia="Aptos Mono"/>
          <w:color w:val="1F252B"/>
          <w:sz w:val="18"/>
        </w:rPr>
        <w:t>python3 -B model/validate_alpha_role.py</w:t>
        <w:br/>
      </w:r>
      <w:r>
        <w:rPr>
          <w:rFonts w:ascii="Aptos Mono" w:hAnsi="Aptos Mono" w:eastAsia="Aptos Mono"/>
          <w:color w:val="1F252B"/>
          <w:sz w:val="18"/>
        </w:rPr>
        <w:t>python3 -B model/validate_udcl_postulate.py</w:t>
        <w:br/>
      </w:r>
      <w:r>
        <w:rPr>
          <w:rFonts w:ascii="Aptos Mono" w:hAnsi="Aptos Mono" w:eastAsia="Aptos Mono"/>
          <w:color w:val="1F252B"/>
          <w:sz w:val="18"/>
        </w:rPr>
        <w:t>python3 -B model/validate_historywise_gravity_discriminant.py</w:t>
        <w:br/>
      </w:r>
      <w:r>
        <w:rPr>
          <w:rFonts w:ascii="Aptos Mono" w:hAnsi="Aptos Mono" w:eastAsia="Aptos Mono"/>
          <w:color w:val="1F252B"/>
          <w:sz w:val="18"/>
        </w:rPr>
        <w:t>python3 -B model/validate_gravity_microscopic_progress.py</w:t>
        <w:br/>
      </w:r>
      <w:r>
        <w:rPr>
          <w:rFonts w:ascii="Aptos Mono" w:hAnsi="Aptos Mono" w:eastAsia="Aptos Mono"/>
          <w:color w:val="1F252B"/>
          <w:sz w:val="18"/>
        </w:rPr>
        <w:t>python3 -B model/validate_relational_accumulation.py</w:t>
        <w:br/>
      </w:r>
      <w:r>
        <w:rPr>
          <w:rFonts w:ascii="Aptos Mono" w:hAnsi="Aptos Mono" w:eastAsia="Aptos Mono"/>
          <w:color w:val="1F252B"/>
          <w:sz w:val="18"/>
        </w:rPr>
        <w:t>python3 -B model/validate_project.py</w:t>
        <w:br/>
      </w:r>
      <w:r>
        <w:rPr>
          <w:rFonts w:ascii="Aptos Mono" w:hAnsi="Aptos Mono" w:eastAsia="Aptos Mono"/>
          <w:color w:val="1F252B"/>
          <w:sz w:val="18"/>
        </w:rPr>
        <w:t>python3 DEVELOPMENT_R_L12_Z1_LUTTINGER_CROSSCHECK_V001/analyze_centerline.py</w:t>
        <w:br/>
      </w:r>
      <w:r>
        <w:rPr>
          <w:rFonts w:ascii="Aptos Mono" w:hAnsi="Aptos Mono" w:eastAsia="Aptos Mono"/>
          <w:color w:val="1F252B"/>
          <w:sz w:val="18"/>
        </w:rPr>
        <w:t>python3 -m unittest DEVELOPMENT_R_ARGER_GATE_V001/test_arger_gate.py -v</w:t>
        <w:br/>
      </w:r>
      <w:r>
        <w:rPr>
          <w:rFonts w:ascii="Aptos Mono" w:hAnsi="Aptos Mono" w:eastAsia="Aptos Mono"/>
          <w:color w:val="1F252B"/>
          <w:sz w:val="18"/>
        </w:rPr>
        <w:t>python3 -B proofsrc/assemble.py</w:t>
        <w:br/>
      </w:r>
      <w:r>
        <w:rPr>
          <w:rFonts w:ascii="Aptos Mono" w:hAnsi="Aptos Mono" w:eastAsia="Aptos Mono"/>
          <w:color w:val="1F252B"/>
          <w:sz w:val="18"/>
        </w:rPr>
        <w:t>python3 -B replicate/check_proof.py PROOF_V002.md</w:t>
        <w:br/>
      </w:r>
      <w:r>
        <w:rPr>
          <w:rFonts w:ascii="Aptos Mono" w:hAnsi="Aptos Mono" w:eastAsia="Aptos Mono"/>
          <w:color w:val="1F252B"/>
          <w:sz w:val="18"/>
        </w:rPr>
        <w:t>python3 publication/zenodo_reproduction_v001/build_capsule.py check</w:t>
        <w:br/>
      </w:r>
      <w:r>
        <w:rPr>
          <w:rFonts w:ascii="Aptos Mono" w:hAnsi="Aptos Mono" w:eastAsia="Aptos Mono"/>
          <w:color w:val="1F252B"/>
          <w:sz w:val="18"/>
        </w:rPr>
        <w:t>python3 -m unittest publication/zenodo_reproduction_v001/test_build_capsule.py -v</w:t>
      </w:r>
    </w:p>
    <w:p>
      <w:pPr>
        <w:spacing w:after="110" w:line="274" w:lineRule="auto"/>
      </w:pPr>
      <w:r>
        <w:rPr>
          <w:rFonts w:ascii="Aptos" w:hAnsi="Aptos" w:eastAsia="Aptos"/>
          <w:b w:val="0"/>
          <w:i w:val="0"/>
          <w:color w:val="1F252B"/>
          <w:sz w:val="21"/>
        </w:rPr>
        <w:t>The aggregate URM validator is:</w:t>
      </w:r>
    </w:p>
    <w:p>
      <w:pPr>
        <w:pStyle w:val="CodeBlock"/>
        <w:keepLines/>
        <w:shd w:fill="F1F3F5"/>
      </w:pPr>
      <w:r>
        <w:rPr>
          <w:rFonts w:ascii="Aptos Mono" w:hAnsi="Aptos Mono" w:eastAsia="Aptos Mono"/>
          <w:color w:val="1F252B"/>
          <w:sz w:val="18"/>
        </w:rPr>
        <w:t>python3 -B model/validate_urm.py</w:t>
      </w:r>
    </w:p>
    <w:p>
      <w:pPr>
        <w:spacing w:after="110" w:line="274" w:lineRule="auto"/>
      </w:pPr>
      <w:r>
        <w:rPr>
          <w:rFonts w:ascii="Aptos" w:hAnsi="Aptos" w:eastAsia="Aptos"/>
          <w:b w:val="0"/>
          <w:i w:val="0"/>
          <w:color w:val="1F252B"/>
          <w:sz w:val="21"/>
        </w:rPr>
        <w:t xml:space="preserve">The current run is recorded in </w:t>
      </w:r>
      <w:hyperlink r:id="rId61" w:history="1">
        <w:r>
          <w:rPr>
            <w:color w:val="1D5D88"/>
            <w:u w:val="single"/>
            <w:rFonts w:ascii="Aptos Mono" w:hAnsi="Aptos Mono" w:eastAsia="Aptos Mono"/>
            <w:sz w:val="19"/>
          </w:rPr>
          <w:t>URM_VALIDATION_CURRENT_2026-09-16.md</w:t>
        </w:r>
      </w:hyperlink>
      <w:r>
        <w:rPr>
          <w:rFonts w:ascii="Aptos" w:hAnsi="Aptos" w:eastAsia="Aptos"/>
          <w:b w:val="0"/>
          <w:i w:val="0"/>
          <w:color w:val="1F252B"/>
          <w:sz w:val="21"/>
        </w:rPr>
        <w:t>. The scientific chains pass. The report explicitly logs the omission of the zero-weight historical replay inputs.</w:t>
      </w:r>
    </w:p>
    <w:p>
      <w:bookmarkStart w:id="24" w:name="UNT_Heading_014"/>
      <w:pPr>
        <w:pStyle w:val="Heading1"/>
      </w:pPr>
      <w:r>
        <w:t>10. External work used and citation map</w:t>
      </w:r>
      <w:bookmarkEnd w:id="24"/>
    </w:p>
    <w:p>
      <w:bookmarkStart w:id="25" w:name="UNT_Heading_015"/>
      <w:pPr>
        <w:pStyle w:val="Heading2"/>
      </w:pPr>
      <w:r>
        <w:t>10.1 Citation discipline</w:t>
      </w:r>
      <w:bookmarkEnd w:id="25"/>
    </w:p>
    <w:p>
      <w:pPr>
        <w:spacing w:after="110" w:line="274" w:lineRule="auto"/>
      </w:pPr>
      <w:r>
        <w:rPr>
          <w:rFonts w:ascii="Aptos" w:hAnsi="Aptos" w:eastAsia="Aptos"/>
          <w:b w:val="0"/>
          <w:i w:val="0"/>
          <w:color w:val="1F252B"/>
          <w:sz w:val="21"/>
        </w:rPr>
        <w:t xml:space="preserve">External literature serves three roles in this program. A </w:t>
      </w:r>
      <w:r>
        <w:rPr>
          <w:rFonts w:ascii="Aptos" w:hAnsi="Aptos" w:eastAsia="Aptos"/>
          <w:b/>
          <w:i w:val="0"/>
          <w:color w:val="1F252B"/>
          <w:sz w:val="21"/>
        </w:rPr>
        <w:t>load-bearing premise</w:t>
      </w:r>
      <w:r>
        <w:rPr>
          <w:rFonts w:ascii="Aptos" w:hAnsi="Aptos" w:eastAsia="Aptos"/>
          <w:b w:val="0"/>
          <w:i w:val="0"/>
          <w:color w:val="1F252B"/>
          <w:sz w:val="21"/>
        </w:rPr>
        <w:t xml:space="preserve"> is stated explicitly and enters the repository theorem as a named condition. A </w:t>
      </w:r>
      <w:r>
        <w:rPr>
          <w:rFonts w:ascii="Aptos" w:hAnsi="Aptos" w:eastAsia="Aptos"/>
          <w:b/>
          <w:i w:val="0"/>
          <w:color w:val="1F252B"/>
          <w:sz w:val="21"/>
        </w:rPr>
        <w:t>technical or empirical anchor</w:t>
      </w:r>
      <w:r>
        <w:rPr>
          <w:rFonts w:ascii="Aptos" w:hAnsi="Aptos" w:eastAsia="Aptos"/>
          <w:b w:val="0"/>
          <w:i w:val="0"/>
          <w:color w:val="1F252B"/>
          <w:sz w:val="21"/>
        </w:rPr>
        <w:t xml:space="preserve"> supplies a standard method, carrier comparison, or measured constant. A </w:t>
      </w:r>
      <w:r>
        <w:rPr>
          <w:rFonts w:ascii="Aptos" w:hAnsi="Aptos" w:eastAsia="Aptos"/>
          <w:b/>
          <w:i w:val="0"/>
          <w:color w:val="1F252B"/>
          <w:sz w:val="21"/>
        </w:rPr>
        <w:t>boundary source</w:t>
      </w:r>
      <w:r>
        <w:rPr>
          <w:rFonts w:ascii="Aptos" w:hAnsi="Aptos" w:eastAsia="Aptos"/>
          <w:b w:val="0"/>
          <w:i w:val="0"/>
          <w:color w:val="1F252B"/>
          <w:sz w:val="21"/>
        </w:rPr>
        <w:t xml:space="preserve"> tests scope or compares an implication with established work. Repository-native exact theorems, authenticated computations, and hostile audits supply the evidence for the program's numerical and structural conclusions.</w:t>
      </w:r>
    </w:p>
    <w:p>
      <w:pPr>
        <w:spacing w:after="110" w:line="274" w:lineRule="auto"/>
      </w:pPr>
      <w:r>
        <w:rPr>
          <w:rFonts w:ascii="Aptos" w:hAnsi="Aptos" w:eastAsia="Aptos"/>
          <w:b w:val="0"/>
          <w:i w:val="0"/>
          <w:color w:val="1F252B"/>
          <w:sz w:val="21"/>
        </w:rPr>
        <w:t xml:space="preserve">Every bibliography entry below is actively invoked as a load-bearing premise, technical or empirical anchor, or specific boundary comparison. The finite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membership theorem, majority masses, visibility census, and ARGER Gate verdict are repository-native. The conditional thermodynamic dynamical-</w:t>
      </w:r>
      <w:r>
        <w:rPr>
          <w:rFonts w:ascii="Aptos Mono" w:hAnsi="Aptos Mono" w:eastAsia="Aptos Mono"/>
          <w:b w:val="0"/>
          <w:i w:val="0"/>
          <w:color w:val="1F252B"/>
          <w:sz w:val="19"/>
          <w:shd w:fill="F1F3F5"/>
        </w:rPr>
        <w:t>z=1</w:t>
      </w:r>
      <w:r>
        <w:rPr>
          <w:rFonts w:ascii="Aptos" w:hAnsi="Aptos" w:eastAsia="Aptos"/>
          <w:b w:val="0"/>
          <w:i w:val="0"/>
          <w:color w:val="1F252B"/>
          <w:sz w:val="21"/>
        </w:rPr>
        <w:t xml:space="preserve"> theorem assumes the same-model Luttinger-liquid premise supported by references [36] and [37]. The alpha theorem is repository-native and parameter-symbolic; reference [38] supplies the measured value used for the domain. Reference [38] also supplies the observed Newton constant used only after the conditional response form has been established.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cantSplit/>
          <w:tblHeader w:val="true"/>
        </w:trPr>
        <w:tc>
          <w:tcPr>
            <w:tcW w:type="dxa" w:w="2223"/>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Completed result</w:t>
            </w:r>
          </w:p>
        </w:tc>
        <w:tc>
          <w:tcPr>
            <w:tcW w:type="dxa" w:w="2846"/>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External-source role</w:t>
            </w:r>
          </w:p>
        </w:tc>
        <w:tc>
          <w:tcPr>
            <w:tcW w:type="dxa" w:w="4981"/>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References</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L4 intrinsic-admission theorem</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Repository-native finite theorem</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The Record Laws: thermal and magnetic anchors</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Azobenzene lifetime, magnetic retention, magnetic viscosity, switching, and stochastic-aftereffect anchors or comparisons</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[1]--[7]</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The Record Laws: open-system and finite-memory bounds</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Topological-memory bounds, the Davies generator, and the two-dimensional self-correction boundary</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[8], [9], [23]</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NAND retention grounding</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Measured activation-energy structure and the controlling JEDEC retention-test standard</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[17]--[19]</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Record and information limits</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Holevo information bound used as an exact conventional ceiling</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[10]</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Geometry and composition instruments</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Classical multidimensional scaling, nonnegative-matrix spectral theory, eigenvalue localization, completely positive dilation, and graph separation</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[11]--[16]</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Boundary comparison / Rejected continuum machinery</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Environment-mediated objectivity, decoherence and einselection, and decoherent-history frameworks used to mark machinery not adopted as UNT's record-forming mechanism</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[20]--[22]</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Finite carrier and code constructions</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Quantum error correction, lattice-code, stabilizer, topological-order, boundary-defect, and lattice-gauge technical anchors; reference [23] also supplies a finite-code cleaning result while setting a two-dimensional self-correction boundary</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[23]--[32]</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Alpha </w:t>
            </w:r>
            <w:r>
              <w:rPr>
                <w:rFonts w:ascii="Aptos Mono" w:hAnsi="Aptos Mono" w:eastAsia="Aptos Mono"/>
                <w:b w:val="0"/>
                <w:i w:val="0"/>
                <w:color w:val="1F252B"/>
                <w:sz w:val="17"/>
                <w:shd w:fill="F1F3F5"/>
              </w:rPr>
              <w:t>ALLOW</w:t>
            </w:r>
            <w:r>
              <w:rPr>
                <w:rFonts w:ascii="Aptos" w:hAnsi="Aptos" w:eastAsia="Aptos"/>
                <w:b w:val="0"/>
                <w:i w:val="0"/>
                <w:color w:val="1F252B"/>
                <w:sz w:val="17"/>
              </w:rPr>
              <w:t>/</w:t>
            </w:r>
            <w:r>
              <w:rPr>
                <w:rFonts w:ascii="Aptos Mono" w:hAnsi="Aptos Mono" w:eastAsia="Aptos Mono"/>
                <w:b w:val="0"/>
                <w:i w:val="0"/>
                <w:color w:val="1F252B"/>
                <w:sz w:val="17"/>
                <w:shd w:fill="F1F3F5"/>
              </w:rPr>
              <w:t>REQUIRE</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Metrology anchor for the domain; the construction and inheritance theorems are repository-native</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[38]</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Record-conditioned geometry</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Causal-order reconstruction of conformal and spacetime structure invoked by the RGRL structural theorem</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[33], [34]</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Conditional macroscopic response</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Four-dimensional local metric-response classification and the observed-</w:t>
            </w:r>
            <w:r>
              <w:rPr>
                <w:rFonts w:ascii="Aptos Mono" w:hAnsi="Aptos Mono" w:eastAsia="Aptos Mono"/>
                <w:b w:val="0"/>
                <w:i w:val="0"/>
                <w:color w:val="1F252B"/>
                <w:sz w:val="17"/>
                <w:shd w:fill="F1F3F5"/>
              </w:rPr>
              <w:t>G</w:t>
            </w:r>
            <w:r>
              <w:rPr>
                <w:rFonts w:ascii="Aptos" w:hAnsi="Aptos" w:eastAsia="Aptos"/>
                <w:b w:val="0"/>
                <w:i w:val="0"/>
                <w:color w:val="1F252B"/>
                <w:sz w:val="17"/>
              </w:rPr>
              <w:t xml:space="preserve"> calibration applied after the response form is fixed</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[35], [38]</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Finite relational accumulation</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Repository-native finite Gate; the finite spectral analysis uses standard nonnegative-matrix and eigenvalue bounds, and the conditional dynamical theorem uses the two same-model ladder studies</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[12]--[14], [36], [37]</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Foundational record closure</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Conditional on the explicitly adopted repository U-DCL axiom</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Universal Network Theory closure</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Exact composition of the listed repository results; no additional external premise</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w:t>
            </w:r>
          </w:p>
        </w:tc>
      </w:tr>
    </w:tbl>
    <w:p>
      <w:pPr>
        <w:spacing w:after="40"/>
      </w:pPr>
    </w:p>
    <w:p>
      <w:bookmarkStart w:id="26" w:name="UNT_Heading_016"/>
      <w:pPr>
        <w:pStyle w:val="Heading2"/>
      </w:pPr>
      <w:r>
        <w:t>10.2 Bibliography</w:t>
      </w:r>
      <w:bookmarkEnd w:id="26"/>
    </w:p>
    <w:p>
      <w:pPr>
        <w:pStyle w:val="ListParagraph"/>
        <w:spacing w:after="64" w:line="264" w:lineRule="auto"/>
        <w:ind w:left="389" w:hanging="259"/>
      </w:pPr>
      <w:r>
        <w:rPr>
          <w:rFonts w:ascii="Aptos" w:hAnsi="Aptos" w:eastAsia="Aptos"/>
          <w:sz w:val="21"/>
        </w:rPr>
        <w:t xml:space="preserve">1. </w:t>
      </w:r>
      <w:r>
        <w:rPr>
          <w:rFonts w:ascii="Aptos" w:hAnsi="Aptos" w:eastAsia="Aptos"/>
          <w:b w:val="0"/>
          <w:i w:val="0"/>
          <w:color w:val="1F252B"/>
          <w:sz w:val="21"/>
        </w:rPr>
        <w:t xml:space="preserve">S. Axelrod, E. Shakhnovich, and R. Gómez-Bombarelli, “Thermal Half-Lives of Azobenzene Derivatives: Virtual Screening Based on Intersystem Crossing Using a Machine Learning Potential,” </w:t>
      </w:r>
      <w:r>
        <w:rPr>
          <w:rFonts w:ascii="Aptos" w:hAnsi="Aptos" w:eastAsia="Aptos"/>
          <w:b w:val="0"/>
          <w:i/>
          <w:color w:val="1F252B"/>
          <w:sz w:val="21"/>
        </w:rPr>
        <w:t>ACS Central Science</w:t>
      </w:r>
      <w:r>
        <w:rPr>
          <w:rFonts w:ascii="Aptos" w:hAnsi="Aptos" w:eastAsia="Aptos"/>
          <w:b w:val="0"/>
          <w:i w:val="0"/>
          <w:color w:val="1F252B"/>
          <w:sz w:val="21"/>
        </w:rPr>
        <w:t xml:space="preserve"> </w:t>
      </w:r>
      <w:r>
        <w:rPr>
          <w:rFonts w:ascii="Aptos" w:hAnsi="Aptos" w:eastAsia="Aptos"/>
          <w:b/>
          <w:i w:val="0"/>
          <w:color w:val="1F252B"/>
          <w:sz w:val="21"/>
        </w:rPr>
        <w:t>9</w:t>
      </w:r>
      <w:r>
        <w:rPr>
          <w:rFonts w:ascii="Aptos" w:hAnsi="Aptos" w:eastAsia="Aptos"/>
          <w:b w:val="0"/>
          <w:i w:val="0"/>
          <w:color w:val="1F252B"/>
          <w:sz w:val="21"/>
        </w:rPr>
        <w:t xml:space="preserve">, 166--176 (2023), </w:t>
      </w:r>
      <w:hyperlink r:id="rId62" w:history="1">
        <w:r>
          <w:rPr>
            <w:color w:val="1D5D88"/>
            <w:u w:val="single"/>
            <w:rFonts w:ascii="Aptos" w:hAnsi="Aptos" w:eastAsia="Aptos"/>
            <w:sz w:val="21"/>
          </w:rPr>
          <w:t>doi:10.1021/acscentsci.2c00897</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 </w:t>
      </w:r>
      <w:r>
        <w:rPr>
          <w:rFonts w:ascii="Aptos" w:hAnsi="Aptos" w:eastAsia="Aptos"/>
          <w:b w:val="0"/>
          <w:i w:val="0"/>
          <w:color w:val="1F252B"/>
          <w:sz w:val="21"/>
        </w:rPr>
        <w:t xml:space="preserve">D. Weller and A. Moser, “Thermal Effect Limits in Ultrahigh-Density Magnetic Recording,” </w:t>
      </w:r>
      <w:r>
        <w:rPr>
          <w:rFonts w:ascii="Aptos" w:hAnsi="Aptos" w:eastAsia="Aptos"/>
          <w:b w:val="0"/>
          <w:i/>
          <w:color w:val="1F252B"/>
          <w:sz w:val="21"/>
        </w:rPr>
        <w:t>IEEE Transactions on Magnetics</w:t>
      </w:r>
      <w:r>
        <w:rPr>
          <w:rFonts w:ascii="Aptos" w:hAnsi="Aptos" w:eastAsia="Aptos"/>
          <w:b w:val="0"/>
          <w:i w:val="0"/>
          <w:color w:val="1F252B"/>
          <w:sz w:val="21"/>
        </w:rPr>
        <w:t xml:space="preserve"> </w:t>
      </w:r>
      <w:r>
        <w:rPr>
          <w:rFonts w:ascii="Aptos" w:hAnsi="Aptos" w:eastAsia="Aptos"/>
          <w:b/>
          <w:i w:val="0"/>
          <w:color w:val="1F252B"/>
          <w:sz w:val="21"/>
        </w:rPr>
        <w:t>35</w:t>
      </w:r>
      <w:r>
        <w:rPr>
          <w:rFonts w:ascii="Aptos" w:hAnsi="Aptos" w:eastAsia="Aptos"/>
          <w:b w:val="0"/>
          <w:i w:val="0"/>
          <w:color w:val="1F252B"/>
          <w:sz w:val="21"/>
        </w:rPr>
        <w:t xml:space="preserve">, 4423--4439 (1999), </w:t>
      </w:r>
      <w:hyperlink r:id="rId63" w:history="1">
        <w:r>
          <w:rPr>
            <w:color w:val="1D5D88"/>
            <w:u w:val="single"/>
            <w:rFonts w:ascii="Aptos" w:hAnsi="Aptos" w:eastAsia="Aptos"/>
            <w:sz w:val="21"/>
          </w:rPr>
          <w:t>doi:10.1109/20.809134</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 </w:t>
      </w:r>
      <w:r>
        <w:rPr>
          <w:rFonts w:ascii="Aptos" w:hAnsi="Aptos" w:eastAsia="Aptos"/>
          <w:b w:val="0"/>
          <w:i w:val="0"/>
          <w:color w:val="1F252B"/>
          <w:sz w:val="21"/>
        </w:rPr>
        <w:t xml:space="preserve">L. Néel, “Théorie du traînage magnétique des ferromagnétiques en grains fins avec applications aux terres cuites,” </w:t>
      </w:r>
      <w:r>
        <w:rPr>
          <w:rFonts w:ascii="Aptos" w:hAnsi="Aptos" w:eastAsia="Aptos"/>
          <w:b w:val="0"/>
          <w:i/>
          <w:color w:val="1F252B"/>
          <w:sz w:val="21"/>
        </w:rPr>
        <w:t>Annales de Géophysique</w:t>
      </w:r>
      <w:r>
        <w:rPr>
          <w:rFonts w:ascii="Aptos" w:hAnsi="Aptos" w:eastAsia="Aptos"/>
          <w:b w:val="0"/>
          <w:i w:val="0"/>
          <w:color w:val="1F252B"/>
          <w:sz w:val="21"/>
        </w:rPr>
        <w:t xml:space="preserve"> </w:t>
      </w:r>
      <w:r>
        <w:rPr>
          <w:rFonts w:ascii="Aptos" w:hAnsi="Aptos" w:eastAsia="Aptos"/>
          <w:b/>
          <w:i w:val="0"/>
          <w:color w:val="1F252B"/>
          <w:sz w:val="21"/>
        </w:rPr>
        <w:t>5</w:t>
      </w:r>
      <w:r>
        <w:rPr>
          <w:rFonts w:ascii="Aptos" w:hAnsi="Aptos" w:eastAsia="Aptos"/>
          <w:b w:val="0"/>
          <w:i w:val="0"/>
          <w:color w:val="1F252B"/>
          <w:sz w:val="21"/>
        </w:rPr>
        <w:t>, 99--136 (1949).</w:t>
      </w:r>
    </w:p>
    <w:p>
      <w:pPr>
        <w:pStyle w:val="ListParagraph"/>
        <w:spacing w:after="64" w:line="264" w:lineRule="auto"/>
        <w:ind w:left="389" w:hanging="259"/>
      </w:pPr>
      <w:r>
        <w:rPr>
          <w:rFonts w:ascii="Aptos" w:hAnsi="Aptos" w:eastAsia="Aptos"/>
          <w:sz w:val="21"/>
        </w:rPr>
        <w:t xml:space="preserve">4. </w:t>
      </w:r>
      <w:r>
        <w:rPr>
          <w:rFonts w:ascii="Aptos" w:hAnsi="Aptos" w:eastAsia="Aptos"/>
          <w:b w:val="0"/>
          <w:i w:val="0"/>
          <w:color w:val="1F252B"/>
          <w:sz w:val="21"/>
        </w:rPr>
        <w:t xml:space="preserve">R. Street and J. C. Woolley, “A Study of Magnetic Viscosity,” </w:t>
      </w:r>
      <w:r>
        <w:rPr>
          <w:rFonts w:ascii="Aptos" w:hAnsi="Aptos" w:eastAsia="Aptos"/>
          <w:b w:val="0"/>
          <w:i/>
          <w:color w:val="1F252B"/>
          <w:sz w:val="21"/>
        </w:rPr>
        <w:t>Proceedings of the Physical Society, Section A</w:t>
      </w:r>
      <w:r>
        <w:rPr>
          <w:rFonts w:ascii="Aptos" w:hAnsi="Aptos" w:eastAsia="Aptos"/>
          <w:b w:val="0"/>
          <w:i w:val="0"/>
          <w:color w:val="1F252B"/>
          <w:sz w:val="21"/>
        </w:rPr>
        <w:t xml:space="preserve"> </w:t>
      </w:r>
      <w:r>
        <w:rPr>
          <w:rFonts w:ascii="Aptos" w:hAnsi="Aptos" w:eastAsia="Aptos"/>
          <w:b/>
          <w:i w:val="0"/>
          <w:color w:val="1F252B"/>
          <w:sz w:val="21"/>
        </w:rPr>
        <w:t>62</w:t>
      </w:r>
      <w:r>
        <w:rPr>
          <w:rFonts w:ascii="Aptos" w:hAnsi="Aptos" w:eastAsia="Aptos"/>
          <w:b w:val="0"/>
          <w:i w:val="0"/>
          <w:color w:val="1F252B"/>
          <w:sz w:val="21"/>
        </w:rPr>
        <w:t xml:space="preserve">, 562--572 (1949), </w:t>
      </w:r>
      <w:hyperlink r:id="rId64" w:history="1">
        <w:r>
          <w:rPr>
            <w:color w:val="1D5D88"/>
            <w:u w:val="single"/>
            <w:rFonts w:ascii="Aptos" w:hAnsi="Aptos" w:eastAsia="Aptos"/>
            <w:sz w:val="21"/>
          </w:rPr>
          <w:t>doi:10.1088/0370-1298/62/9/303</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5. </w:t>
      </w:r>
      <w:r>
        <w:rPr>
          <w:rFonts w:ascii="Aptos" w:hAnsi="Aptos" w:eastAsia="Aptos"/>
          <w:b w:val="0"/>
          <w:i w:val="0"/>
          <w:color w:val="1F252B"/>
          <w:sz w:val="21"/>
        </w:rPr>
        <w:t xml:space="preserve">M. P. Sharrock, “Time Dependence of Switching Fields in Magnetic Recording Media (Invited),” </w:t>
      </w:r>
      <w:r>
        <w:rPr>
          <w:rFonts w:ascii="Aptos" w:hAnsi="Aptos" w:eastAsia="Aptos"/>
          <w:b w:val="0"/>
          <w:i/>
          <w:color w:val="1F252B"/>
          <w:sz w:val="21"/>
        </w:rPr>
        <w:t>Journal of Applied Physics</w:t>
      </w:r>
      <w:r>
        <w:rPr>
          <w:rFonts w:ascii="Aptos" w:hAnsi="Aptos" w:eastAsia="Aptos"/>
          <w:b w:val="0"/>
          <w:i w:val="0"/>
          <w:color w:val="1F252B"/>
          <w:sz w:val="21"/>
        </w:rPr>
        <w:t xml:space="preserve"> </w:t>
      </w:r>
      <w:r>
        <w:rPr>
          <w:rFonts w:ascii="Aptos" w:hAnsi="Aptos" w:eastAsia="Aptos"/>
          <w:b/>
          <w:i w:val="0"/>
          <w:color w:val="1F252B"/>
          <w:sz w:val="21"/>
        </w:rPr>
        <w:t>76</w:t>
      </w:r>
      <w:r>
        <w:rPr>
          <w:rFonts w:ascii="Aptos" w:hAnsi="Aptos" w:eastAsia="Aptos"/>
          <w:b w:val="0"/>
          <w:i w:val="0"/>
          <w:color w:val="1F252B"/>
          <w:sz w:val="21"/>
        </w:rPr>
        <w:t xml:space="preserve">, 6413--6418 (1994), </w:t>
      </w:r>
      <w:hyperlink r:id="rId65" w:history="1">
        <w:r>
          <w:rPr>
            <w:color w:val="1D5D88"/>
            <w:u w:val="single"/>
            <w:rFonts w:ascii="Aptos" w:hAnsi="Aptos" w:eastAsia="Aptos"/>
            <w:sz w:val="21"/>
          </w:rPr>
          <w:t>doi:10.1063/1.358282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6. </w:t>
      </w:r>
      <w:r>
        <w:rPr>
          <w:rFonts w:ascii="Aptos" w:hAnsi="Aptos" w:eastAsia="Aptos"/>
          <w:b w:val="0"/>
          <w:i w:val="0"/>
          <w:color w:val="1F252B"/>
          <w:sz w:val="21"/>
        </w:rPr>
        <w:t xml:space="preserve">S. H. Charap, Pu-Ling Lu, and Yanjun He, “Thermal Stability of Recorded Information at High Densities,” </w:t>
      </w:r>
      <w:r>
        <w:rPr>
          <w:rFonts w:ascii="Aptos" w:hAnsi="Aptos" w:eastAsia="Aptos"/>
          <w:b w:val="0"/>
          <w:i/>
          <w:color w:val="1F252B"/>
          <w:sz w:val="21"/>
        </w:rPr>
        <w:t>IEEE Transactions on Magnetics</w:t>
      </w:r>
      <w:r>
        <w:rPr>
          <w:rFonts w:ascii="Aptos" w:hAnsi="Aptos" w:eastAsia="Aptos"/>
          <w:b w:val="0"/>
          <w:i w:val="0"/>
          <w:color w:val="1F252B"/>
          <w:sz w:val="21"/>
        </w:rPr>
        <w:t xml:space="preserve"> </w:t>
      </w:r>
      <w:r>
        <w:rPr>
          <w:rFonts w:ascii="Aptos" w:hAnsi="Aptos" w:eastAsia="Aptos"/>
          <w:b/>
          <w:i w:val="0"/>
          <w:color w:val="1F252B"/>
          <w:sz w:val="21"/>
        </w:rPr>
        <w:t>33</w:t>
      </w:r>
      <w:r>
        <w:rPr>
          <w:rFonts w:ascii="Aptos" w:hAnsi="Aptos" w:eastAsia="Aptos"/>
          <w:b w:val="0"/>
          <w:i w:val="0"/>
          <w:color w:val="1F252B"/>
          <w:sz w:val="21"/>
        </w:rPr>
        <w:t xml:space="preserve">, 978--983 (1997), </w:t>
      </w:r>
      <w:hyperlink r:id="rId66" w:history="1">
        <w:r>
          <w:rPr>
            <w:color w:val="1D5D88"/>
            <w:u w:val="single"/>
            <w:rFonts w:ascii="Aptos" w:hAnsi="Aptos" w:eastAsia="Aptos"/>
            <w:sz w:val="21"/>
          </w:rPr>
          <w:t>doi:10.1109/20.560142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7. </w:t>
      </w:r>
      <w:r>
        <w:rPr>
          <w:rFonts w:ascii="Aptos" w:hAnsi="Aptos" w:eastAsia="Aptos"/>
          <w:b w:val="0"/>
          <w:i w:val="0"/>
          <w:color w:val="1F252B"/>
          <w:sz w:val="21"/>
        </w:rPr>
        <w:t xml:space="preserve">I. D. Mayergoyz and C. E. Korman, “The Preisach Model with Stochastic Input as a Model for Aftereffect,” </w:t>
      </w:r>
      <w:r>
        <w:rPr>
          <w:rFonts w:ascii="Aptos" w:hAnsi="Aptos" w:eastAsia="Aptos"/>
          <w:b w:val="0"/>
          <w:i/>
          <w:color w:val="1F252B"/>
          <w:sz w:val="21"/>
        </w:rPr>
        <w:t>Journal of Applied Physics</w:t>
      </w:r>
      <w:r>
        <w:rPr>
          <w:rFonts w:ascii="Aptos" w:hAnsi="Aptos" w:eastAsia="Aptos"/>
          <w:b w:val="0"/>
          <w:i w:val="0"/>
          <w:color w:val="1F252B"/>
          <w:sz w:val="21"/>
        </w:rPr>
        <w:t xml:space="preserve"> </w:t>
      </w:r>
      <w:r>
        <w:rPr>
          <w:rFonts w:ascii="Aptos" w:hAnsi="Aptos" w:eastAsia="Aptos"/>
          <w:b/>
          <w:i w:val="0"/>
          <w:color w:val="1F252B"/>
          <w:sz w:val="21"/>
        </w:rPr>
        <w:t>75</w:t>
      </w:r>
      <w:r>
        <w:rPr>
          <w:rFonts w:ascii="Aptos" w:hAnsi="Aptos" w:eastAsia="Aptos"/>
          <w:b w:val="0"/>
          <w:i w:val="0"/>
          <w:color w:val="1F252B"/>
          <w:sz w:val="21"/>
        </w:rPr>
        <w:t xml:space="preserve">, 5478--5480 (1994), </w:t>
      </w:r>
      <w:hyperlink r:id="rId67" w:history="1">
        <w:r>
          <w:rPr>
            <w:color w:val="1D5D88"/>
            <w:u w:val="single"/>
            <w:rFonts w:ascii="Aptos" w:hAnsi="Aptos" w:eastAsia="Aptos"/>
            <w:sz w:val="21"/>
          </w:rPr>
          <w:t>doi:10.1063/1.355712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8. </w:t>
      </w:r>
      <w:r>
        <w:rPr>
          <w:rFonts w:ascii="Aptos" w:hAnsi="Aptos" w:eastAsia="Aptos"/>
          <w:b w:val="0"/>
          <w:i w:val="0"/>
          <w:color w:val="1F252B"/>
          <w:sz w:val="21"/>
        </w:rPr>
        <w:t xml:space="preserve">R. Alicki, M. Fannes, and M. Horodecki, “On Thermalization in Kitaev's 2D Model,” </w:t>
      </w:r>
      <w:r>
        <w:rPr>
          <w:rFonts w:ascii="Aptos" w:hAnsi="Aptos" w:eastAsia="Aptos"/>
          <w:b w:val="0"/>
          <w:i/>
          <w:color w:val="1F252B"/>
          <w:sz w:val="21"/>
        </w:rPr>
        <w:t>Journal of Physics A: Mathematical and Theoretical</w:t>
      </w:r>
      <w:r>
        <w:rPr>
          <w:rFonts w:ascii="Aptos" w:hAnsi="Aptos" w:eastAsia="Aptos"/>
          <w:b w:val="0"/>
          <w:i w:val="0"/>
          <w:color w:val="1F252B"/>
          <w:sz w:val="21"/>
        </w:rPr>
        <w:t xml:space="preserve"> </w:t>
      </w:r>
      <w:r>
        <w:rPr>
          <w:rFonts w:ascii="Aptos" w:hAnsi="Aptos" w:eastAsia="Aptos"/>
          <w:b/>
          <w:i w:val="0"/>
          <w:color w:val="1F252B"/>
          <w:sz w:val="21"/>
        </w:rPr>
        <w:t>42</w:t>
      </w:r>
      <w:r>
        <w:rPr>
          <w:rFonts w:ascii="Aptos" w:hAnsi="Aptos" w:eastAsia="Aptos"/>
          <w:b w:val="0"/>
          <w:i w:val="0"/>
          <w:color w:val="1F252B"/>
          <w:sz w:val="21"/>
        </w:rPr>
        <w:t xml:space="preserve">, 065303 (2009), </w:t>
      </w:r>
      <w:hyperlink r:id="rId68" w:history="1">
        <w:r>
          <w:rPr>
            <w:color w:val="1D5D88"/>
            <w:u w:val="single"/>
            <w:rFonts w:ascii="Aptos" w:hAnsi="Aptos" w:eastAsia="Aptos"/>
            <w:sz w:val="21"/>
          </w:rPr>
          <w:t>doi:10.1088/1751-8113/42/6/065303</w:t>
        </w:r>
      </w:hyperlink>
      <w:r>
        <w:rPr>
          <w:rFonts w:ascii="Aptos" w:hAnsi="Aptos" w:eastAsia="Aptos"/>
          <w:b w:val="0"/>
          <w:i w:val="0"/>
          <w:color w:val="1F252B"/>
          <w:sz w:val="21"/>
        </w:rPr>
        <w:t xml:space="preserve">, </w:t>
      </w:r>
      <w:hyperlink r:id="rId69" w:history="1">
        <w:r>
          <w:rPr>
            <w:color w:val="1D5D88"/>
            <w:u w:val="single"/>
            <w:rFonts w:ascii="Aptos" w:hAnsi="Aptos" w:eastAsia="Aptos"/>
            <w:sz w:val="21"/>
          </w:rPr>
          <w:t>arXiv:0810.4584</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9. </w:t>
      </w:r>
      <w:r>
        <w:rPr>
          <w:rFonts w:ascii="Aptos" w:hAnsi="Aptos" w:eastAsia="Aptos"/>
          <w:b w:val="0"/>
          <w:i w:val="0"/>
          <w:color w:val="1F252B"/>
          <w:sz w:val="21"/>
        </w:rPr>
        <w:t xml:space="preserve">E. B. Davies, “Markovian Master Equations,” </w:t>
      </w:r>
      <w:r>
        <w:rPr>
          <w:rFonts w:ascii="Aptos" w:hAnsi="Aptos" w:eastAsia="Aptos"/>
          <w:b w:val="0"/>
          <w:i/>
          <w:color w:val="1F252B"/>
          <w:sz w:val="21"/>
        </w:rPr>
        <w:t>Communications in Mathematical Physics</w:t>
      </w:r>
      <w:r>
        <w:rPr>
          <w:rFonts w:ascii="Aptos" w:hAnsi="Aptos" w:eastAsia="Aptos"/>
          <w:b w:val="0"/>
          <w:i w:val="0"/>
          <w:color w:val="1F252B"/>
          <w:sz w:val="21"/>
        </w:rPr>
        <w:t xml:space="preserve"> </w:t>
      </w:r>
      <w:r>
        <w:rPr>
          <w:rFonts w:ascii="Aptos" w:hAnsi="Aptos" w:eastAsia="Aptos"/>
          <w:b/>
          <w:i w:val="0"/>
          <w:color w:val="1F252B"/>
          <w:sz w:val="21"/>
        </w:rPr>
        <w:t>39</w:t>
      </w:r>
      <w:r>
        <w:rPr>
          <w:rFonts w:ascii="Aptos" w:hAnsi="Aptos" w:eastAsia="Aptos"/>
          <w:b w:val="0"/>
          <w:i w:val="0"/>
          <w:color w:val="1F252B"/>
          <w:sz w:val="21"/>
        </w:rPr>
        <w:t xml:space="preserve">, 91--110 (1974), </w:t>
      </w:r>
      <w:hyperlink r:id="rId70" w:history="1">
        <w:r>
          <w:rPr>
            <w:color w:val="1D5D88"/>
            <w:u w:val="single"/>
            <w:rFonts w:ascii="Aptos" w:hAnsi="Aptos" w:eastAsia="Aptos"/>
            <w:sz w:val="21"/>
          </w:rPr>
          <w:t>doi:10.1007/BF01608389</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10. </w:t>
      </w:r>
      <w:r>
        <w:rPr>
          <w:rFonts w:ascii="Aptos" w:hAnsi="Aptos" w:eastAsia="Aptos"/>
          <w:b w:val="0"/>
          <w:i w:val="0"/>
          <w:color w:val="1F252B"/>
          <w:sz w:val="21"/>
        </w:rPr>
        <w:t xml:space="preserve">A. S. Holevo, “Bounds for the Quantity of Information Transmitted by a Quantum Communication Channel,” </w:t>
      </w:r>
      <w:r>
        <w:rPr>
          <w:rFonts w:ascii="Aptos" w:hAnsi="Aptos" w:eastAsia="Aptos"/>
          <w:b w:val="0"/>
          <w:i/>
          <w:color w:val="1F252B"/>
          <w:sz w:val="21"/>
        </w:rPr>
        <w:t>Problems of Information Transmission</w:t>
      </w:r>
      <w:r>
        <w:rPr>
          <w:rFonts w:ascii="Aptos" w:hAnsi="Aptos" w:eastAsia="Aptos"/>
          <w:b w:val="0"/>
          <w:i w:val="0"/>
          <w:color w:val="1F252B"/>
          <w:sz w:val="21"/>
        </w:rPr>
        <w:t xml:space="preserve"> </w:t>
      </w:r>
      <w:r>
        <w:rPr>
          <w:rFonts w:ascii="Aptos" w:hAnsi="Aptos" w:eastAsia="Aptos"/>
          <w:b/>
          <w:i w:val="0"/>
          <w:color w:val="1F252B"/>
          <w:sz w:val="21"/>
        </w:rPr>
        <w:t>9</w:t>
      </w:r>
      <w:r>
        <w:rPr>
          <w:rFonts w:ascii="Aptos" w:hAnsi="Aptos" w:eastAsia="Aptos"/>
          <w:b w:val="0"/>
          <w:i w:val="0"/>
          <w:color w:val="1F252B"/>
          <w:sz w:val="21"/>
        </w:rPr>
        <w:t xml:space="preserve">, 177--183 (1973), </w:t>
      </w:r>
      <w:hyperlink r:id="rId71" w:history="1">
        <w:r>
          <w:rPr>
            <w:color w:val="1D5D88"/>
            <w:u w:val="single"/>
            <w:rFonts w:ascii="Aptos" w:hAnsi="Aptos" w:eastAsia="Aptos"/>
            <w:sz w:val="21"/>
          </w:rPr>
          <w:t>MathNet:ppi903</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11. </w:t>
      </w:r>
      <w:r>
        <w:rPr>
          <w:rFonts w:ascii="Aptos" w:hAnsi="Aptos" w:eastAsia="Aptos"/>
          <w:b w:val="0"/>
          <w:i w:val="0"/>
          <w:color w:val="1F252B"/>
          <w:sz w:val="21"/>
        </w:rPr>
        <w:t xml:space="preserve">W. S. Torgerson, “Multidimensional Scaling: I. Theory and Method,” </w:t>
      </w:r>
      <w:r>
        <w:rPr>
          <w:rFonts w:ascii="Aptos" w:hAnsi="Aptos" w:eastAsia="Aptos"/>
          <w:b w:val="0"/>
          <w:i/>
          <w:color w:val="1F252B"/>
          <w:sz w:val="21"/>
        </w:rPr>
        <w:t>Psychometrika</w:t>
      </w:r>
      <w:r>
        <w:rPr>
          <w:rFonts w:ascii="Aptos" w:hAnsi="Aptos" w:eastAsia="Aptos"/>
          <w:b w:val="0"/>
          <w:i w:val="0"/>
          <w:color w:val="1F252B"/>
          <w:sz w:val="21"/>
        </w:rPr>
        <w:t xml:space="preserve"> </w:t>
      </w:r>
      <w:r>
        <w:rPr>
          <w:rFonts w:ascii="Aptos" w:hAnsi="Aptos" w:eastAsia="Aptos"/>
          <w:b/>
          <w:i w:val="0"/>
          <w:color w:val="1F252B"/>
          <w:sz w:val="21"/>
        </w:rPr>
        <w:t>17</w:t>
      </w:r>
      <w:r>
        <w:rPr>
          <w:rFonts w:ascii="Aptos" w:hAnsi="Aptos" w:eastAsia="Aptos"/>
          <w:b w:val="0"/>
          <w:i w:val="0"/>
          <w:color w:val="1F252B"/>
          <w:sz w:val="21"/>
        </w:rPr>
        <w:t xml:space="preserve">, 401--419 (1952), </w:t>
      </w:r>
      <w:hyperlink r:id="rId72" w:history="1">
        <w:r>
          <w:rPr>
            <w:color w:val="1D5D88"/>
            <w:u w:val="single"/>
            <w:rFonts w:ascii="Aptos" w:hAnsi="Aptos" w:eastAsia="Aptos"/>
            <w:sz w:val="21"/>
          </w:rPr>
          <w:t>doi:10.1007/BF02288916</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12. </w:t>
      </w:r>
      <w:r>
        <w:rPr>
          <w:rFonts w:ascii="Aptos" w:hAnsi="Aptos" w:eastAsia="Aptos"/>
          <w:b w:val="0"/>
          <w:i w:val="0"/>
          <w:color w:val="1F252B"/>
          <w:sz w:val="21"/>
        </w:rPr>
        <w:t xml:space="preserve">O. Perron, “Zur Theorie der Matrices,” </w:t>
      </w:r>
      <w:r>
        <w:rPr>
          <w:rFonts w:ascii="Aptos" w:hAnsi="Aptos" w:eastAsia="Aptos"/>
          <w:b w:val="0"/>
          <w:i/>
          <w:color w:val="1F252B"/>
          <w:sz w:val="21"/>
        </w:rPr>
        <w:t>Mathematische Annalen</w:t>
      </w:r>
      <w:r>
        <w:rPr>
          <w:rFonts w:ascii="Aptos" w:hAnsi="Aptos" w:eastAsia="Aptos"/>
          <w:b w:val="0"/>
          <w:i w:val="0"/>
          <w:color w:val="1F252B"/>
          <w:sz w:val="21"/>
        </w:rPr>
        <w:t xml:space="preserve"> </w:t>
      </w:r>
      <w:r>
        <w:rPr>
          <w:rFonts w:ascii="Aptos" w:hAnsi="Aptos" w:eastAsia="Aptos"/>
          <w:b/>
          <w:i w:val="0"/>
          <w:color w:val="1F252B"/>
          <w:sz w:val="21"/>
        </w:rPr>
        <w:t>64</w:t>
      </w:r>
      <w:r>
        <w:rPr>
          <w:rFonts w:ascii="Aptos" w:hAnsi="Aptos" w:eastAsia="Aptos"/>
          <w:b w:val="0"/>
          <w:i w:val="0"/>
          <w:color w:val="1F252B"/>
          <w:sz w:val="21"/>
        </w:rPr>
        <w:t xml:space="preserve">, 248--263 (1907), </w:t>
      </w:r>
      <w:hyperlink r:id="rId73" w:history="1">
        <w:r>
          <w:rPr>
            <w:color w:val="1D5D88"/>
            <w:u w:val="single"/>
            <w:rFonts w:ascii="Aptos" w:hAnsi="Aptos" w:eastAsia="Aptos"/>
            <w:sz w:val="21"/>
          </w:rPr>
          <w:t>EuDML:158317</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13. </w:t>
      </w:r>
      <w:r>
        <w:rPr>
          <w:rFonts w:ascii="Aptos" w:hAnsi="Aptos" w:eastAsia="Aptos"/>
          <w:b w:val="0"/>
          <w:i w:val="0"/>
          <w:color w:val="1F252B"/>
          <w:sz w:val="21"/>
        </w:rPr>
        <w:t xml:space="preserve">G. Frobenius, “Ueber Matrizen aus nicht negativen Elementen,” </w:t>
      </w:r>
      <w:r>
        <w:rPr>
          <w:rFonts w:ascii="Aptos" w:hAnsi="Aptos" w:eastAsia="Aptos"/>
          <w:b w:val="0"/>
          <w:i/>
          <w:color w:val="1F252B"/>
          <w:sz w:val="21"/>
        </w:rPr>
        <w:t>Sitzungsberichte der Königlich Preussischen Akademie der Wissenschaften</w:t>
      </w:r>
      <w:r>
        <w:rPr>
          <w:rFonts w:ascii="Aptos" w:hAnsi="Aptos" w:eastAsia="Aptos"/>
          <w:b w:val="0"/>
          <w:i w:val="0"/>
          <w:color w:val="1F252B"/>
          <w:sz w:val="21"/>
        </w:rPr>
        <w:t xml:space="preserve"> </w:t>
      </w:r>
      <w:r>
        <w:rPr>
          <w:rFonts w:ascii="Aptos" w:hAnsi="Aptos" w:eastAsia="Aptos"/>
          <w:b/>
          <w:i w:val="0"/>
          <w:color w:val="1F252B"/>
          <w:sz w:val="21"/>
        </w:rPr>
        <w:t>26</w:t>
      </w:r>
      <w:r>
        <w:rPr>
          <w:rFonts w:ascii="Aptos" w:hAnsi="Aptos" w:eastAsia="Aptos"/>
          <w:b w:val="0"/>
          <w:i w:val="0"/>
          <w:color w:val="1F252B"/>
          <w:sz w:val="21"/>
        </w:rPr>
        <w:t xml:space="preserve">, 456--477 (1912), </w:t>
      </w:r>
      <w:hyperlink r:id="rId74" w:history="1">
        <w:r>
          <w:rPr>
            <w:color w:val="1D5D88"/>
            <w:u w:val="single"/>
            <w:rFonts w:ascii="Aptos" w:hAnsi="Aptos" w:eastAsia="Aptos"/>
            <w:sz w:val="21"/>
          </w:rPr>
          <w:t>digitization:10.3931/e-rara-18865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14. </w:t>
      </w:r>
      <w:r>
        <w:rPr>
          <w:rFonts w:ascii="Aptos" w:hAnsi="Aptos" w:eastAsia="Aptos"/>
          <w:b w:val="0"/>
          <w:i w:val="0"/>
          <w:color w:val="1F252B"/>
          <w:sz w:val="21"/>
        </w:rPr>
        <w:t xml:space="preserve">S. Geršgorin, “Über die Abgrenzung der Eigenwerte einer Matrix,” </w:t>
      </w:r>
      <w:r>
        <w:rPr>
          <w:rFonts w:ascii="Aptos" w:hAnsi="Aptos" w:eastAsia="Aptos"/>
          <w:b w:val="0"/>
          <w:i/>
          <w:color w:val="1F252B"/>
          <w:sz w:val="21"/>
        </w:rPr>
        <w:t>Bulletin de l'Académie des Sciences de l'URSS</w:t>
      </w:r>
      <w:r>
        <w:rPr>
          <w:rFonts w:ascii="Aptos" w:hAnsi="Aptos" w:eastAsia="Aptos"/>
          <w:b w:val="0"/>
          <w:i w:val="0"/>
          <w:color w:val="1F252B"/>
          <w:sz w:val="21"/>
        </w:rPr>
        <w:t xml:space="preserve"> </w:t>
      </w:r>
      <w:r>
        <w:rPr>
          <w:rFonts w:ascii="Aptos" w:hAnsi="Aptos" w:eastAsia="Aptos"/>
          <w:b/>
          <w:i w:val="0"/>
          <w:color w:val="1F252B"/>
          <w:sz w:val="21"/>
        </w:rPr>
        <w:t>6</w:t>
      </w:r>
      <w:r>
        <w:rPr>
          <w:rFonts w:ascii="Aptos" w:hAnsi="Aptos" w:eastAsia="Aptos"/>
          <w:b w:val="0"/>
          <w:i w:val="0"/>
          <w:color w:val="1F252B"/>
          <w:sz w:val="21"/>
        </w:rPr>
        <w:t xml:space="preserve">, 749--754 (1931), </w:t>
      </w:r>
      <w:hyperlink r:id="rId75" w:history="1">
        <w:r>
          <w:rPr>
            <w:color w:val="1D5D88"/>
            <w:u w:val="single"/>
            <w:rFonts w:ascii="Aptos" w:hAnsi="Aptos" w:eastAsia="Aptos"/>
            <w:sz w:val="21"/>
          </w:rPr>
          <w:t>MathNet:im5235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15. </w:t>
      </w:r>
      <w:r>
        <w:rPr>
          <w:rFonts w:ascii="Aptos" w:hAnsi="Aptos" w:eastAsia="Aptos"/>
          <w:b w:val="0"/>
          <w:i w:val="0"/>
          <w:color w:val="1F252B"/>
          <w:sz w:val="21"/>
        </w:rPr>
        <w:t xml:space="preserve">W. F. Stinespring, “Positive Functions on C∗-Algebras,” </w:t>
      </w:r>
      <w:r>
        <w:rPr>
          <w:rFonts w:ascii="Aptos" w:hAnsi="Aptos" w:eastAsia="Aptos"/>
          <w:b w:val="0"/>
          <w:i/>
          <w:color w:val="1F252B"/>
          <w:sz w:val="21"/>
        </w:rPr>
        <w:t>Proceedings of the American Mathematical Society</w:t>
      </w:r>
      <w:r>
        <w:rPr>
          <w:rFonts w:ascii="Aptos" w:hAnsi="Aptos" w:eastAsia="Aptos"/>
          <w:b w:val="0"/>
          <w:i w:val="0"/>
          <w:color w:val="1F252B"/>
          <w:sz w:val="21"/>
        </w:rPr>
        <w:t xml:space="preserve"> </w:t>
      </w:r>
      <w:r>
        <w:rPr>
          <w:rFonts w:ascii="Aptos" w:hAnsi="Aptos" w:eastAsia="Aptos"/>
          <w:b/>
          <w:i w:val="0"/>
          <w:color w:val="1F252B"/>
          <w:sz w:val="21"/>
        </w:rPr>
        <w:t>6</w:t>
      </w:r>
      <w:r>
        <w:rPr>
          <w:rFonts w:ascii="Aptos" w:hAnsi="Aptos" w:eastAsia="Aptos"/>
          <w:b w:val="0"/>
          <w:i w:val="0"/>
          <w:color w:val="1F252B"/>
          <w:sz w:val="21"/>
        </w:rPr>
        <w:t xml:space="preserve">, 211--216 (1955), </w:t>
      </w:r>
      <w:hyperlink r:id="rId76" w:history="1">
        <w:r>
          <w:rPr>
            <w:color w:val="1D5D88"/>
            <w:u w:val="single"/>
            <w:rFonts w:ascii="Aptos" w:hAnsi="Aptos" w:eastAsia="Aptos"/>
            <w:sz w:val="21"/>
          </w:rPr>
          <w:t>doi:10.1090/S0002-9939-1955-0069403-4</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16. </w:t>
      </w:r>
      <w:r>
        <w:rPr>
          <w:rFonts w:ascii="Aptos" w:hAnsi="Aptos" w:eastAsia="Aptos"/>
          <w:b w:val="0"/>
          <w:i w:val="0"/>
          <w:color w:val="1F252B"/>
          <w:sz w:val="21"/>
        </w:rPr>
        <w:t xml:space="preserve">K. Menger, “Zur allgemeinen Kurventheorie,” </w:t>
      </w:r>
      <w:r>
        <w:rPr>
          <w:rFonts w:ascii="Aptos" w:hAnsi="Aptos" w:eastAsia="Aptos"/>
          <w:b w:val="0"/>
          <w:i/>
          <w:color w:val="1F252B"/>
          <w:sz w:val="21"/>
        </w:rPr>
        <w:t>Fundamenta Mathematicae</w:t>
      </w:r>
      <w:r>
        <w:rPr>
          <w:rFonts w:ascii="Aptos" w:hAnsi="Aptos" w:eastAsia="Aptos"/>
          <w:b w:val="0"/>
          <w:i w:val="0"/>
          <w:color w:val="1F252B"/>
          <w:sz w:val="21"/>
        </w:rPr>
        <w:t xml:space="preserve"> </w:t>
      </w:r>
      <w:r>
        <w:rPr>
          <w:rFonts w:ascii="Aptos" w:hAnsi="Aptos" w:eastAsia="Aptos"/>
          <w:b/>
          <w:i w:val="0"/>
          <w:color w:val="1F252B"/>
          <w:sz w:val="21"/>
        </w:rPr>
        <w:t>10</w:t>
      </w:r>
      <w:r>
        <w:rPr>
          <w:rFonts w:ascii="Aptos" w:hAnsi="Aptos" w:eastAsia="Aptos"/>
          <w:b w:val="0"/>
          <w:i w:val="0"/>
          <w:color w:val="1F252B"/>
          <w:sz w:val="21"/>
        </w:rPr>
        <w:t xml:space="preserve">, 96--115 (1927), </w:t>
      </w:r>
      <w:hyperlink r:id="rId77" w:history="1">
        <w:r>
          <w:rPr>
            <w:color w:val="1D5D88"/>
            <w:u w:val="single"/>
            <w:rFonts w:ascii="Aptos" w:hAnsi="Aptos" w:eastAsia="Aptos"/>
            <w:sz w:val="21"/>
          </w:rPr>
          <w:t>doi:10.4064/fm-10-1-96-115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17. </w:t>
      </w:r>
      <w:r>
        <w:rPr>
          <w:rFonts w:ascii="Aptos" w:hAnsi="Aptos" w:eastAsia="Aptos"/>
          <w:b w:val="0"/>
          <w:i w:val="0"/>
          <w:color w:val="1F252B"/>
          <w:sz w:val="21"/>
        </w:rPr>
        <w:t xml:space="preserve">G. Malavena, M. Giulianini, L. Chiavarone, A. S. Spinelli, and C. Monzio Compagnoni, “Analysis of High-Temperature Data Retention in 3D Floating-Gate NAND Flash Memory Arrays,” </w:t>
      </w:r>
      <w:r>
        <w:rPr>
          <w:rFonts w:ascii="Aptos" w:hAnsi="Aptos" w:eastAsia="Aptos"/>
          <w:b w:val="0"/>
          <w:i/>
          <w:color w:val="1F252B"/>
          <w:sz w:val="21"/>
        </w:rPr>
        <w:t>IEEE Journal of the Electron Devices Society</w:t>
      </w:r>
      <w:r>
        <w:rPr>
          <w:rFonts w:ascii="Aptos" w:hAnsi="Aptos" w:eastAsia="Aptos"/>
          <w:b w:val="0"/>
          <w:i w:val="0"/>
          <w:color w:val="1F252B"/>
          <w:sz w:val="21"/>
        </w:rPr>
        <w:t xml:space="preserve"> </w:t>
      </w:r>
      <w:r>
        <w:rPr>
          <w:rFonts w:ascii="Aptos" w:hAnsi="Aptos" w:eastAsia="Aptos"/>
          <w:b/>
          <w:i w:val="0"/>
          <w:color w:val="1F252B"/>
          <w:sz w:val="21"/>
        </w:rPr>
        <w:t>11</w:t>
      </w:r>
      <w:r>
        <w:rPr>
          <w:rFonts w:ascii="Aptos" w:hAnsi="Aptos" w:eastAsia="Aptos"/>
          <w:b w:val="0"/>
          <w:i w:val="0"/>
          <w:color w:val="1F252B"/>
          <w:sz w:val="21"/>
        </w:rPr>
        <w:t xml:space="preserve">, 524--530 (2023), </w:t>
      </w:r>
      <w:hyperlink r:id="rId78" w:history="1">
        <w:r>
          <w:rPr>
            <w:color w:val="1D5D88"/>
            <w:u w:val="single"/>
            <w:rFonts w:ascii="Aptos" w:hAnsi="Aptos" w:eastAsia="Aptos"/>
            <w:sz w:val="21"/>
          </w:rPr>
          <w:t>doi:10.1109/JEDS.2023.3320722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18. </w:t>
      </w:r>
      <w:r>
        <w:rPr>
          <w:rFonts w:ascii="Aptos" w:hAnsi="Aptos" w:eastAsia="Aptos"/>
          <w:b w:val="0"/>
          <w:i w:val="0"/>
          <w:color w:val="1F252B"/>
          <w:sz w:val="21"/>
        </w:rPr>
        <w:t xml:space="preserve">K. Lee, M. Kang, S. Seo, D. Kang, S. Kim, D. H. Li, and H. Shin, “Activation Energies (Ea) of Failure Mechanisms in Advanced NAND Flash Cells for Different Generations and Cycling,” </w:t>
      </w:r>
      <w:r>
        <w:rPr>
          <w:rFonts w:ascii="Aptos" w:hAnsi="Aptos" w:eastAsia="Aptos"/>
          <w:b w:val="0"/>
          <w:i/>
          <w:color w:val="1F252B"/>
          <w:sz w:val="21"/>
        </w:rPr>
        <w:t>IEEE Transactions on Electron Devices</w:t>
      </w:r>
      <w:r>
        <w:rPr>
          <w:rFonts w:ascii="Aptos" w:hAnsi="Aptos" w:eastAsia="Aptos"/>
          <w:b w:val="0"/>
          <w:i w:val="0"/>
          <w:color w:val="1F252B"/>
          <w:sz w:val="21"/>
        </w:rPr>
        <w:t xml:space="preserve"> </w:t>
      </w:r>
      <w:r>
        <w:rPr>
          <w:rFonts w:ascii="Aptos" w:hAnsi="Aptos" w:eastAsia="Aptos"/>
          <w:b/>
          <w:i w:val="0"/>
          <w:color w:val="1F252B"/>
          <w:sz w:val="21"/>
        </w:rPr>
        <w:t>60</w:t>
      </w:r>
      <w:r>
        <w:rPr>
          <w:rFonts w:ascii="Aptos" w:hAnsi="Aptos" w:eastAsia="Aptos"/>
          <w:b w:val="0"/>
          <w:i w:val="0"/>
          <w:color w:val="1F252B"/>
          <w:sz w:val="21"/>
        </w:rPr>
        <w:t xml:space="preserve">, 1099--1107 (2013), </w:t>
      </w:r>
      <w:hyperlink r:id="rId79" w:history="1">
        <w:r>
          <w:rPr>
            <w:color w:val="1D5D88"/>
            <w:u w:val="single"/>
            <w:rFonts w:ascii="Aptos" w:hAnsi="Aptos" w:eastAsia="Aptos"/>
            <w:sz w:val="21"/>
          </w:rPr>
          <w:t>doi:10.1109/TED.2013.2241065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19. </w:t>
      </w:r>
      <w:r>
        <w:rPr>
          <w:rFonts w:ascii="Aptos" w:hAnsi="Aptos" w:eastAsia="Aptos"/>
          <w:b w:val="0"/>
          <w:i w:val="0"/>
          <w:color w:val="1F252B"/>
          <w:sz w:val="21"/>
        </w:rPr>
        <w:t xml:space="preserve">JEDEC Solid State Technology Association, </w:t>
      </w:r>
      <w:r>
        <w:rPr>
          <w:rFonts w:ascii="Aptos" w:hAnsi="Aptos" w:eastAsia="Aptos"/>
          <w:b w:val="0"/>
          <w:i/>
          <w:color w:val="1F252B"/>
          <w:sz w:val="21"/>
        </w:rPr>
        <w:t>Solid-State Drive (SSD) Requirements and Endurance Test Method</w:t>
      </w:r>
      <w:r>
        <w:rPr>
          <w:rFonts w:ascii="Aptos" w:hAnsi="Aptos" w:eastAsia="Aptos"/>
          <w:b w:val="0"/>
          <w:i w:val="0"/>
          <w:color w:val="1F252B"/>
          <w:sz w:val="21"/>
        </w:rPr>
        <w:t xml:space="preserve">, JESD218B.01 (2016), </w:t>
      </w:r>
      <w:hyperlink r:id="rId80" w:history="1">
        <w:r>
          <w:rPr>
            <w:color w:val="1D5D88"/>
            <w:u w:val="single"/>
            <w:rFonts w:ascii="Aptos" w:hAnsi="Aptos" w:eastAsia="Aptos"/>
            <w:sz w:val="21"/>
          </w:rPr>
          <w:t>standard record</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20. </w:t>
      </w:r>
      <w:r>
        <w:rPr>
          <w:rFonts w:ascii="Aptos" w:hAnsi="Aptos" w:eastAsia="Aptos"/>
          <w:b w:val="0"/>
          <w:i w:val="0"/>
          <w:color w:val="1F252B"/>
          <w:sz w:val="21"/>
        </w:rPr>
        <w:t xml:space="preserve">W. H. Zurek, “Quantum Darwinism,” </w:t>
      </w:r>
      <w:r>
        <w:rPr>
          <w:rFonts w:ascii="Aptos" w:hAnsi="Aptos" w:eastAsia="Aptos"/>
          <w:b w:val="0"/>
          <w:i/>
          <w:color w:val="1F252B"/>
          <w:sz w:val="21"/>
        </w:rPr>
        <w:t>Nature Physics</w:t>
      </w:r>
      <w:r>
        <w:rPr>
          <w:rFonts w:ascii="Aptos" w:hAnsi="Aptos" w:eastAsia="Aptos"/>
          <w:b w:val="0"/>
          <w:i w:val="0"/>
          <w:color w:val="1F252B"/>
          <w:sz w:val="21"/>
        </w:rPr>
        <w:t xml:space="preserve"> </w:t>
      </w:r>
      <w:r>
        <w:rPr>
          <w:rFonts w:ascii="Aptos" w:hAnsi="Aptos" w:eastAsia="Aptos"/>
          <w:b/>
          <w:i w:val="0"/>
          <w:color w:val="1F252B"/>
          <w:sz w:val="21"/>
        </w:rPr>
        <w:t>5</w:t>
      </w:r>
      <w:r>
        <w:rPr>
          <w:rFonts w:ascii="Aptos" w:hAnsi="Aptos" w:eastAsia="Aptos"/>
          <w:b w:val="0"/>
          <w:i w:val="0"/>
          <w:color w:val="1F252B"/>
          <w:sz w:val="21"/>
        </w:rPr>
        <w:t xml:space="preserve">, 181--188 (2009), </w:t>
      </w:r>
      <w:hyperlink r:id="rId81" w:history="1">
        <w:r>
          <w:rPr>
            <w:color w:val="1D5D88"/>
            <w:u w:val="single"/>
            <w:rFonts w:ascii="Aptos" w:hAnsi="Aptos" w:eastAsia="Aptos"/>
            <w:sz w:val="21"/>
          </w:rPr>
          <w:t>doi:10.1038/nphys1202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21. </w:t>
      </w:r>
      <w:r>
        <w:rPr>
          <w:rFonts w:ascii="Aptos" w:hAnsi="Aptos" w:eastAsia="Aptos"/>
          <w:b w:val="0"/>
          <w:i w:val="0"/>
          <w:color w:val="1F252B"/>
          <w:sz w:val="21"/>
        </w:rPr>
        <w:t xml:space="preserve">M. Gell-Mann and J. B. Hartle, “Classical Equations for Quantum Systems,” </w:t>
      </w:r>
      <w:r>
        <w:rPr>
          <w:rFonts w:ascii="Aptos" w:hAnsi="Aptos" w:eastAsia="Aptos"/>
          <w:b w:val="0"/>
          <w:i/>
          <w:color w:val="1F252B"/>
          <w:sz w:val="21"/>
        </w:rPr>
        <w:t>Physical Review D</w:t>
      </w:r>
      <w:r>
        <w:rPr>
          <w:rFonts w:ascii="Aptos" w:hAnsi="Aptos" w:eastAsia="Aptos"/>
          <w:b w:val="0"/>
          <w:i w:val="0"/>
          <w:color w:val="1F252B"/>
          <w:sz w:val="21"/>
        </w:rPr>
        <w:t xml:space="preserve"> </w:t>
      </w:r>
      <w:r>
        <w:rPr>
          <w:rFonts w:ascii="Aptos" w:hAnsi="Aptos" w:eastAsia="Aptos"/>
          <w:b/>
          <w:i w:val="0"/>
          <w:color w:val="1F252B"/>
          <w:sz w:val="21"/>
        </w:rPr>
        <w:t>47</w:t>
      </w:r>
      <w:r>
        <w:rPr>
          <w:rFonts w:ascii="Aptos" w:hAnsi="Aptos" w:eastAsia="Aptos"/>
          <w:b w:val="0"/>
          <w:i w:val="0"/>
          <w:color w:val="1F252B"/>
          <w:sz w:val="21"/>
        </w:rPr>
        <w:t xml:space="preserve">, 3345--3382 (1993), </w:t>
      </w:r>
      <w:hyperlink r:id="rId82" w:history="1">
        <w:r>
          <w:rPr>
            <w:color w:val="1D5D88"/>
            <w:u w:val="single"/>
            <w:rFonts w:ascii="Aptos" w:hAnsi="Aptos" w:eastAsia="Aptos"/>
            <w:sz w:val="21"/>
          </w:rPr>
          <w:t>doi:10.1103/PhysRevD.47.3345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22. </w:t>
      </w:r>
      <w:r>
        <w:rPr>
          <w:rFonts w:ascii="Aptos" w:hAnsi="Aptos" w:eastAsia="Aptos"/>
          <w:b w:val="0"/>
          <w:i w:val="0"/>
          <w:color w:val="1F252B"/>
          <w:sz w:val="21"/>
        </w:rPr>
        <w:t xml:space="preserve">W. H. Zurek, “Decoherence, Einselection, and the Quantum Origins of the Classical,” </w:t>
      </w:r>
      <w:r>
        <w:rPr>
          <w:rFonts w:ascii="Aptos" w:hAnsi="Aptos" w:eastAsia="Aptos"/>
          <w:b w:val="0"/>
          <w:i/>
          <w:color w:val="1F252B"/>
          <w:sz w:val="21"/>
        </w:rPr>
        <w:t>Reviews of Modern Physics</w:t>
      </w:r>
      <w:r>
        <w:rPr>
          <w:rFonts w:ascii="Aptos" w:hAnsi="Aptos" w:eastAsia="Aptos"/>
          <w:b w:val="0"/>
          <w:i w:val="0"/>
          <w:color w:val="1F252B"/>
          <w:sz w:val="21"/>
        </w:rPr>
        <w:t xml:space="preserve"> </w:t>
      </w:r>
      <w:r>
        <w:rPr>
          <w:rFonts w:ascii="Aptos" w:hAnsi="Aptos" w:eastAsia="Aptos"/>
          <w:b/>
          <w:i w:val="0"/>
          <w:color w:val="1F252B"/>
          <w:sz w:val="21"/>
        </w:rPr>
        <w:t>75</w:t>
      </w:r>
      <w:r>
        <w:rPr>
          <w:rFonts w:ascii="Aptos" w:hAnsi="Aptos" w:eastAsia="Aptos"/>
          <w:b w:val="0"/>
          <w:i w:val="0"/>
          <w:color w:val="1F252B"/>
          <w:sz w:val="21"/>
        </w:rPr>
        <w:t xml:space="preserve">, 715--775 (2003), </w:t>
      </w:r>
      <w:hyperlink r:id="rId83" w:history="1">
        <w:r>
          <w:rPr>
            <w:color w:val="1D5D88"/>
            <w:u w:val="single"/>
            <w:rFonts w:ascii="Aptos" w:hAnsi="Aptos" w:eastAsia="Aptos"/>
            <w:sz w:val="21"/>
          </w:rPr>
          <w:t>doi:10.1103/RevModPhys.75.715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23. </w:t>
      </w:r>
      <w:r>
        <w:rPr>
          <w:rFonts w:ascii="Aptos" w:hAnsi="Aptos" w:eastAsia="Aptos"/>
          <w:b w:val="0"/>
          <w:i w:val="0"/>
          <w:color w:val="1F252B"/>
          <w:sz w:val="21"/>
        </w:rPr>
        <w:t xml:space="preserve">S. Bravyi and B. Terhal, “A No-Go Theorem for a Two-Dimensional Self-Correcting Quantum Memory Based on Stabilizer Codes,” </w:t>
      </w:r>
      <w:r>
        <w:rPr>
          <w:rFonts w:ascii="Aptos" w:hAnsi="Aptos" w:eastAsia="Aptos"/>
          <w:b w:val="0"/>
          <w:i/>
          <w:color w:val="1F252B"/>
          <w:sz w:val="21"/>
        </w:rPr>
        <w:t>New Journal of Physics</w:t>
      </w:r>
      <w:r>
        <w:rPr>
          <w:rFonts w:ascii="Aptos" w:hAnsi="Aptos" w:eastAsia="Aptos"/>
          <w:b w:val="0"/>
          <w:i w:val="0"/>
          <w:color w:val="1F252B"/>
          <w:sz w:val="21"/>
        </w:rPr>
        <w:t xml:space="preserve"> </w:t>
      </w:r>
      <w:r>
        <w:rPr>
          <w:rFonts w:ascii="Aptos" w:hAnsi="Aptos" w:eastAsia="Aptos"/>
          <w:b/>
          <w:i w:val="0"/>
          <w:color w:val="1F252B"/>
          <w:sz w:val="21"/>
        </w:rPr>
        <w:t>11</w:t>
      </w:r>
      <w:r>
        <w:rPr>
          <w:rFonts w:ascii="Aptos" w:hAnsi="Aptos" w:eastAsia="Aptos"/>
          <w:b w:val="0"/>
          <w:i w:val="0"/>
          <w:color w:val="1F252B"/>
          <w:sz w:val="21"/>
        </w:rPr>
        <w:t xml:space="preserve">, 043029 (2009), </w:t>
      </w:r>
      <w:hyperlink r:id="rId84" w:history="1">
        <w:r>
          <w:rPr>
            <w:color w:val="1D5D88"/>
            <w:u w:val="single"/>
            <w:rFonts w:ascii="Aptos" w:hAnsi="Aptos" w:eastAsia="Aptos"/>
            <w:sz w:val="21"/>
          </w:rPr>
          <w:t>doi:10.1088/1367-2630/11/4/043029</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24. </w:t>
      </w:r>
      <w:r>
        <w:rPr>
          <w:rFonts w:ascii="Aptos" w:hAnsi="Aptos" w:eastAsia="Aptos"/>
          <w:b w:val="0"/>
          <w:i w:val="0"/>
          <w:color w:val="1F252B"/>
          <w:sz w:val="21"/>
        </w:rPr>
        <w:t xml:space="preserve">E. Knill and R. Laflamme, “Theory of Quantum Error-Correcting Codes,” </w:t>
      </w:r>
      <w:r>
        <w:rPr>
          <w:rFonts w:ascii="Aptos" w:hAnsi="Aptos" w:eastAsia="Aptos"/>
          <w:b w:val="0"/>
          <w:i/>
          <w:color w:val="1F252B"/>
          <w:sz w:val="21"/>
        </w:rPr>
        <w:t>Physical Review A</w:t>
      </w:r>
      <w:r>
        <w:rPr>
          <w:rFonts w:ascii="Aptos" w:hAnsi="Aptos" w:eastAsia="Aptos"/>
          <w:b w:val="0"/>
          <w:i w:val="0"/>
          <w:color w:val="1F252B"/>
          <w:sz w:val="21"/>
        </w:rPr>
        <w:t xml:space="preserve"> </w:t>
      </w:r>
      <w:r>
        <w:rPr>
          <w:rFonts w:ascii="Aptos" w:hAnsi="Aptos" w:eastAsia="Aptos"/>
          <w:b/>
          <w:i w:val="0"/>
          <w:color w:val="1F252B"/>
          <w:sz w:val="21"/>
        </w:rPr>
        <w:t>55</w:t>
      </w:r>
      <w:r>
        <w:rPr>
          <w:rFonts w:ascii="Aptos" w:hAnsi="Aptos" w:eastAsia="Aptos"/>
          <w:b w:val="0"/>
          <w:i w:val="0"/>
          <w:color w:val="1F252B"/>
          <w:sz w:val="21"/>
        </w:rPr>
        <w:t xml:space="preserve">, 900--911 (1997), </w:t>
      </w:r>
      <w:hyperlink r:id="rId85" w:history="1">
        <w:r>
          <w:rPr>
            <w:color w:val="1D5D88"/>
            <w:u w:val="single"/>
            <w:rFonts w:ascii="Aptos" w:hAnsi="Aptos" w:eastAsia="Aptos"/>
            <w:sz w:val="21"/>
          </w:rPr>
          <w:t>doi:10.1103/PhysRevA.55.900</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25. </w:t>
      </w:r>
      <w:r>
        <w:rPr>
          <w:rFonts w:ascii="Aptos" w:hAnsi="Aptos" w:eastAsia="Aptos"/>
          <w:b w:val="0"/>
          <w:i w:val="0"/>
          <w:color w:val="1F252B"/>
          <w:sz w:val="21"/>
        </w:rPr>
        <w:t xml:space="preserve">A. Yu. Kitaev, “Fault-Tolerant Quantum Computation by Anyons,” </w:t>
      </w:r>
      <w:r>
        <w:rPr>
          <w:rFonts w:ascii="Aptos" w:hAnsi="Aptos" w:eastAsia="Aptos"/>
          <w:b w:val="0"/>
          <w:i/>
          <w:color w:val="1F252B"/>
          <w:sz w:val="21"/>
        </w:rPr>
        <w:t>Annals of Physics</w:t>
      </w:r>
      <w:r>
        <w:rPr>
          <w:rFonts w:ascii="Aptos" w:hAnsi="Aptos" w:eastAsia="Aptos"/>
          <w:b w:val="0"/>
          <w:i w:val="0"/>
          <w:color w:val="1F252B"/>
          <w:sz w:val="21"/>
        </w:rPr>
        <w:t xml:space="preserve"> </w:t>
      </w:r>
      <w:r>
        <w:rPr>
          <w:rFonts w:ascii="Aptos" w:hAnsi="Aptos" w:eastAsia="Aptos"/>
          <w:b/>
          <w:i w:val="0"/>
          <w:color w:val="1F252B"/>
          <w:sz w:val="21"/>
        </w:rPr>
        <w:t>303</w:t>
      </w:r>
      <w:r>
        <w:rPr>
          <w:rFonts w:ascii="Aptos" w:hAnsi="Aptos" w:eastAsia="Aptos"/>
          <w:b w:val="0"/>
          <w:i w:val="0"/>
          <w:color w:val="1F252B"/>
          <w:sz w:val="21"/>
        </w:rPr>
        <w:t xml:space="preserve">, 2--30 (2003), </w:t>
      </w:r>
      <w:hyperlink r:id="rId86" w:history="1">
        <w:r>
          <w:rPr>
            <w:color w:val="1D5D88"/>
            <w:u w:val="single"/>
            <w:rFonts w:ascii="Aptos" w:hAnsi="Aptos" w:eastAsia="Aptos"/>
            <w:sz w:val="21"/>
          </w:rPr>
          <w:t>doi:10.1016/S0003-4916(02)00018-0</w:t>
        </w:r>
      </w:hyperlink>
      <w:r>
        <w:rPr>
          <w:rFonts w:ascii="Aptos" w:hAnsi="Aptos" w:eastAsia="Aptos"/>
          <w:b w:val="0"/>
          <w:i w:val="0"/>
          <w:color w:val="1F252B"/>
          <w:sz w:val="21"/>
        </w:rPr>
        <w:t xml:space="preserve">, </w:t>
      </w:r>
      <w:hyperlink r:id="rId87" w:history="1">
        <w:r>
          <w:rPr>
            <w:color w:val="1D5D88"/>
            <w:u w:val="single"/>
            <w:rFonts w:ascii="Aptos" w:hAnsi="Aptos" w:eastAsia="Aptos"/>
            <w:sz w:val="21"/>
          </w:rPr>
          <w:t>arXiv:quant-ph/9707021</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26. </w:t>
      </w:r>
      <w:r>
        <w:rPr>
          <w:rFonts w:ascii="Aptos" w:hAnsi="Aptos" w:eastAsia="Aptos"/>
          <w:b w:val="0"/>
          <w:i w:val="0"/>
          <w:color w:val="1F252B"/>
          <w:sz w:val="21"/>
        </w:rPr>
        <w:t xml:space="preserve">E. M. Rains, “Quantum Codes of Minimum Distance Two,” </w:t>
      </w:r>
      <w:r>
        <w:rPr>
          <w:rFonts w:ascii="Aptos" w:hAnsi="Aptos" w:eastAsia="Aptos"/>
          <w:b w:val="0"/>
          <w:i/>
          <w:color w:val="1F252B"/>
          <w:sz w:val="21"/>
        </w:rPr>
        <w:t>IEEE Transactions on Information Theory</w:t>
      </w:r>
      <w:r>
        <w:rPr>
          <w:rFonts w:ascii="Aptos" w:hAnsi="Aptos" w:eastAsia="Aptos"/>
          <w:b w:val="0"/>
          <w:i w:val="0"/>
          <w:color w:val="1F252B"/>
          <w:sz w:val="21"/>
        </w:rPr>
        <w:t xml:space="preserve"> </w:t>
      </w:r>
      <w:r>
        <w:rPr>
          <w:rFonts w:ascii="Aptos" w:hAnsi="Aptos" w:eastAsia="Aptos"/>
          <w:b/>
          <w:i w:val="0"/>
          <w:color w:val="1F252B"/>
          <w:sz w:val="21"/>
        </w:rPr>
        <w:t>45</w:t>
      </w:r>
      <w:r>
        <w:rPr>
          <w:rFonts w:ascii="Aptos" w:hAnsi="Aptos" w:eastAsia="Aptos"/>
          <w:b w:val="0"/>
          <w:i w:val="0"/>
          <w:color w:val="1F252B"/>
          <w:sz w:val="21"/>
        </w:rPr>
        <w:t xml:space="preserve">, 266--271 (1999), </w:t>
      </w:r>
      <w:hyperlink r:id="rId88" w:history="1">
        <w:r>
          <w:rPr>
            <w:color w:val="1D5D88"/>
            <w:u w:val="single"/>
            <w:rFonts w:ascii="Aptos" w:hAnsi="Aptos" w:eastAsia="Aptos"/>
            <w:sz w:val="21"/>
          </w:rPr>
          <w:t>doi:10.1109/18.746807</w:t>
        </w:r>
      </w:hyperlink>
      <w:r>
        <w:rPr>
          <w:rFonts w:ascii="Aptos" w:hAnsi="Aptos" w:eastAsia="Aptos"/>
          <w:b w:val="0"/>
          <w:i w:val="0"/>
          <w:color w:val="1F252B"/>
          <w:sz w:val="21"/>
        </w:rPr>
        <w:t xml:space="preserve">, </w:t>
      </w:r>
      <w:hyperlink r:id="rId89" w:history="1">
        <w:r>
          <w:rPr>
            <w:color w:val="1D5D88"/>
            <w:u w:val="single"/>
            <w:rFonts w:ascii="Aptos" w:hAnsi="Aptos" w:eastAsia="Aptos"/>
            <w:sz w:val="21"/>
          </w:rPr>
          <w:t>arXiv:quant-ph/9704043</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27. </w:t>
      </w:r>
      <w:r>
        <w:rPr>
          <w:rFonts w:ascii="Aptos" w:hAnsi="Aptos" w:eastAsia="Aptos"/>
          <w:b w:val="0"/>
          <w:i w:val="0"/>
          <w:color w:val="1F252B"/>
          <w:sz w:val="21"/>
        </w:rPr>
        <w:t xml:space="preserve">D. Fattal, T. S. Cubitt, Y. Yamamoto, S. Bravyi, and I. L. Chuang, “Entanglement in the Stabilizer Formalism,” </w:t>
      </w:r>
      <w:hyperlink r:id="rId90" w:history="1">
        <w:r>
          <w:rPr>
            <w:color w:val="1D5D88"/>
            <w:u w:val="single"/>
            <w:rFonts w:ascii="Aptos" w:hAnsi="Aptos" w:eastAsia="Aptos"/>
            <w:sz w:val="21"/>
          </w:rPr>
          <w:t>arXiv:quant-ph/0406168</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28. </w:t>
      </w:r>
      <w:r>
        <w:rPr>
          <w:rFonts w:ascii="Aptos" w:hAnsi="Aptos" w:eastAsia="Aptos"/>
          <w:b w:val="0"/>
          <w:i w:val="0"/>
          <w:color w:val="1F252B"/>
          <w:sz w:val="21"/>
        </w:rPr>
        <w:t xml:space="preserve">A. Kitaev and J. Preskill, “Topological Entanglement Entropy,” </w:t>
      </w:r>
      <w:r>
        <w:rPr>
          <w:rFonts w:ascii="Aptos" w:hAnsi="Aptos" w:eastAsia="Aptos"/>
          <w:b w:val="0"/>
          <w:i/>
          <w:color w:val="1F252B"/>
          <w:sz w:val="21"/>
        </w:rPr>
        <w:t>Physical Review Letters</w:t>
      </w:r>
      <w:r>
        <w:rPr>
          <w:rFonts w:ascii="Aptos" w:hAnsi="Aptos" w:eastAsia="Aptos"/>
          <w:b w:val="0"/>
          <w:i w:val="0"/>
          <w:color w:val="1F252B"/>
          <w:sz w:val="21"/>
        </w:rPr>
        <w:t xml:space="preserve"> </w:t>
      </w:r>
      <w:r>
        <w:rPr>
          <w:rFonts w:ascii="Aptos" w:hAnsi="Aptos" w:eastAsia="Aptos"/>
          <w:b/>
          <w:i w:val="0"/>
          <w:color w:val="1F252B"/>
          <w:sz w:val="21"/>
        </w:rPr>
        <w:t>96</w:t>
      </w:r>
      <w:r>
        <w:rPr>
          <w:rFonts w:ascii="Aptos" w:hAnsi="Aptos" w:eastAsia="Aptos"/>
          <w:b w:val="0"/>
          <w:i w:val="0"/>
          <w:color w:val="1F252B"/>
          <w:sz w:val="21"/>
        </w:rPr>
        <w:t xml:space="preserve">, 110404 (2006), </w:t>
      </w:r>
      <w:hyperlink r:id="rId91" w:history="1">
        <w:r>
          <w:rPr>
            <w:color w:val="1D5D88"/>
            <w:u w:val="single"/>
            <w:rFonts w:ascii="Aptos" w:hAnsi="Aptos" w:eastAsia="Aptos"/>
            <w:sz w:val="21"/>
          </w:rPr>
          <w:t>doi:10.1103/PhysRevLett.96.110404</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29. </w:t>
      </w:r>
      <w:r>
        <w:rPr>
          <w:rFonts w:ascii="Aptos" w:hAnsi="Aptos" w:eastAsia="Aptos"/>
          <w:b w:val="0"/>
          <w:i w:val="0"/>
          <w:color w:val="1F252B"/>
          <w:sz w:val="21"/>
        </w:rPr>
        <w:t xml:space="preserve">M. Levin and X.-G. Wen, “Detecting Topological Order in a Ground State Wave Function,” </w:t>
      </w:r>
      <w:r>
        <w:rPr>
          <w:rFonts w:ascii="Aptos" w:hAnsi="Aptos" w:eastAsia="Aptos"/>
          <w:b w:val="0"/>
          <w:i/>
          <w:color w:val="1F252B"/>
          <w:sz w:val="21"/>
        </w:rPr>
        <w:t>Physical Review Letters</w:t>
      </w:r>
      <w:r>
        <w:rPr>
          <w:rFonts w:ascii="Aptos" w:hAnsi="Aptos" w:eastAsia="Aptos"/>
          <w:b w:val="0"/>
          <w:i w:val="0"/>
          <w:color w:val="1F252B"/>
          <w:sz w:val="21"/>
        </w:rPr>
        <w:t xml:space="preserve"> </w:t>
      </w:r>
      <w:r>
        <w:rPr>
          <w:rFonts w:ascii="Aptos" w:hAnsi="Aptos" w:eastAsia="Aptos"/>
          <w:b/>
          <w:i w:val="0"/>
          <w:color w:val="1F252B"/>
          <w:sz w:val="21"/>
        </w:rPr>
        <w:t>96</w:t>
      </w:r>
      <w:r>
        <w:rPr>
          <w:rFonts w:ascii="Aptos" w:hAnsi="Aptos" w:eastAsia="Aptos"/>
          <w:b w:val="0"/>
          <w:i w:val="0"/>
          <w:color w:val="1F252B"/>
          <w:sz w:val="21"/>
        </w:rPr>
        <w:t xml:space="preserve">, 110405 (2006), </w:t>
      </w:r>
      <w:hyperlink r:id="rId92" w:history="1">
        <w:r>
          <w:rPr>
            <w:color w:val="1D5D88"/>
            <w:u w:val="single"/>
            <w:rFonts w:ascii="Aptos" w:hAnsi="Aptos" w:eastAsia="Aptos"/>
            <w:sz w:val="21"/>
          </w:rPr>
          <w:t>doi:10.1103/PhysRevLett.96.110405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30. </w:t>
      </w:r>
      <w:r>
        <w:rPr>
          <w:rFonts w:ascii="Aptos" w:hAnsi="Aptos" w:eastAsia="Aptos"/>
          <w:b w:val="0"/>
          <w:i w:val="0"/>
          <w:color w:val="1F252B"/>
          <w:sz w:val="21"/>
        </w:rPr>
        <w:t xml:space="preserve">S. B. Bravyi and A. Yu. Kitaev, “Quantum Codes on a Lattice with Boundary,” </w:t>
      </w:r>
      <w:hyperlink r:id="rId93" w:history="1">
        <w:r>
          <w:rPr>
            <w:color w:val="1D5D88"/>
            <w:u w:val="single"/>
            <w:rFonts w:ascii="Aptos" w:hAnsi="Aptos" w:eastAsia="Aptos"/>
            <w:sz w:val="21"/>
          </w:rPr>
          <w:t>arXiv:quant-ph/9811052</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31. </w:t>
      </w:r>
      <w:r>
        <w:rPr>
          <w:rFonts w:ascii="Aptos" w:hAnsi="Aptos" w:eastAsia="Aptos"/>
          <w:b w:val="0"/>
          <w:i w:val="0"/>
          <w:color w:val="1F252B"/>
          <w:sz w:val="21"/>
        </w:rPr>
        <w:t xml:space="preserve">F. J. Wegner, “Duality in Generalized Ising Models and Phase Transitions without Local Order Parameters,” </w:t>
      </w:r>
      <w:r>
        <w:rPr>
          <w:rFonts w:ascii="Aptos" w:hAnsi="Aptos" w:eastAsia="Aptos"/>
          <w:b w:val="0"/>
          <w:i/>
          <w:color w:val="1F252B"/>
          <w:sz w:val="21"/>
        </w:rPr>
        <w:t>Journal of Mathematical Physics</w:t>
      </w:r>
      <w:r>
        <w:rPr>
          <w:rFonts w:ascii="Aptos" w:hAnsi="Aptos" w:eastAsia="Aptos"/>
          <w:b w:val="0"/>
          <w:i w:val="0"/>
          <w:color w:val="1F252B"/>
          <w:sz w:val="21"/>
        </w:rPr>
        <w:t xml:space="preserve"> </w:t>
      </w:r>
      <w:r>
        <w:rPr>
          <w:rFonts w:ascii="Aptos" w:hAnsi="Aptos" w:eastAsia="Aptos"/>
          <w:b/>
          <w:i w:val="0"/>
          <w:color w:val="1F252B"/>
          <w:sz w:val="21"/>
        </w:rPr>
        <w:t>12</w:t>
      </w:r>
      <w:r>
        <w:rPr>
          <w:rFonts w:ascii="Aptos" w:hAnsi="Aptos" w:eastAsia="Aptos"/>
          <w:b w:val="0"/>
          <w:i w:val="0"/>
          <w:color w:val="1F252B"/>
          <w:sz w:val="21"/>
        </w:rPr>
        <w:t xml:space="preserve">, 2259--2272 (1971), </w:t>
      </w:r>
      <w:hyperlink r:id="rId94" w:history="1">
        <w:r>
          <w:rPr>
            <w:color w:val="1D5D88"/>
            <w:u w:val="single"/>
            <w:rFonts w:ascii="Aptos" w:hAnsi="Aptos" w:eastAsia="Aptos"/>
            <w:sz w:val="21"/>
          </w:rPr>
          <w:t>doi:10.1063/1.1665530</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32. </w:t>
      </w:r>
      <w:r>
        <w:rPr>
          <w:rFonts w:ascii="Aptos" w:hAnsi="Aptos" w:eastAsia="Aptos"/>
          <w:b w:val="0"/>
          <w:i w:val="0"/>
          <w:color w:val="1F252B"/>
          <w:sz w:val="21"/>
        </w:rPr>
        <w:t xml:space="preserve">K. G. Wilson, “Confinement of Quarks,” </w:t>
      </w:r>
      <w:r>
        <w:rPr>
          <w:rFonts w:ascii="Aptos" w:hAnsi="Aptos" w:eastAsia="Aptos"/>
          <w:b w:val="0"/>
          <w:i/>
          <w:color w:val="1F252B"/>
          <w:sz w:val="21"/>
        </w:rPr>
        <w:t>Physical Review D</w:t>
      </w:r>
      <w:r>
        <w:rPr>
          <w:rFonts w:ascii="Aptos" w:hAnsi="Aptos" w:eastAsia="Aptos"/>
          <w:b w:val="0"/>
          <w:i w:val="0"/>
          <w:color w:val="1F252B"/>
          <w:sz w:val="21"/>
        </w:rPr>
        <w:t xml:space="preserve"> </w:t>
      </w:r>
      <w:r>
        <w:rPr>
          <w:rFonts w:ascii="Aptos" w:hAnsi="Aptos" w:eastAsia="Aptos"/>
          <w:b/>
          <w:i w:val="0"/>
          <w:color w:val="1F252B"/>
          <w:sz w:val="21"/>
        </w:rPr>
        <w:t>10</w:t>
      </w:r>
      <w:r>
        <w:rPr>
          <w:rFonts w:ascii="Aptos" w:hAnsi="Aptos" w:eastAsia="Aptos"/>
          <w:b w:val="0"/>
          <w:i w:val="0"/>
          <w:color w:val="1F252B"/>
          <w:sz w:val="21"/>
        </w:rPr>
        <w:t xml:space="preserve">, 2445--2459 (1974), </w:t>
      </w:r>
      <w:hyperlink r:id="rId95" w:history="1">
        <w:r>
          <w:rPr>
            <w:color w:val="1D5D88"/>
            <w:u w:val="single"/>
            <w:rFonts w:ascii="Aptos" w:hAnsi="Aptos" w:eastAsia="Aptos"/>
            <w:sz w:val="21"/>
          </w:rPr>
          <w:t>doi:10.1103/PhysRevD.10.2445</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33. </w:t>
      </w:r>
      <w:r>
        <w:rPr>
          <w:rFonts w:ascii="Aptos" w:hAnsi="Aptos" w:eastAsia="Aptos"/>
          <w:b w:val="0"/>
          <w:i w:val="0"/>
          <w:color w:val="1F252B"/>
          <w:sz w:val="21"/>
        </w:rPr>
        <w:t xml:space="preserve">S. W. Hawking, A. R. King, and P. J. McCarthy, “A New Topology for Curved Space-Time Which Incorporates the Causal, Differential, and Conformal Structures,” </w:t>
      </w:r>
      <w:r>
        <w:rPr>
          <w:rFonts w:ascii="Aptos" w:hAnsi="Aptos" w:eastAsia="Aptos"/>
          <w:b w:val="0"/>
          <w:i/>
          <w:color w:val="1F252B"/>
          <w:sz w:val="21"/>
        </w:rPr>
        <w:t>Journal of Mathematical Physics</w:t>
      </w:r>
      <w:r>
        <w:rPr>
          <w:rFonts w:ascii="Aptos" w:hAnsi="Aptos" w:eastAsia="Aptos"/>
          <w:b w:val="0"/>
          <w:i w:val="0"/>
          <w:color w:val="1F252B"/>
          <w:sz w:val="21"/>
        </w:rPr>
        <w:t xml:space="preserve"> </w:t>
      </w:r>
      <w:r>
        <w:rPr>
          <w:rFonts w:ascii="Aptos" w:hAnsi="Aptos" w:eastAsia="Aptos"/>
          <w:b/>
          <w:i w:val="0"/>
          <w:color w:val="1F252B"/>
          <w:sz w:val="21"/>
        </w:rPr>
        <w:t>17</w:t>
      </w:r>
      <w:r>
        <w:rPr>
          <w:rFonts w:ascii="Aptos" w:hAnsi="Aptos" w:eastAsia="Aptos"/>
          <w:b w:val="0"/>
          <w:i w:val="0"/>
          <w:color w:val="1F252B"/>
          <w:sz w:val="21"/>
        </w:rPr>
        <w:t xml:space="preserve">, 174--181 (1976), </w:t>
      </w:r>
      <w:hyperlink r:id="rId96" w:history="1">
        <w:r>
          <w:rPr>
            <w:color w:val="1D5D88"/>
            <w:u w:val="single"/>
            <w:rFonts w:ascii="Aptos" w:hAnsi="Aptos" w:eastAsia="Aptos"/>
            <w:sz w:val="21"/>
          </w:rPr>
          <w:t>doi:10.1063/1.522874</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34. </w:t>
      </w:r>
      <w:r>
        <w:rPr>
          <w:rFonts w:ascii="Aptos" w:hAnsi="Aptos" w:eastAsia="Aptos"/>
          <w:b w:val="0"/>
          <w:i w:val="0"/>
          <w:color w:val="1F252B"/>
          <w:sz w:val="21"/>
        </w:rPr>
        <w:t xml:space="preserve">D. B. Malament, “The Class of Continuous Timelike Curves Determines the Topology of Spacetime,” </w:t>
      </w:r>
      <w:r>
        <w:rPr>
          <w:rFonts w:ascii="Aptos" w:hAnsi="Aptos" w:eastAsia="Aptos"/>
          <w:b w:val="0"/>
          <w:i/>
          <w:color w:val="1F252B"/>
          <w:sz w:val="21"/>
        </w:rPr>
        <w:t>Journal of Mathematical Physics</w:t>
      </w:r>
      <w:r>
        <w:rPr>
          <w:rFonts w:ascii="Aptos" w:hAnsi="Aptos" w:eastAsia="Aptos"/>
          <w:b w:val="0"/>
          <w:i w:val="0"/>
          <w:color w:val="1F252B"/>
          <w:sz w:val="21"/>
        </w:rPr>
        <w:t xml:space="preserve"> </w:t>
      </w:r>
      <w:r>
        <w:rPr>
          <w:rFonts w:ascii="Aptos" w:hAnsi="Aptos" w:eastAsia="Aptos"/>
          <w:b/>
          <w:i w:val="0"/>
          <w:color w:val="1F252B"/>
          <w:sz w:val="21"/>
        </w:rPr>
        <w:t>18</w:t>
      </w:r>
      <w:r>
        <w:rPr>
          <w:rFonts w:ascii="Aptos" w:hAnsi="Aptos" w:eastAsia="Aptos"/>
          <w:b w:val="0"/>
          <w:i w:val="0"/>
          <w:color w:val="1F252B"/>
          <w:sz w:val="21"/>
        </w:rPr>
        <w:t xml:space="preserve">, 1399--1404 (1977), </w:t>
      </w:r>
      <w:hyperlink r:id="rId97" w:history="1">
        <w:r>
          <w:rPr>
            <w:color w:val="1D5D88"/>
            <w:u w:val="single"/>
            <w:rFonts w:ascii="Aptos" w:hAnsi="Aptos" w:eastAsia="Aptos"/>
            <w:sz w:val="21"/>
          </w:rPr>
          <w:t>doi:10.1063/1.523436</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35. </w:t>
      </w:r>
      <w:r>
        <w:rPr>
          <w:rFonts w:ascii="Aptos" w:hAnsi="Aptos" w:eastAsia="Aptos"/>
          <w:b w:val="0"/>
          <w:i w:val="0"/>
          <w:color w:val="1F252B"/>
          <w:sz w:val="21"/>
        </w:rPr>
        <w:t xml:space="preserve">D. Lovelock, “The Einstein Tensor and Its Generalizations,” </w:t>
      </w:r>
      <w:r>
        <w:rPr>
          <w:rFonts w:ascii="Aptos" w:hAnsi="Aptos" w:eastAsia="Aptos"/>
          <w:b w:val="0"/>
          <w:i/>
          <w:color w:val="1F252B"/>
          <w:sz w:val="21"/>
        </w:rPr>
        <w:t>Journal of Mathematical Physics</w:t>
      </w:r>
      <w:r>
        <w:rPr>
          <w:rFonts w:ascii="Aptos" w:hAnsi="Aptos" w:eastAsia="Aptos"/>
          <w:b w:val="0"/>
          <w:i w:val="0"/>
          <w:color w:val="1F252B"/>
          <w:sz w:val="21"/>
        </w:rPr>
        <w:t xml:space="preserve"> </w:t>
      </w:r>
      <w:r>
        <w:rPr>
          <w:rFonts w:ascii="Aptos" w:hAnsi="Aptos" w:eastAsia="Aptos"/>
          <w:b/>
          <w:i w:val="0"/>
          <w:color w:val="1F252B"/>
          <w:sz w:val="21"/>
        </w:rPr>
        <w:t>12</w:t>
      </w:r>
      <w:r>
        <w:rPr>
          <w:rFonts w:ascii="Aptos" w:hAnsi="Aptos" w:eastAsia="Aptos"/>
          <w:b w:val="0"/>
          <w:i w:val="0"/>
          <w:color w:val="1F252B"/>
          <w:sz w:val="21"/>
        </w:rPr>
        <w:t xml:space="preserve">, 498--501 (1971), </w:t>
      </w:r>
      <w:hyperlink r:id="rId98" w:history="1">
        <w:r>
          <w:rPr>
            <w:color w:val="1D5D88"/>
            <w:u w:val="single"/>
            <w:rFonts w:ascii="Aptos" w:hAnsi="Aptos" w:eastAsia="Aptos"/>
            <w:sz w:val="21"/>
          </w:rPr>
          <w:t>doi:10.1063/1.1665613</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36. </w:t>
      </w:r>
      <w:r>
        <w:rPr>
          <w:rFonts w:ascii="Aptos" w:hAnsi="Aptos" w:eastAsia="Aptos"/>
          <w:b w:val="0"/>
          <w:i w:val="0"/>
          <w:color w:val="1F252B"/>
          <w:sz w:val="21"/>
        </w:rPr>
        <w:t xml:space="preserve">F. Crépin, N. Laflorencie, G. Roux, and P. Simon, “Phase Diagram of Hard-Core Bosons on Clean and Disordered Two-Leg Ladders: Mott Insulator--Luttinger Liquid--Bose Glass,” </w:t>
      </w:r>
      <w:r>
        <w:rPr>
          <w:rFonts w:ascii="Aptos" w:hAnsi="Aptos" w:eastAsia="Aptos"/>
          <w:b w:val="0"/>
          <w:i/>
          <w:color w:val="1F252B"/>
          <w:sz w:val="21"/>
        </w:rPr>
        <w:t>Physical Review B</w:t>
      </w:r>
      <w:r>
        <w:rPr>
          <w:rFonts w:ascii="Aptos" w:hAnsi="Aptos" w:eastAsia="Aptos"/>
          <w:b w:val="0"/>
          <w:i w:val="0"/>
          <w:color w:val="1F252B"/>
          <w:sz w:val="21"/>
        </w:rPr>
        <w:t xml:space="preserve"> </w:t>
      </w:r>
      <w:r>
        <w:rPr>
          <w:rFonts w:ascii="Aptos" w:hAnsi="Aptos" w:eastAsia="Aptos"/>
          <w:b/>
          <w:i w:val="0"/>
          <w:color w:val="1F252B"/>
          <w:sz w:val="21"/>
        </w:rPr>
        <w:t>84</w:t>
      </w:r>
      <w:r>
        <w:rPr>
          <w:rFonts w:ascii="Aptos" w:hAnsi="Aptos" w:eastAsia="Aptos"/>
          <w:b w:val="0"/>
          <w:i w:val="0"/>
          <w:color w:val="1F252B"/>
          <w:sz w:val="21"/>
        </w:rPr>
        <w:t xml:space="preserve">, 054517 (2011), </w:t>
      </w:r>
      <w:hyperlink r:id="rId99" w:history="1">
        <w:r>
          <w:rPr>
            <w:color w:val="1D5D88"/>
            <w:u w:val="single"/>
            <w:rFonts w:ascii="Aptos" w:hAnsi="Aptos" w:eastAsia="Aptos"/>
            <w:sz w:val="21"/>
          </w:rPr>
          <w:t>doi:10.1103/PhysRevB.84.054517</w:t>
        </w:r>
      </w:hyperlink>
      <w:r>
        <w:rPr>
          <w:rFonts w:ascii="Aptos" w:hAnsi="Aptos" w:eastAsia="Aptos"/>
          <w:b w:val="0"/>
          <w:i w:val="0"/>
          <w:color w:val="1F252B"/>
          <w:sz w:val="21"/>
        </w:rPr>
        <w:t xml:space="preserve">, </w:t>
      </w:r>
      <w:hyperlink r:id="rId100" w:history="1">
        <w:r>
          <w:rPr>
            <w:color w:val="1D5D88"/>
            <w:u w:val="single"/>
            <w:rFonts w:ascii="Aptos" w:hAnsi="Aptos" w:eastAsia="Aptos"/>
            <w:sz w:val="21"/>
          </w:rPr>
          <w:t>arXiv:1103.5988v1</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37. </w:t>
      </w:r>
      <w:r>
        <w:rPr>
          <w:rFonts w:ascii="Aptos" w:hAnsi="Aptos" w:eastAsia="Aptos"/>
          <w:b w:val="0"/>
          <w:i w:val="0"/>
          <w:color w:val="1F252B"/>
          <w:sz w:val="21"/>
        </w:rPr>
        <w:t xml:space="preserve">J. Carrasquilla, F. Becca, and M. Fabrizio, “Bose-Glass, Superfluid, and Rung-Mott Phases of Hard-Core Bosons in Disordered Two-Leg Ladders,” </w:t>
      </w:r>
      <w:r>
        <w:rPr>
          <w:rFonts w:ascii="Aptos" w:hAnsi="Aptos" w:eastAsia="Aptos"/>
          <w:b w:val="0"/>
          <w:i/>
          <w:color w:val="1F252B"/>
          <w:sz w:val="21"/>
        </w:rPr>
        <w:t>Physical Review B</w:t>
      </w:r>
      <w:r>
        <w:rPr>
          <w:rFonts w:ascii="Aptos" w:hAnsi="Aptos" w:eastAsia="Aptos"/>
          <w:b w:val="0"/>
          <w:i w:val="0"/>
          <w:color w:val="1F252B"/>
          <w:sz w:val="21"/>
        </w:rPr>
        <w:t xml:space="preserve"> </w:t>
      </w:r>
      <w:r>
        <w:rPr>
          <w:rFonts w:ascii="Aptos" w:hAnsi="Aptos" w:eastAsia="Aptos"/>
          <w:b/>
          <w:i w:val="0"/>
          <w:color w:val="1F252B"/>
          <w:sz w:val="21"/>
        </w:rPr>
        <w:t>83</w:t>
      </w:r>
      <w:r>
        <w:rPr>
          <w:rFonts w:ascii="Aptos" w:hAnsi="Aptos" w:eastAsia="Aptos"/>
          <w:b w:val="0"/>
          <w:i w:val="0"/>
          <w:color w:val="1F252B"/>
          <w:sz w:val="21"/>
        </w:rPr>
        <w:t xml:space="preserve">, 245101 (2011), </w:t>
      </w:r>
      <w:hyperlink r:id="rId101" w:history="1">
        <w:r>
          <w:rPr>
            <w:color w:val="1D5D88"/>
            <w:u w:val="single"/>
            <w:rFonts w:ascii="Aptos" w:hAnsi="Aptos" w:eastAsia="Aptos"/>
            <w:sz w:val="21"/>
          </w:rPr>
          <w:t>doi:10.1103/PhysRevB.83.245101</w:t>
        </w:r>
      </w:hyperlink>
      <w:r>
        <w:rPr>
          <w:rFonts w:ascii="Aptos" w:hAnsi="Aptos" w:eastAsia="Aptos"/>
          <w:b w:val="0"/>
          <w:i w:val="0"/>
          <w:color w:val="1F252B"/>
          <w:sz w:val="21"/>
        </w:rPr>
        <w:t xml:space="preserve">, </w:t>
      </w:r>
      <w:hyperlink r:id="rId102" w:history="1">
        <w:r>
          <w:rPr>
            <w:color w:val="1D5D88"/>
            <w:u w:val="single"/>
            <w:rFonts w:ascii="Aptos" w:hAnsi="Aptos" w:eastAsia="Aptos"/>
            <w:sz w:val="21"/>
          </w:rPr>
          <w:t>arXiv:1102.3339v1</w:t>
        </w:r>
      </w:hyperlink>
      <w:r>
        <w:rPr>
          <w:rFonts w:ascii="Aptos" w:hAnsi="Aptos" w:eastAsia="Aptos"/>
          <w:b w:val="0"/>
          <w:i w:val="0"/>
          <w:color w:val="1F252B"/>
          <w:sz w:val="21"/>
        </w:rPr>
        <w:t>.</w:t>
      </w:r>
    </w:p>
    <w:p>
      <w:pPr>
        <w:pStyle w:val="ListParagraph"/>
        <w:spacing w:after="64" w:line="264" w:lineRule="auto"/>
        <w:ind w:left="389" w:hanging="259"/>
      </w:pPr>
      <w:r>
        <w:rPr>
          <w:rFonts w:ascii="Aptos" w:hAnsi="Aptos" w:eastAsia="Aptos"/>
          <w:sz w:val="21"/>
        </w:rPr>
        <w:t xml:space="preserve">38. </w:t>
      </w:r>
      <w:r>
        <w:rPr>
          <w:rFonts w:ascii="Aptos" w:hAnsi="Aptos" w:eastAsia="Aptos"/>
          <w:b w:val="0"/>
          <w:i w:val="0"/>
          <w:color w:val="1F252B"/>
          <w:sz w:val="21"/>
        </w:rPr>
        <w:t xml:space="preserve">E. Tiesinga, P. J. Mohr, D. B. Newell, and B. N. Taylor, “CODATA Recommended Values of the Fundamental Physical Constants: 2022,” </w:t>
      </w:r>
      <w:r>
        <w:rPr>
          <w:rFonts w:ascii="Aptos" w:hAnsi="Aptos" w:eastAsia="Aptos"/>
          <w:b w:val="0"/>
          <w:i/>
          <w:color w:val="1F252B"/>
          <w:sz w:val="21"/>
        </w:rPr>
        <w:t>Journal of Physical and Chemical Reference Data</w:t>
      </w:r>
      <w:r>
        <w:rPr>
          <w:rFonts w:ascii="Aptos" w:hAnsi="Aptos" w:eastAsia="Aptos"/>
          <w:b w:val="0"/>
          <w:i w:val="0"/>
          <w:color w:val="1F252B"/>
          <w:sz w:val="21"/>
        </w:rPr>
        <w:t xml:space="preserve"> </w:t>
      </w:r>
      <w:r>
        <w:rPr>
          <w:rFonts w:ascii="Aptos" w:hAnsi="Aptos" w:eastAsia="Aptos"/>
          <w:b/>
          <w:i w:val="0"/>
          <w:color w:val="1F252B"/>
          <w:sz w:val="21"/>
        </w:rPr>
        <w:t>54</w:t>
      </w:r>
      <w:r>
        <w:rPr>
          <w:rFonts w:ascii="Aptos" w:hAnsi="Aptos" w:eastAsia="Aptos"/>
          <w:b w:val="0"/>
          <w:i w:val="0"/>
          <w:color w:val="1F252B"/>
          <w:sz w:val="21"/>
        </w:rPr>
        <w:t xml:space="preserve">, 033105 (2025), </w:t>
      </w:r>
      <w:hyperlink r:id="rId103" w:history="1">
        <w:r>
          <w:rPr>
            <w:color w:val="1D5D88"/>
            <w:u w:val="single"/>
            <w:rFonts w:ascii="Aptos" w:hAnsi="Aptos" w:eastAsia="Aptos"/>
            <w:sz w:val="21"/>
          </w:rPr>
          <w:t>doi:10.1063/5.0279860</w:t>
        </w:r>
      </w:hyperlink>
      <w:r>
        <w:rPr>
          <w:rFonts w:ascii="Aptos" w:hAnsi="Aptos" w:eastAsia="Aptos"/>
          <w:b w:val="0"/>
          <w:i w:val="0"/>
          <w:color w:val="1F252B"/>
          <w:sz w:val="21"/>
        </w:rPr>
        <w:t>.</w:t>
      </w:r>
    </w:p>
    <w:p>
      <w:bookmarkStart w:id="27" w:name="UNT_Heading_017"/>
      <w:pPr>
        <w:pStyle w:val="Heading2"/>
      </w:pPr>
      <w:r>
        <w:t>10.3 Historical and domain boundaries</w:t>
      </w:r>
      <w:bookmarkEnd w:id="27"/>
    </w:p>
    <w:p>
      <w:pPr>
        <w:spacing w:after="110" w:line="274" w:lineRule="auto"/>
      </w:pPr>
      <w:r>
        <w:rPr>
          <w:rFonts w:ascii="Aptos" w:hAnsi="Aptos" w:eastAsia="Aptos"/>
          <w:b w:val="0"/>
          <w:i w:val="0"/>
          <w:color w:val="1F252B"/>
          <w:sz w:val="21"/>
        </w:rPr>
        <w:t>The sources above have explicit, bounded roles. References [3]--[9] supply activation-rate, magnetic-viscosity, stochastic-aftereffect, topological-memory, and Davies-generator ownership or comparisons in the Record Laws. Reference [10] supplies the conventional information ceiling. References [11]--[16] supply borrowed finite mathematical instruments. References [17]--[19] pin the NAND activation-energy and JEDEC retention grounding. References [20]--[22] mark measurement, history, and decoherence boundaries. Reference [23] has a dual role: its finite-code cleaning result is a technical anchor, while its two-dimensional self-correction theorem sets a storage boundary. References [24]--[32] supply the remaining finite code, stabilizer, defect, and lattice-gauge technical constructions.</w:t>
      </w:r>
    </w:p>
    <w:p>
      <w:pPr>
        <w:spacing w:after="110" w:line="274" w:lineRule="auto"/>
      </w:pPr>
      <w:r>
        <w:rPr>
          <w:rFonts w:ascii="Aptos" w:hAnsi="Aptos" w:eastAsia="Aptos"/>
          <w:b w:val="0"/>
          <w:i w:val="0"/>
          <w:color w:val="1F252B"/>
          <w:sz w:val="21"/>
        </w:rPr>
        <w:t xml:space="preserve">None of references [1]--[32] is a premise of the finite </w:t>
      </w:r>
      <w:r>
        <w:rPr>
          <w:rFonts w:ascii="Aptos Mono" w:hAnsi="Aptos Mono" w:eastAsia="Aptos Mono"/>
          <w:b w:val="0"/>
          <w:i w:val="0"/>
          <w:color w:val="1F252B"/>
          <w:sz w:val="19"/>
          <w:shd w:fill="F1F3F5"/>
        </w:rPr>
        <w:t>L = 4</w:t>
      </w:r>
      <w:r>
        <w:rPr>
          <w:rFonts w:ascii="Aptos" w:hAnsi="Aptos" w:eastAsia="Aptos"/>
          <w:b w:val="0"/>
          <w:i w:val="0"/>
          <w:color w:val="1F252B"/>
          <w:sz w:val="21"/>
        </w:rPr>
        <w:t xml:space="preserve"> through </w:t>
      </w:r>
      <w:r>
        <w:rPr>
          <w:rFonts w:ascii="Aptos Mono" w:hAnsi="Aptos Mono" w:eastAsia="Aptos Mono"/>
          <w:b w:val="0"/>
          <w:i w:val="0"/>
          <w:color w:val="1F252B"/>
          <w:sz w:val="19"/>
          <w:shd w:fill="F1F3F5"/>
        </w:rPr>
        <w:t>L = 12</w:t>
      </w:r>
      <w:r>
        <w:rPr>
          <w:rFonts w:ascii="Aptos" w:hAnsi="Aptos" w:eastAsia="Aptos"/>
          <w:b w:val="0"/>
          <w:i w:val="0"/>
          <w:color w:val="1F252B"/>
          <w:sz w:val="21"/>
        </w:rPr>
        <w:t xml:space="preserve"> ARGER Gate. In this index, Korman--Mayergoyz denotes the 1994 stochastic-input aftereffect model [7]; later Preisach--Arrhenius variants are separate. The NAND grounding is pinned to the measured activation-energy papers and the JEDEC retention standard in references [17]--[19].</w:t>
      </w:r>
    </w:p>
    <w:p>
      <w:bookmarkStart w:id="28" w:name="UNT_Heading_018"/>
      <w:pPr>
        <w:pStyle w:val="Heading1"/>
      </w:pPr>
      <w:r>
        <w:t>11. Release and citation state</w:t>
      </w:r>
      <w:bookmarkEnd w:id="28"/>
    </w:p>
    <w:p>
      <w:pPr>
        <w:spacing w:after="110" w:line="274" w:lineRule="auto"/>
      </w:pPr>
      <w:r>
        <w:rPr>
          <w:rFonts w:ascii="Aptos" w:hAnsi="Aptos" w:eastAsia="Aptos"/>
          <w:b w:val="0"/>
          <w:i w:val="0"/>
          <w:color w:val="1F252B"/>
          <w:sz w:val="21"/>
        </w:rPr>
        <w:t xml:space="preserve">The scientific proof package is reconciled and ready for review. The GitHub update and Zenodo deposit await publication. </w:t>
      </w:r>
      <w:r>
        <w:rPr>
          <w:rFonts w:ascii="Aptos" w:hAnsi="Aptos" w:eastAsia="Aptos"/>
          <w:b/>
          <w:i w:val="0"/>
          <w:color w:val="1F252B"/>
          <w:sz w:val="21"/>
        </w:rPr>
        <w:t>URM Integration and Reproduction</w:t>
      </w:r>
      <w:r>
        <w:rPr>
          <w:rFonts w:ascii="Aptos" w:hAnsi="Aptos" w:eastAsia="Aptos"/>
          <w:b w:val="0"/>
          <w:i w:val="0"/>
          <w:color w:val="1F252B"/>
          <w:sz w:val="21"/>
        </w:rPr>
        <w:t xml:space="preserve"> tracks release custody. Publication follows the final human-authenticated reconciliation. URM, generated-ledger, and ARGER Gate synchronization is complete locally. Final release actions are:</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a final post-reconciliation consistency freeze;</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the clean extracted-capsule reproduction record;</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originating Git commit and tag recorded as historical provenance;</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license, author and Open Researcher and Contributor ID (ORCID), version, date, and digital object identifier (DOI) metadata; and</w:t>
      </w:r>
    </w:p>
    <w:p>
      <w:pPr>
        <w:pStyle w:val="ListParagraph"/>
        <w:spacing w:after="64" w:line="264" w:lineRule="auto"/>
        <w:ind w:left="389" w:hanging="259"/>
      </w:pPr>
      <w:r>
        <w:rPr>
          <w:rFonts w:ascii="Aptos" w:hAnsi="Aptos" w:eastAsia="Aptos"/>
          <w:sz w:val="21"/>
        </w:rPr>
        <w:t xml:space="preserve">• </w:t>
      </w:r>
      <w:r>
        <w:rPr>
          <w:rFonts w:ascii="Aptos" w:hAnsi="Aptos" w:eastAsia="Aptos"/>
          <w:b w:val="0"/>
          <w:i w:val="0"/>
          <w:color w:val="1F252B"/>
          <w:sz w:val="21"/>
        </w:rPr>
        <w:t>final review of the explicit capsule allowlist.</w:t>
      </w:r>
    </w:p>
    <w:p>
      <w:pPr>
        <w:spacing w:after="110" w:line="274" w:lineRule="auto"/>
      </w:pPr>
      <w:r>
        <w:rPr>
          <w:rFonts w:ascii="Aptos" w:hAnsi="Aptos" w:eastAsia="Aptos"/>
          <w:b w:val="0"/>
          <w:i w:val="0"/>
          <w:color w:val="1F252B"/>
          <w:sz w:val="21"/>
        </w:rPr>
        <w:t xml:space="preserve">Release custody and scientific proof status are independent classifications. </w:t>
      </w:r>
      <w:r>
        <w:rPr>
          <w:rFonts w:ascii="Aptos" w:hAnsi="Aptos" w:eastAsia="Aptos"/>
          <w:b/>
          <w:i w:val="0"/>
          <w:color w:val="1F252B"/>
          <w:sz w:val="21"/>
        </w:rPr>
        <w:t>capsule executable</w:t>
      </w:r>
      <w:r>
        <w:rPr>
          <w:rFonts w:ascii="Aptos" w:hAnsi="Aptos" w:eastAsia="Aptos"/>
          <w:b w:val="0"/>
          <w:i w:val="0"/>
          <w:color w:val="1F252B"/>
          <w:sz w:val="21"/>
        </w:rPr>
        <w:t xml:space="preserve"> means the archive carries the exact command, data, and dependency closure; </w:t>
      </w:r>
      <w:r>
        <w:rPr>
          <w:rFonts w:ascii="Aptos" w:hAnsi="Aptos" w:eastAsia="Aptos"/>
          <w:b/>
          <w:i w:val="0"/>
          <w:color w:val="1F252B"/>
          <w:sz w:val="21"/>
        </w:rPr>
        <w:t>capsule documentary</w:t>
      </w:r>
      <w:r>
        <w:rPr>
          <w:rFonts w:ascii="Aptos" w:hAnsi="Aptos" w:eastAsia="Aptos"/>
          <w:b w:val="0"/>
          <w:i w:val="0"/>
          <w:color w:val="1F252B"/>
          <w:sz w:val="21"/>
        </w:rPr>
        <w:t xml:space="preserve"> means the theorem and audit are included for review; and </w:t>
      </w:r>
      <w:r>
        <w:rPr>
          <w:rFonts w:ascii="Aptos" w:hAnsi="Aptos" w:eastAsia="Aptos"/>
          <w:b/>
          <w:i w:val="0"/>
          <w:color w:val="1F252B"/>
          <w:sz w:val="21"/>
        </w:rPr>
        <w:t>Git-only</w:t>
      </w:r>
      <w:r>
        <w:rPr>
          <w:rFonts w:ascii="Aptos" w:hAnsi="Aptos" w:eastAsia="Aptos"/>
          <w:b w:val="0"/>
          <w:i w:val="0"/>
          <w:color w:val="1F252B"/>
          <w:sz w:val="21"/>
        </w:rPr>
        <w:t xml:space="preserve"> means a historical development or provenance reference outside the canonical released executable surface.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cantSplit/>
          <w:tblHeader w:val="true"/>
        </w:trPr>
        <w:tc>
          <w:tcPr>
            <w:tcW w:type="dxa" w:w="2223"/>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Completed result</w:t>
            </w:r>
          </w:p>
        </w:tc>
        <w:tc>
          <w:tcPr>
            <w:tcW w:type="dxa" w:w="2846"/>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Release custody</w:t>
            </w:r>
          </w:p>
        </w:tc>
        <w:tc>
          <w:tcPr>
            <w:tcW w:type="dxa" w:w="4981"/>
            <w:tcMar>
              <w:top w:w="85" w:type="dxa"/>
              <w:start w:w="105" w:type="dxa"/>
              <w:bottom w:w="85" w:type="dxa"/>
              <w:end w:w="105" w:type="dxa"/>
            </w:tcMar>
            <w:vAlign w:val="center"/>
            <w:shd w:fill="20364A"/>
          </w:tcPr>
          <w:p>
            <w:pPr>
              <w:spacing w:before="0" w:after="0" w:line="252" w:lineRule="auto"/>
              <w:jc w:val="left"/>
            </w:pPr>
            <w:r>
              <w:rPr>
                <w:rFonts w:ascii="Aptos" w:hAnsi="Aptos" w:eastAsia="Aptos"/>
                <w:b/>
                <w:i w:val="0"/>
                <w:color w:val="FFFFFF"/>
                <w:sz w:val="17"/>
              </w:rPr>
              <w:t>Reproduction boundary</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Universal Network Theory closure</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Capsule documentary / historical validation reference</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The archive carries the master theorem in Markdown and Word plus its typed component map. The historical aggregate certificate validator is not part of the released executable surface; component execution follows each row below.</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L4 intrinsic-admission theorem</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Capsule executable</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Target result, independent reconstruction, and final hash-pinned hostile verifier are carried in the focused archive.</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The Record Laws</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Capsule documentary / historical execution record</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The proof statements and status are included; the omitted count-law dependency stack is retained only in the development history.</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 xml:space="preserve">Alpha </w:t>
            </w:r>
            <w:r>
              <w:rPr>
                <w:rFonts w:ascii="Aptos Mono" w:hAnsi="Aptos Mono" w:eastAsia="Aptos Mono"/>
                <w:b w:val="0"/>
                <w:i w:val="0"/>
                <w:color w:val="1F252B"/>
                <w:sz w:val="17"/>
                <w:shd w:fill="F1F3F5"/>
              </w:rPr>
              <w:t>ALLOW</w:t>
            </w:r>
            <w:r>
              <w:rPr>
                <w:rFonts w:ascii="Aptos" w:hAnsi="Aptos" w:eastAsia="Aptos"/>
                <w:b w:val="0"/>
                <w:i w:val="0"/>
                <w:color w:val="1F252B"/>
                <w:sz w:val="17"/>
              </w:rPr>
              <w:t>/</w:t>
            </w:r>
            <w:r>
              <w:rPr>
                <w:rFonts w:ascii="Aptos Mono" w:hAnsi="Aptos Mono" w:eastAsia="Aptos Mono"/>
                <w:b w:val="0"/>
                <w:i w:val="0"/>
                <w:color w:val="1F252B"/>
                <w:sz w:val="17"/>
                <w:shd w:fill="F1F3F5"/>
              </w:rPr>
              <w:t>REQUIRE</w:t>
            </w:r>
            <w:r>
              <w:rPr>
                <w:rFonts w:ascii="Aptos" w:hAnsi="Aptos" w:eastAsia="Aptos"/>
                <w:b w:val="0"/>
                <w:i w:val="0"/>
                <w:color w:val="1F252B"/>
                <w:sz w:val="17"/>
              </w:rPr>
              <w:t xml:space="preserve"> theorems</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Mixed</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Scope-repair and algebraic witnesses are capsule executable; the wider theorem family is documentary or retained only in the development history.</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Finite GFT </w:t>
            </w:r>
            <w:r>
              <w:rPr>
                <w:rFonts w:ascii="Aptos Mono" w:hAnsi="Aptos Mono" w:eastAsia="Aptos Mono"/>
                <w:b w:val="0"/>
                <w:i w:val="0"/>
                <w:color w:val="1F252B"/>
                <w:sz w:val="17"/>
                <w:shd w:fill="F1F3F5"/>
              </w:rPr>
              <w:t>z=1</w:t>
            </w:r>
            <w:r>
              <w:rPr>
                <w:rFonts w:ascii="Aptos" w:hAnsi="Aptos" w:eastAsia="Aptos"/>
                <w:b w:val="0"/>
                <w:i w:val="0"/>
                <w:color w:val="1F252B"/>
                <w:sz w:val="17"/>
              </w:rPr>
              <w:t xml:space="preserve"> classification under the ARGER Gate</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Capsule executable</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Exact block theorem, finite evidence, and Gate validator are carried in the focused archive.</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Conditional infrared response</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Capsule documentary / historical execution record</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Governing theorem and its internal hostile/self-consistency review are included; the broader validator stack is outside the canonical released executable surface.</w:t>
            </w:r>
          </w:p>
        </w:tc>
      </w:tr>
      <w:tr>
        <w:trPr>
          <w:cantSplit/>
        </w:trPr>
        <w:tc>
          <w:tcPr>
            <w:tcW w:type="dxa" w:w="2223"/>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Finite relational accumulation</w:t>
            </w:r>
          </w:p>
        </w:tc>
        <w:tc>
          <w:tcPr>
            <w:tcW w:type="dxa" w:w="2846"/>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Capsule executable for the governing block result; mixed for the secondary strict-lineage diagnostic</w:t>
            </w:r>
          </w:p>
        </w:tc>
        <w:tc>
          <w:tcPr>
            <w:tcW w:type="dxa" w:w="4981"/>
            <w:tcMar>
              <w:top w:w="85" w:type="dxa"/>
              <w:start w:w="105" w:type="dxa"/>
              <w:bottom w:w="85" w:type="dxa"/>
              <w:end w:w="105" w:type="dxa"/>
            </w:tcMar>
            <w:vAlign w:val="center"/>
            <w:shd w:fill="FFFFFF"/>
          </w:tcPr>
          <w:p>
            <w:pPr>
              <w:spacing w:before="0" w:after="0" w:line="252" w:lineRule="auto"/>
              <w:jc w:val="left"/>
            </w:pPr>
            <w:r>
              <w:rPr>
                <w:rFonts w:ascii="Aptos" w:hAnsi="Aptos" w:eastAsia="Aptos"/>
                <w:b w:val="0"/>
                <w:i w:val="0"/>
                <w:color w:val="1F252B"/>
                <w:sz w:val="17"/>
              </w:rPr>
              <w:t xml:space="preserve">The archive carries the exact </w:t>
            </w:r>
            <w:r>
              <w:rPr>
                <w:rFonts w:ascii="Aptos Mono" w:hAnsi="Aptos Mono" w:eastAsia="Aptos Mono"/>
                <w:b w:val="0"/>
                <w:i w:val="0"/>
                <w:color w:val="1F252B"/>
                <w:sz w:val="17"/>
                <w:shd w:fill="F1F3F5"/>
              </w:rPr>
              <w:t>L = 4</w:t>
            </w:r>
            <w:r>
              <w:rPr>
                <w:rFonts w:ascii="Aptos" w:hAnsi="Aptos" w:eastAsia="Aptos"/>
                <w:b w:val="0"/>
                <w:i w:val="0"/>
                <w:color w:val="1F252B"/>
                <w:sz w:val="17"/>
              </w:rPr>
              <w:t xml:space="preserve"> through </w:t>
            </w:r>
            <w:r>
              <w:rPr>
                <w:rFonts w:ascii="Aptos Mono" w:hAnsi="Aptos Mono" w:eastAsia="Aptos Mono"/>
                <w:b w:val="0"/>
                <w:i w:val="0"/>
                <w:color w:val="1F252B"/>
                <w:sz w:val="17"/>
                <w:shd w:fill="F1F3F5"/>
              </w:rPr>
              <w:t>L = 12</w:t>
            </w:r>
            <w:r>
              <w:rPr>
                <w:rFonts w:ascii="Aptos" w:hAnsi="Aptos" w:eastAsia="Aptos"/>
                <w:b w:val="0"/>
                <w:i w:val="0"/>
                <w:color w:val="1F252B"/>
                <w:sz w:val="17"/>
              </w:rPr>
              <w:t xml:space="preserve"> theorem/audit, block-mass and visibility evidence, and bounded validators. It reproduces the </w:t>
            </w:r>
            <w:r>
              <w:rPr>
                <w:rFonts w:ascii="Aptos Mono" w:hAnsi="Aptos Mono" w:eastAsia="Aptos Mono"/>
                <w:b w:val="0"/>
                <w:i w:val="0"/>
                <w:color w:val="1F252B"/>
                <w:sz w:val="17"/>
                <w:shd w:fill="F1F3F5"/>
              </w:rPr>
              <w:t>L = 8</w:t>
            </w:r>
            <w:r>
              <w:rPr>
                <w:rFonts w:ascii="Aptos" w:hAnsi="Aptos" w:eastAsia="Aptos"/>
                <w:b w:val="0"/>
                <w:i w:val="0"/>
                <w:color w:val="1F252B"/>
                <w:sz w:val="17"/>
              </w:rPr>
              <w:t xml:space="preserve"> and </w:t>
            </w:r>
            <w:r>
              <w:rPr>
                <w:rFonts w:ascii="Aptos Mono" w:hAnsi="Aptos Mono" w:eastAsia="Aptos Mono"/>
                <w:b w:val="0"/>
                <w:i w:val="0"/>
                <w:color w:val="1F252B"/>
                <w:sz w:val="17"/>
                <w:shd w:fill="F1F3F5"/>
              </w:rPr>
              <w:t>L = 10</w:t>
            </w:r>
            <w:r>
              <w:rPr>
                <w:rFonts w:ascii="Aptos" w:hAnsi="Aptos" w:eastAsia="Aptos"/>
                <w:b w:val="0"/>
                <w:i w:val="0"/>
                <w:color w:val="1F252B"/>
                <w:sz w:val="17"/>
              </w:rPr>
              <w:t xml:space="preserve"> strict-lineage values and authenticates the full-workflow </w:t>
            </w:r>
            <w:r>
              <w:rPr>
                <w:rFonts w:ascii="Aptos Mono" w:hAnsi="Aptos Mono" w:eastAsia="Aptos Mono"/>
                <w:b w:val="0"/>
                <w:i w:val="0"/>
                <w:color w:val="1F252B"/>
                <w:sz w:val="17"/>
                <w:shd w:fill="F1F3F5"/>
              </w:rPr>
              <w:t>L = 12</w:t>
            </w:r>
            <w:r>
              <w:rPr>
                <w:rFonts w:ascii="Aptos" w:hAnsi="Aptos" w:eastAsia="Aptos"/>
                <w:b w:val="0"/>
                <w:i w:val="0"/>
                <w:color w:val="1F252B"/>
                <w:sz w:val="17"/>
              </w:rPr>
              <w:t xml:space="preserve"> result and custody. The 13.49-GB minimum </w:t>
            </w:r>
            <w:r>
              <w:rPr>
                <w:rFonts w:ascii="Aptos Mono" w:hAnsi="Aptos Mono" w:eastAsia="Aptos Mono"/>
                <w:b w:val="0"/>
                <w:i w:val="0"/>
                <w:color w:val="1F252B"/>
                <w:sz w:val="17"/>
                <w:shd w:fill="F1F3F5"/>
              </w:rPr>
              <w:t>L = 12</w:t>
            </w:r>
            <w:r>
              <w:rPr>
                <w:rFonts w:ascii="Aptos" w:hAnsi="Aptos" w:eastAsia="Aptos"/>
                <w:b w:val="0"/>
                <w:i w:val="0"/>
                <w:color w:val="1F252B"/>
                <w:sz w:val="17"/>
              </w:rPr>
              <w:t xml:space="preserve"> reconstruction inputs remain in the approximately 59-GB audited workspace.</w:t>
            </w:r>
          </w:p>
        </w:tc>
      </w:tr>
      <w:tr>
        <w:trPr>
          <w:cantSplit/>
        </w:trPr>
        <w:tc>
          <w:tcPr>
            <w:tcW w:type="dxa" w:w="2223"/>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Foundational record closure</w:t>
            </w:r>
          </w:p>
        </w:tc>
        <w:tc>
          <w:tcPr>
            <w:tcW w:type="dxa" w:w="2846"/>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Capsule documentary / historical execution record</w:t>
            </w:r>
          </w:p>
        </w:tc>
        <w:tc>
          <w:tcPr>
            <w:tcW w:type="dxa" w:w="4981"/>
            <w:tcMar>
              <w:top w:w="85" w:type="dxa"/>
              <w:start w:w="105" w:type="dxa"/>
              <w:bottom w:w="85" w:type="dxa"/>
              <w:end w:w="105" w:type="dxa"/>
            </w:tcMar>
            <w:vAlign w:val="center"/>
            <w:shd w:fill="EEF4F8"/>
          </w:tcPr>
          <w:p>
            <w:pPr>
              <w:spacing w:before="0" w:after="0" w:line="252" w:lineRule="auto"/>
              <w:jc w:val="left"/>
            </w:pPr>
            <w:r>
              <w:rPr>
                <w:rFonts w:ascii="Aptos" w:hAnsi="Aptos" w:eastAsia="Aptos"/>
                <w:b w:val="0"/>
                <w:i w:val="0"/>
                <w:color w:val="1F252B"/>
                <w:sz w:val="17"/>
              </w:rPr>
              <w:t>U-DCL adoption and the conditional AURFT theorem/audit are included. The omitted aggregate verifier is retained only in the development history.</w:t>
            </w:r>
          </w:p>
        </w:tc>
      </w:tr>
    </w:tbl>
    <w:p>
      <w:bookmarkStart w:id="3" w:name="UNT_Bottom"/>
      <w:pPr>
        <w:spacing w:after="40"/>
      </w:pPr>
      <w:bookmarkEnd w:id="3"/>
    </w:p>
    <w:sectPr w:rsidR="00FC693F" w:rsidRPr="0006063C" w:rsidSect="00034616">
      <w:headerReference w:type="default" r:id="rId54"/>
      <w:footerReference w:type="default" r:id="rId55"/>
      <w:pgSz w:w="12240" w:h="15840"/>
      <w:pgMar w:top="979"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eastAsia="Aptos"/>
        <w:color w:val="555F69"/>
        <w:sz w:val="17"/>
      </w:rPr>
      <w:t xml:space="preserve">Page </w:t>
    </w:r>
    <w:r>
      <w:rPr>
        <w:rFonts w:ascii="Aptos" w:hAnsi="Aptos" w:eastAsia="Aptos"/>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eastAsia="Aptos"/>
        <w:color w:val="555F69"/>
        <w:sz w:val="17"/>
      </w:rPr>
      <w:t xml:space="preserve">Page </w:t>
    </w:r>
    <w:r>
      <w:rPr>
        <w:rFonts w:ascii="Aptos" w:hAnsi="Aptos" w:eastAsia="Aptos"/>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eastAsia="Aptos"/>
        <w:color w:val="555F69"/>
        <w:sz w:val="17"/>
      </w:rPr>
      <w:t xml:space="preserve">Page </w:t>
    </w:r>
    <w:r>
      <w:rPr>
        <w:rFonts w:ascii="Aptos" w:hAnsi="Aptos" w:eastAsia="Aptos"/>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ptos" w:hAnsi="Aptos" w:eastAsia="Aptos"/>
        <w:color w:val="555F69"/>
        <w:sz w:val="16"/>
      </w:rPr>
      <w:t>Universal Network Theory Major Proof Index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ptos" w:hAnsi="Aptos" w:eastAsia="Aptos"/>
        <w:color w:val="555F69"/>
        <w:sz w:val="16"/>
      </w:rPr>
      <w:t>Universal Network Theory Major Proof Index</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ptos" w:hAnsi="Aptos" w:eastAsia="Aptos"/>
        <w:color w:val="555F69"/>
        <w:sz w:val="16"/>
      </w:rPr>
      <w:t>Universal Network Theory Major Proof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4" w:lineRule="auto"/>
    </w:pPr>
    <w:rPr>
      <w:rFonts w:ascii="Aptos" w:hAnsi="Aptos" w:eastAsia="Aptos"/>
      <w:color w:val="1F252B"/>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ptos" w:hAnsi="Aptos"/>
      <w:b/>
      <w:bCs/>
      <w:color w:val="000000"/>
      <w:sz w:val="32"/>
      <w:szCs w:val="28"/>
      <w:lang w:val="en-US"/>
    </w:rPr>
  </w:style>
  <w:style w:type="paragraph" w:styleId="Heading2">
    <w:name w:val="heading 2"/>
    <w:basedOn w:val="Normal"/>
    <w:next w:val="Normal"/>
    <w:link w:val="Heading2Char"/>
    <w:uiPriority w:val="9"/>
    <w:unhideWhenUsed/>
    <w:qFormat/>
    <w:rsid w:val="00FC693F"/>
    <w:pPr>
      <w:keepNext/>
      <w:keepLines/>
      <w:widowControl/>
      <w:spacing w:before="200" w:after="90"/>
      <w:outlineLvl w:val="1"/>
    </w:pPr>
    <w:rPr>
      <w:rFonts w:asciiTheme="majorHAnsi" w:eastAsiaTheme="majorEastAsia" w:hAnsiTheme="majorHAnsi" w:cstheme="majorBidi" w:ascii="Aptos" w:hAnsi="Aptos"/>
      <w:b/>
      <w:bCs/>
      <w:color w:val="000000"/>
      <w:sz w:val="25"/>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400"/>
      <w:contextualSpacing/>
    </w:pPr>
    <w:rPr>
      <w:rFonts w:asciiTheme="majorHAnsi" w:eastAsiaTheme="majorEastAsia" w:hAnsiTheme="majorHAnsi" w:cstheme="majorBidi" w:ascii="Aptos" w:hAnsi="Aptos"/>
      <w:b/>
      <w:color w:val="000000"/>
      <w:spacing w:val="5"/>
      <w:kern w:val="28"/>
      <w:sz w:val="5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pPr>
      <w:spacing w:before="260" w:after="140"/>
    </w:pPr>
    <w:rPr>
      <w:rFonts w:ascii="Aptos" w:hAnsi="Aptos"/>
      <w:b/>
      <w:color w:val="000000"/>
      <w:sz w:val="32"/>
      <w:lang w:val="en-US"/>
    </w:rPr>
  </w:style>
  <w:style w:type="paragraph" w:customStyle="1" w:styleId="CodeBlock">
    <w:name w:val="Code Block"/>
    <w:pPr>
      <w:spacing w:before="80" w:after="140" w:line="250" w:lineRule="auto"/>
      <w:ind w:left="259" w:right="173"/>
    </w:pPr>
    <w:rPr>
      <w:rFonts w:ascii="Aptos Mono" w:hAnsi="Aptos Mono"/>
      <w:color w:val="1F252B"/>
      <w:sz w:val="18"/>
      <w:lang w:val="en-US"/>
    </w:rPr>
  </w:style>
  <w:style w:type="paragraph" w:customStyle="1" w:styleId="UNTTOC1">
    <w:name w:val="UNT TOC 1"/>
    <w:pPr>
      <w:keepLines/>
      <w:spacing w:after="70"/>
    </w:pPr>
    <w:rPr>
      <w:rFonts w:ascii="Aptos" w:hAnsi="Aptos"/>
      <w:sz w:val="21"/>
      <w:lang w:val="en-US"/>
    </w:rPr>
  </w:style>
  <w:style w:type="paragraph" w:customStyle="1" w:styleId="UNTTOC2">
    <w:name w:val="UNT TOC 2"/>
    <w:pPr>
      <w:keepLines/>
      <w:spacing w:after="56"/>
      <w:ind w:left="346"/>
    </w:pPr>
    <w:rPr>
      <w:rFonts w:ascii="Aptos" w:hAnsi="Aptos"/>
      <w:sz w:val="19"/>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859377" TargetMode="External"/><Relationship Id="rId12" Type="http://schemas.openxmlformats.org/officeDocument/2006/relationships/hyperlink" Target="https://intelition.org/" TargetMode="External"/><Relationship Id="rId13" Type="http://schemas.openxmlformats.org/officeDocument/2006/relationships/hyperlink" Target="https://venturebeat.com/technology/intelition-changes-everything-ai-is-no-longer-a-tool-you-invoke" TargetMode="External"/><Relationship Id="rId14" Type="http://schemas.openxmlformats.org/officeDocument/2006/relationships/hyperlink" Target="urm/MODEL.md" TargetMode="External"/><Relationship Id="rId15" Type="http://schemas.openxmlformats.org/officeDocument/2006/relationships/hyperlink" Target="urm/STATUS_LEDGER_V001.md" TargetMode="External"/><Relationship Id="rId16" Type="http://schemas.openxmlformats.org/officeDocument/2006/relationships/hyperlink" Target="urm/THE_CLAIMS_V001.md" TargetMode="External"/><Relationship Id="rId17" Type="http://schemas.openxmlformats.org/officeDocument/2006/relationships/hyperlink" Target="urm/THE_PLAN_V001.md" TargetMode="External"/><Relationship Id="rId18" Type="http://schemas.openxmlformats.org/officeDocument/2006/relationships/hyperlink" Target="proof_catalogue/PROOF_V002.md" TargetMode="External"/><Relationship Id="rId19" Type="http://schemas.openxmlformats.org/officeDocument/2006/relationships/hyperlink" Target="urm/REGISTER_V001.md" TargetMode="External"/><Relationship Id="rId20" Type="http://schemas.openxmlformats.org/officeDocument/2006/relationships/hyperlink" Target="urm/GLOSSARY.md" TargetMode="External"/><Relationship Id="rId21" Type="http://schemas.openxmlformats.org/officeDocument/2006/relationships/hyperlink" Target="UNIVERSAL_NETWORK_THEORY_CLOSURE_THEOREM_V001.md" TargetMode="External"/><Relationship Id="rId22" Type="http://schemas.openxmlformats.org/officeDocument/2006/relationships/hyperlink" Target="proof_catalogue/CORE_FRAMEWORK_V001.md" TargetMode="External"/><Relationship Id="rId23" Type="http://schemas.openxmlformats.org/officeDocument/2006/relationships/hyperlink" Target="proof_catalogue/proofsrc/FORMATION.json" TargetMode="External"/><Relationship Id="rId24" Type="http://schemas.openxmlformats.org/officeDocument/2006/relationships/hyperlink" Target="proof_catalogue/RECORD_FORMATION_V001.md" TargetMode="External"/><Relationship Id="rId25" Type="http://schemas.openxmlformats.org/officeDocument/2006/relationships/hyperlink" Target="proof_catalogue/URFT_UDCL_ADOPTION_V001.md" TargetMode="External"/><Relationship Id="rId26" Type="http://schemas.openxmlformats.org/officeDocument/2006/relationships/hyperlink" Target="proof_catalogue/LANE_RFT_AXIOMATIC_URFT_CLOSURE_V001/THEOREM.md" TargetMode="External"/><Relationship Id="rId27" Type="http://schemas.openxmlformats.org/officeDocument/2006/relationships/hyperlink" Target="proof_catalogue/LANE_RFT_AXIOMATIC_URFT_CLOSURE_V001/AUDIT.md" TargetMode="External"/><Relationship Id="rId28" Type="http://schemas.openxmlformats.org/officeDocument/2006/relationships/hyperlink" Target="UNIVERSAL_NETWORK_THEORY_ARCHITECTURE_V001.md" TargetMode="External"/><Relationship Id="rId29" Type="http://schemas.openxmlformats.org/officeDocument/2006/relationships/hyperlink" Target="ARGER_GATE_ADOPTION_2026-09-16.md" TargetMode="External"/><Relationship Id="rId30" Type="http://schemas.openxmlformats.org/officeDocument/2006/relationships/hyperlink" Target="L4_L12_EXTENDIBLE_RECORD_BLOCK_THEOREM_2026-09-16.md" TargetMode="External"/><Relationship Id="rId31" Type="http://schemas.openxmlformats.org/officeDocument/2006/relationships/hyperlink" Target="AUDIT_L4_L12_EXTENDIBLE_RECORD_BLOCK_THEOREM_2026-09-16.md" TargetMode="External"/><Relationship Id="rId32" Type="http://schemas.openxmlformats.org/officeDocument/2006/relationships/hyperlink" Target="DEVELOPMENT_R_L12_Z1_LUTTINGER_CROSSCHECK_V001/README.md" TargetMode="External"/><Relationship Id="rId33" Type="http://schemas.openxmlformats.org/officeDocument/2006/relationships/hyperlink" Target="gravity/GRAVITY_RECORD_FIRST_WORKING_THEORY_CLOSURE_V001.md" TargetMode="External"/><Relationship Id="rId34" Type="http://schemas.openxmlformats.org/officeDocument/2006/relationships/hyperlink" Target="gravity/GRAVITY_RECORD_FIRST_WORKING_THEORY_CLOSURE_V001.AUDIT.md" TargetMode="External"/><Relationship Id="rId35" Type="http://schemas.openxmlformats.org/officeDocument/2006/relationships/hyperlink" Target="gravity/GRAVITY_FORMATION_THEORY_CLOSURE_V001.md" TargetMode="External"/><Relationship Id="rId36" Type="http://schemas.openxmlformats.org/officeDocument/2006/relationships/hyperlink" Target="gravity/GRAVITY_FORMATION_THEORY_CLOSURE_V001.AUDIT.md" TargetMode="External"/><Relationship Id="rId37" Type="http://schemas.openxmlformats.org/officeDocument/2006/relationships/hyperlink" Target="proof_catalogue/FIELD_INSTRUMENT_V001.md" TargetMode="External"/><Relationship Id="rId38" Type="http://schemas.openxmlformats.org/officeDocument/2006/relationships/hyperlink" Target="alpha/ALPHA_PROGRAM_PROVENANCE_2026-09-15.md" TargetMode="Externa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yperlink" Target="urm/ledger/claims.tsv" TargetMode="External"/><Relationship Id="rId42" Type="http://schemas.openxmlformats.org/officeDocument/2006/relationships/hyperlink" Target="proof/L04/target/RESULT.md" TargetMode="External"/><Relationship Id="rId43" Type="http://schemas.openxmlformats.org/officeDocument/2006/relationships/hyperlink" Target="proof/L04/hostile/FINAL_HOSTILE_AUDIT.md" TargetMode="External"/><Relationship Id="rId44" Type="http://schemas.openxmlformats.org/officeDocument/2006/relationships/hyperlink" Target="alpha/LANE_RFT_ALPHA_SECTOR_INHERITANCE_V001/ALTERNATIVE_RECORD_WORLD.md" TargetMode="External"/><Relationship Id="rId45" Type="http://schemas.openxmlformats.org/officeDocument/2006/relationships/hyperlink" Target="alpha/LANE_RFT_ALPHA_SECTOR_INHERITANCE_V001/THEOREM.md" TargetMode="External"/><Relationship Id="rId46" Type="http://schemas.openxmlformats.org/officeDocument/2006/relationships/hyperlink" Target="alpha/DEVELOPMENT_ALLOW_REQUIRE_SCOPE_REPAIR_V001/FORMAL_SCOPE_THEOREM.md" TargetMode="External"/><Relationship Id="rId47" Type="http://schemas.openxmlformats.org/officeDocument/2006/relationships/hyperlink" Target="alpha/LANE_RFT_ALPHA_SECTOR_INHERITANCE_V001/verify_alpha_sector_inheritance.py" TargetMode="External"/><Relationship Id="rId48" Type="http://schemas.openxmlformats.org/officeDocument/2006/relationships/hyperlink" Target="alpha/LANE_RFT_ALPHA_SECTOR_INHERITANCE_V001/AUDIT.md" TargetMode="External"/><Relationship Id="rId49" Type="http://schemas.openxmlformats.org/officeDocument/2006/relationships/hyperlink" Target="proof/L04_L10/target/L10_V002_RESULT.md" TargetMode="External"/><Relationship Id="rId50" Type="http://schemas.openxmlformats.org/officeDocument/2006/relationships/hyperlink" Target="proof/L04_L10/hostile/INDEPENDENT_L10_V002_HOSTILE_AUDIT.md" TargetMode="External"/><Relationship Id="rId51" Type="http://schemas.openxmlformats.org/officeDocument/2006/relationships/hyperlink" Target="proof/L12/target/THEOREM.md" TargetMode="External"/><Relationship Id="rId52" Type="http://schemas.openxmlformats.org/officeDocument/2006/relationships/hyperlink" Target="proof/L12/final/EXACT_ADJUDICATION_V003R1.json" TargetMode="External"/><Relationship Id="rId53" Type="http://schemas.openxmlformats.org/officeDocument/2006/relationships/hyperlink" Target="DEVELOPMENT_R_L12_Z1_LUTTINGER_CROSSCHECK_V001/CONDITIONAL_Z1_BRIDGE_THEOREM.md" TargetMode="External"/><Relationship Id="rId54" Type="http://schemas.openxmlformats.org/officeDocument/2006/relationships/header" Target="header3.xml"/><Relationship Id="rId55" Type="http://schemas.openxmlformats.org/officeDocument/2006/relationships/footer" Target="footer3.xml"/><Relationship Id="rId56" Type="http://schemas.openxmlformats.org/officeDocument/2006/relationships/hyperlink" Target="urm/model/project_model.py" TargetMode="External"/><Relationship Id="rId57" Type="http://schemas.openxmlformats.org/officeDocument/2006/relationships/hyperlink" Target="release/L02_CANONICAL_SELECTION.json" TargetMode="External"/><Relationship Id="rId58" Type="http://schemas.openxmlformats.org/officeDocument/2006/relationships/hyperlink" Target="reproduction/lower_ladder_original_layout/DEVELOPMENT_R_L12_LINEAGE_RESOLVED_SUPPORT_V001/extract_lower_bound_progression.py" TargetMode="External"/><Relationship Id="rId59" Type="http://schemas.openxmlformats.org/officeDocument/2006/relationships/hyperlink" Target="evidence/STRICT_COMMON_LINEAGE_PROGRESSION_V001.json" TargetMode="External"/><Relationship Id="rId60" Type="http://schemas.openxmlformats.org/officeDocument/2006/relationships/hyperlink" Target="https://github.com/gravacle/universal-network-theory" TargetMode="External"/><Relationship Id="rId61" Type="http://schemas.openxmlformats.org/officeDocument/2006/relationships/hyperlink" Target="urm/URM_VALIDATION_CURRENT_2026-09-16.md" TargetMode="External"/><Relationship Id="rId62" Type="http://schemas.openxmlformats.org/officeDocument/2006/relationships/hyperlink" Target="https://doi.org/10.1021/acscentsci.2c00897" TargetMode="External"/><Relationship Id="rId63" Type="http://schemas.openxmlformats.org/officeDocument/2006/relationships/hyperlink" Target="https://doi.org/10.1109/20.809134" TargetMode="External"/><Relationship Id="rId64" Type="http://schemas.openxmlformats.org/officeDocument/2006/relationships/hyperlink" Target="https://doi.org/10.1088/0370-1298/62/9/303" TargetMode="External"/><Relationship Id="rId65" Type="http://schemas.openxmlformats.org/officeDocument/2006/relationships/hyperlink" Target="https://doi.org/10.1063/1.358282" TargetMode="External"/><Relationship Id="rId66" Type="http://schemas.openxmlformats.org/officeDocument/2006/relationships/hyperlink" Target="https://doi.org/10.1109/20.560142" TargetMode="External"/><Relationship Id="rId67" Type="http://schemas.openxmlformats.org/officeDocument/2006/relationships/hyperlink" Target="https://doi.org/10.1063/1.355712" TargetMode="External"/><Relationship Id="rId68" Type="http://schemas.openxmlformats.org/officeDocument/2006/relationships/hyperlink" Target="https://doi.org/10.1088/1751-8113/42/6/065303" TargetMode="External"/><Relationship Id="rId69" Type="http://schemas.openxmlformats.org/officeDocument/2006/relationships/hyperlink" Target="https://arxiv.org/abs/0810.4584" TargetMode="External"/><Relationship Id="rId70" Type="http://schemas.openxmlformats.org/officeDocument/2006/relationships/hyperlink" Target="https://doi.org/10.1007/BF01608389" TargetMode="External"/><Relationship Id="rId71" Type="http://schemas.openxmlformats.org/officeDocument/2006/relationships/hyperlink" Target="https://www.mathnet.ru/eng/ppi903" TargetMode="External"/><Relationship Id="rId72" Type="http://schemas.openxmlformats.org/officeDocument/2006/relationships/hyperlink" Target="https://doi.org/10.1007/BF02288916" TargetMode="External"/><Relationship Id="rId73" Type="http://schemas.openxmlformats.org/officeDocument/2006/relationships/hyperlink" Target="https://eudml.org/doc/158317" TargetMode="External"/><Relationship Id="rId74" Type="http://schemas.openxmlformats.org/officeDocument/2006/relationships/hyperlink" Target="https://doi.org/10.3931/e-rara-18865" TargetMode="External"/><Relationship Id="rId75" Type="http://schemas.openxmlformats.org/officeDocument/2006/relationships/hyperlink" Target="https://www.mathnet.ru/eng/im5235" TargetMode="External"/><Relationship Id="rId76" Type="http://schemas.openxmlformats.org/officeDocument/2006/relationships/hyperlink" Target="https://doi.org/10.1090/S0002-9939-1955-0069403-4" TargetMode="External"/><Relationship Id="rId77" Type="http://schemas.openxmlformats.org/officeDocument/2006/relationships/hyperlink" Target="https://doi.org/10.4064/fm-10-1-96-115" TargetMode="External"/><Relationship Id="rId78" Type="http://schemas.openxmlformats.org/officeDocument/2006/relationships/hyperlink" Target="https://doi.org/10.1109/JEDS.2023.3320722" TargetMode="External"/><Relationship Id="rId79" Type="http://schemas.openxmlformats.org/officeDocument/2006/relationships/hyperlink" Target="https://doi.org/10.1109/TED.2013.2241065" TargetMode="External"/><Relationship Id="rId80" Type="http://schemas.openxmlformats.org/officeDocument/2006/relationships/hyperlink" Target="https://www.jedec.org/standards-documents/docs/jesd218b01" TargetMode="External"/><Relationship Id="rId81" Type="http://schemas.openxmlformats.org/officeDocument/2006/relationships/hyperlink" Target="https://doi.org/10.1038/nphys1202" TargetMode="External"/><Relationship Id="rId82" Type="http://schemas.openxmlformats.org/officeDocument/2006/relationships/hyperlink" Target="https://doi.org/10.1103/PhysRevD.47.3345" TargetMode="External"/><Relationship Id="rId83" Type="http://schemas.openxmlformats.org/officeDocument/2006/relationships/hyperlink" Target="https://doi.org/10.1103/RevModPhys.75.715" TargetMode="External"/><Relationship Id="rId84" Type="http://schemas.openxmlformats.org/officeDocument/2006/relationships/hyperlink" Target="https://doi.org/10.1088/1367-2630/11/4/043029" TargetMode="External"/><Relationship Id="rId85" Type="http://schemas.openxmlformats.org/officeDocument/2006/relationships/hyperlink" Target="https://doi.org/10.1103/PhysRevA.55.900" TargetMode="External"/><Relationship Id="rId86" Type="http://schemas.openxmlformats.org/officeDocument/2006/relationships/hyperlink" Target="https://doi.org/10.1016/S0003-4916(02)00018-0" TargetMode="External"/><Relationship Id="rId87" Type="http://schemas.openxmlformats.org/officeDocument/2006/relationships/hyperlink" Target="https://arxiv.org/abs/quant-ph/9707021" TargetMode="External"/><Relationship Id="rId88" Type="http://schemas.openxmlformats.org/officeDocument/2006/relationships/hyperlink" Target="https://doi.org/10.1109/18.746807" TargetMode="External"/><Relationship Id="rId89" Type="http://schemas.openxmlformats.org/officeDocument/2006/relationships/hyperlink" Target="https://arxiv.org/abs/quant-ph/9704043" TargetMode="External"/><Relationship Id="rId90" Type="http://schemas.openxmlformats.org/officeDocument/2006/relationships/hyperlink" Target="https://arxiv.org/abs/quant-ph/0406168" TargetMode="External"/><Relationship Id="rId91" Type="http://schemas.openxmlformats.org/officeDocument/2006/relationships/hyperlink" Target="https://doi.org/10.1103/PhysRevLett.96.110404" TargetMode="External"/><Relationship Id="rId92" Type="http://schemas.openxmlformats.org/officeDocument/2006/relationships/hyperlink" Target="https://doi.org/10.1103/PhysRevLett.96.110405" TargetMode="External"/><Relationship Id="rId93" Type="http://schemas.openxmlformats.org/officeDocument/2006/relationships/hyperlink" Target="https://arxiv.org/abs/quant-ph/9811052" TargetMode="External"/><Relationship Id="rId94" Type="http://schemas.openxmlformats.org/officeDocument/2006/relationships/hyperlink" Target="https://doi.org/10.1063/1.1665530" TargetMode="External"/><Relationship Id="rId95" Type="http://schemas.openxmlformats.org/officeDocument/2006/relationships/hyperlink" Target="https://doi.org/10.1103/PhysRevD.10.2445" TargetMode="External"/><Relationship Id="rId96" Type="http://schemas.openxmlformats.org/officeDocument/2006/relationships/hyperlink" Target="https://doi.org/10.1063/1.522874" TargetMode="External"/><Relationship Id="rId97" Type="http://schemas.openxmlformats.org/officeDocument/2006/relationships/hyperlink" Target="https://doi.org/10.1063/1.523436" TargetMode="External"/><Relationship Id="rId98" Type="http://schemas.openxmlformats.org/officeDocument/2006/relationships/hyperlink" Target="https://doi.org/10.1063/1.1665613" TargetMode="External"/><Relationship Id="rId99" Type="http://schemas.openxmlformats.org/officeDocument/2006/relationships/hyperlink" Target="https://doi.org/10.1103/PhysRevB.84.054517" TargetMode="External"/><Relationship Id="rId100" Type="http://schemas.openxmlformats.org/officeDocument/2006/relationships/hyperlink" Target="https://arxiv.org/abs/1103.5988v1" TargetMode="External"/><Relationship Id="rId101" Type="http://schemas.openxmlformats.org/officeDocument/2006/relationships/hyperlink" Target="https://doi.org/10.1103/PhysRevB.83.245101" TargetMode="External"/><Relationship Id="rId102" Type="http://schemas.openxmlformats.org/officeDocument/2006/relationships/hyperlink" Target="https://arxiv.org/abs/1102.3339v1" TargetMode="External"/><Relationship Id="rId103" Type="http://schemas.openxmlformats.org/officeDocument/2006/relationships/hyperlink" Target="https://doi.org/10.1063/5.0279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Network Theory Major Proof Index</dc:title>
  <dc:subject>Universal Network Theory proof and publication document</dc:subject>
  <dc:creator>Universal Network Theory</dc:creator>
  <cp:keywords>Universal Network Theory, proof index, URM, ARGER, gravity formation</cp:keywords>
  <dc:description>generated by python-docx</dc:description>
  <cp:lastModifiedBy/>
  <cp:revision>1</cp:revision>
  <dcterms:created xsi:type="dcterms:W3CDTF">2013-12-23T23:15:00Z</dcterms:created>
  <dcterms:modified xsi:type="dcterms:W3CDTF">2013-12-23T23:15:00Z</dcterms:modified>
  <cp:category/>
</cp:coreProperties>
</file>