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bookmarkStart w:id="1" w:name="UNT_Top"/>
      <w:pPr>
        <w:pStyle w:val="Title"/>
      </w:pPr>
      <w:r>
        <w:t>Universal Network Theory Major Proof Index</w:t>
      </w:r>
      <w:bookmarkEnd w:id="1"/>
    </w:p>
    <w:p>
      <w:pPr>
        <w:spacing w:after="110" w:line="274" w:lineRule="auto"/>
      </w:pPr>
      <w:r>
        <w:rPr>
          <w:rFonts w:ascii="Aptos" w:hAnsi="Aptos" w:eastAsia="Aptos"/>
          <w:b/>
          <w:i w:val="0"/>
          <w:color w:val="1F252B"/>
          <w:sz w:val="21"/>
        </w:rPr>
        <w:t>Document version:</w:t>
      </w:r>
      <w:r>
        <w:rPr>
          <w:rFonts w:ascii="Aptos" w:hAnsi="Aptos" w:eastAsia="Aptos"/>
          <w:b w:val="0"/>
          <w:i w:val="0"/>
          <w:color w:val="1F252B"/>
          <w:sz w:val="21"/>
        </w:rPr>
        <w:t xml:space="preserve"> V002 release</w:t>
      </w:r>
    </w:p>
    <w:p>
      <w:pPr>
        <w:spacing w:after="110" w:line="274" w:lineRule="auto"/>
      </w:pPr>
      <w:r>
        <w:rPr>
          <w:rFonts w:ascii="Aptos" w:hAnsi="Aptos" w:eastAsia="Aptos"/>
          <w:b/>
          <w:i w:val="0"/>
          <w:color w:val="1F252B"/>
          <w:sz w:val="21"/>
        </w:rPr>
        <w:t>Release:</w:t>
      </w:r>
      <w:r>
        <w:rPr>
          <w:rFonts w:ascii="Aptos" w:hAnsi="Aptos" w:eastAsia="Aptos"/>
          <w:b w:val="0"/>
          <w:i w:val="0"/>
          <w:color w:val="1F252B"/>
          <w:sz w:val="21"/>
        </w:rPr>
        <w:t xml:space="preserve"> v1.0.2</w:t>
      </w:r>
    </w:p>
    <w:p>
      <w:pPr>
        <w:spacing w:after="110" w:line="274" w:lineRule="auto"/>
      </w:pPr>
      <w:r>
        <w:rPr>
          <w:rFonts w:ascii="Aptos" w:hAnsi="Aptos" w:eastAsia="Aptos"/>
          <w:b/>
          <w:i w:val="0"/>
          <w:color w:val="1F252B"/>
          <w:sz w:val="21"/>
        </w:rPr>
        <w:t>Concept DOI:</w:t>
      </w:r>
      <w:r>
        <w:rPr>
          <w:rFonts w:ascii="Aptos" w:hAnsi="Aptos" w:eastAsia="Aptos"/>
          <w:b w:val="0"/>
          <w:i w:val="0"/>
          <w:color w:val="1F252B"/>
          <w:sz w:val="21"/>
        </w:rPr>
        <w:t xml:space="preserve"> </w:t>
      </w:r>
      <w:hyperlink r:id="rId11" w:history="1">
        <w:r>
          <w:rPr>
            <w:color w:val="1D5D88"/>
            <w:u w:val="single"/>
            <w:rFonts w:ascii="Aptos" w:hAnsi="Aptos" w:eastAsia="Aptos"/>
            <w:sz w:val="21"/>
          </w:rPr>
          <w:t>10.5281/zenodo.22859376</w:t>
        </w:r>
      </w:hyperlink>
    </w:p>
    <w:p>
      <w:pPr>
        <w:spacing w:after="110" w:line="274" w:lineRule="auto"/>
      </w:pPr>
      <w:r>
        <w:rPr>
          <w:rFonts w:ascii="Aptos" w:hAnsi="Aptos" w:eastAsia="Aptos"/>
          <w:b/>
          <w:i w:val="0"/>
          <w:color w:val="1F252B"/>
          <w:sz w:val="21"/>
        </w:rPr>
        <w:t>Prepared:</w:t>
      </w:r>
      <w:r>
        <w:rPr>
          <w:rFonts w:ascii="Aptos" w:hAnsi="Aptos" w:eastAsia="Aptos"/>
          <w:b w:val="0"/>
          <w:i w:val="0"/>
          <w:color w:val="1F252B"/>
          <w:sz w:val="21"/>
        </w:rPr>
        <w:t xml:space="preserve"> 2026-09-22</w:t>
      </w:r>
    </w:p>
    <w:p>
      <w:pPr>
        <w:spacing w:after="110" w:line="274" w:lineRule="auto"/>
      </w:pPr>
      <w:r>
        <w:rPr>
          <w:rFonts w:ascii="Aptos" w:hAnsi="Aptos" w:eastAsia="Aptos"/>
          <w:b w:val="0"/>
          <w:i w:val="0"/>
          <w:color w:val="1F252B"/>
          <w:sz w:val="21"/>
        </w:rPr>
        <w:t xml:space="preserve">Universal Network Theory (UNT) investigates whether discrete causal records can provide the microscopic structure from which gravity arises. Its main finite result concerns five independently constructed domains at </w:t>
      </w:r>
      <w:r>
        <w:rPr>
          <w:rFonts w:ascii="Aptos Mono" w:hAnsi="Aptos Mono" w:eastAsia="Aptos Mono"/>
          <w:b w:val="0"/>
          <w:i w:val="0"/>
          <w:color w:val="1F252B"/>
          <w:sz w:val="19"/>
          <w:shd w:fill="F1F3F5"/>
        </w:rPr>
        <w:t>L = 4</w:t>
      </w:r>
      <w:r>
        <w:rPr>
          <w:rFonts w:ascii="Aptos" w:hAnsi="Aptos" w:eastAsia="Aptos"/>
          <w:b w:val="0"/>
          <w:i w:val="0"/>
          <w:color w:val="1F252B"/>
          <w:sz w:val="21"/>
        </w:rPr>
        <w:t xml:space="preserve">, </w:t>
      </w:r>
      <w:r>
        <w:rPr>
          <w:rFonts w:ascii="Aptos Mono" w:hAnsi="Aptos Mono" w:eastAsia="Aptos Mono"/>
          <w:b w:val="0"/>
          <w:i w:val="0"/>
          <w:color w:val="1F252B"/>
          <w:sz w:val="19"/>
          <w:shd w:fill="F1F3F5"/>
        </w:rPr>
        <w:t>6</w:t>
      </w:r>
      <w:r>
        <w:rPr>
          <w:rFonts w:ascii="Aptos" w:hAnsi="Aptos" w:eastAsia="Aptos"/>
          <w:b w:val="0"/>
          <w:i w:val="0"/>
          <w:color w:val="1F252B"/>
          <w:sz w:val="21"/>
        </w:rPr>
        <w:t xml:space="preserve">, </w:t>
      </w:r>
      <w:r>
        <w:rPr>
          <w:rFonts w:ascii="Aptos Mono" w:hAnsi="Aptos Mono" w:eastAsia="Aptos Mono"/>
          <w:b w:val="0"/>
          <w:i w:val="0"/>
          <w:color w:val="1F252B"/>
          <w:sz w:val="19"/>
          <w:shd w:fill="F1F3F5"/>
        </w:rPr>
        <w:t>8</w:t>
      </w:r>
      <w:r>
        <w:rPr>
          <w:rFonts w:ascii="Aptos" w:hAnsi="Aptos" w:eastAsia="Aptos"/>
          <w:b w:val="0"/>
          <w:i w:val="0"/>
          <w:color w:val="1F252B"/>
          <w:sz w:val="21"/>
        </w:rPr>
        <w:t xml:space="preserve">, </w:t>
      </w:r>
      <w:r>
        <w:rPr>
          <w:rFonts w:ascii="Aptos Mono" w:hAnsi="Aptos Mono" w:eastAsia="Aptos Mono"/>
          <w:b w:val="0"/>
          <w:i w:val="0"/>
          <w:color w:val="1F252B"/>
          <w:sz w:val="19"/>
          <w:shd w:fill="F1F3F5"/>
        </w:rPr>
        <w:t>10</w:t>
      </w:r>
      <w:r>
        <w:rPr>
          <w:rFonts w:ascii="Aptos" w:hAnsi="Aptos" w:eastAsia="Aptos"/>
          <w:b w:val="0"/>
          <w:i w:val="0"/>
          <w:color w:val="1F252B"/>
          <w:sz w:val="21"/>
        </w:rPr>
        <w:t xml:space="preserve">, and </w:t>
      </w:r>
      <w:r>
        <w:rPr>
          <w:rFonts w:ascii="Aptos Mono" w:hAnsi="Aptos Mono" w:eastAsia="Aptos Mono"/>
          <w:b w:val="0"/>
          <w:i w:val="0"/>
          <w:color w:val="1F252B"/>
          <w:sz w:val="19"/>
          <w:shd w:fill="F1F3F5"/>
        </w:rPr>
        <w:t>12</w:t>
      </w:r>
      <w:r>
        <w:rPr>
          <w:rFonts w:ascii="Aptos" w:hAnsi="Aptos" w:eastAsia="Aptos"/>
          <w:b w:val="0"/>
          <w:i w:val="0"/>
          <w:color w:val="1F252B"/>
          <w:sz w:val="21"/>
        </w:rPr>
        <w:t xml:space="preserve">. In each domain, the </w:t>
      </w:r>
      <w:r>
        <w:rPr>
          <w:rFonts w:ascii="Aptos Mono" w:hAnsi="Aptos Mono" w:eastAsia="Aptos Mono"/>
          <w:b w:val="0"/>
          <w:i w:val="0"/>
          <w:color w:val="1F252B"/>
          <w:sz w:val="19"/>
          <w:shd w:fill="F1F3F5"/>
        </w:rPr>
        <w:t>A009--A016</w:t>
      </w:r>
      <w:r>
        <w:rPr>
          <w:rFonts w:ascii="Aptos" w:hAnsi="Aptos" w:eastAsia="Aptos"/>
          <w:b w:val="0"/>
          <w:i w:val="0"/>
          <w:color w:val="1F252B"/>
          <w:sz w:val="21"/>
        </w:rPr>
        <w:t xml:space="preserve"> record envelope has exact bounded membership, deduplicated probability mass greater than </w:t>
      </w:r>
      <w:r>
        <w:rPr>
          <w:rFonts w:ascii="Aptos Mono" w:hAnsi="Aptos Mono" w:eastAsia="Aptos Mono"/>
          <w:b w:val="0"/>
          <w:i w:val="0"/>
          <w:color w:val="1F252B"/>
          <w:sz w:val="19"/>
          <w:shd w:fill="F1F3F5"/>
        </w:rPr>
        <w:t>0.50</w:t>
      </w:r>
      <w:r>
        <w:rPr>
          <w:rFonts w:ascii="Aptos" w:hAnsi="Aptos" w:eastAsia="Aptos"/>
          <w:b w:val="0"/>
          <w:i w:val="0"/>
          <w:color w:val="1F252B"/>
          <w:sz w:val="21"/>
        </w:rPr>
        <w:t xml:space="preserve">, and positive probe visibility in every selected </w:t>
      </w:r>
      <w:r>
        <w:rPr>
          <w:rFonts w:ascii="Aptos Mono" w:hAnsi="Aptos Mono" w:eastAsia="Aptos Mono"/>
          <w:b w:val="0"/>
          <w:i w:val="0"/>
          <w:color w:val="1F252B"/>
          <w:sz w:val="19"/>
          <w:shd w:fill="F1F3F5"/>
        </w:rPr>
        <w:t>(L, q)</w:t>
      </w:r>
      <w:r>
        <w:rPr>
          <w:rFonts w:ascii="Aptos" w:hAnsi="Aptos" w:eastAsia="Aptos"/>
          <w:b w:val="0"/>
          <w:i w:val="0"/>
          <w:color w:val="1F252B"/>
          <w:sz w:val="21"/>
        </w:rPr>
        <w:t xml:space="preserve"> sector. At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the authenticated mass is </w:t>
      </w:r>
      <w:r>
        <w:rPr>
          <w:rFonts w:ascii="Aptos Mono" w:hAnsi="Aptos Mono" w:eastAsia="Aptos Mono"/>
          <w:b w:val="0"/>
          <w:i w:val="0"/>
          <w:color w:val="1F252B"/>
          <w:sz w:val="19"/>
          <w:shd w:fill="F1F3F5"/>
        </w:rPr>
        <w:t>0.56956498393327842</w:t>
      </w:r>
      <w:r>
        <w:rPr>
          <w:rFonts w:ascii="Aptos" w:hAnsi="Aptos" w:eastAsia="Aptos"/>
          <w:b w:val="0"/>
          <w:i w:val="0"/>
          <w:color w:val="1F252B"/>
          <w:sz w:val="21"/>
        </w:rPr>
        <w:t xml:space="preserve">. Across all 13 sectors, the minimum measured visibility is </w:t>
      </w:r>
      <w:r>
        <w:rPr>
          <w:rFonts w:ascii="Aptos Mono" w:hAnsi="Aptos Mono" w:eastAsia="Aptos Mono"/>
          <w:b w:val="0"/>
          <w:i w:val="0"/>
          <w:color w:val="1F252B"/>
          <w:sz w:val="19"/>
          <w:shd w:fill="F1F3F5"/>
        </w:rPr>
        <w:t>R_low = 0.4280947078156539</w:t>
      </w:r>
      <w:r>
        <w:rPr>
          <w:rFonts w:ascii="Aptos" w:hAnsi="Aptos" w:eastAsia="Aptos"/>
          <w:b w:val="0"/>
          <w:i w:val="0"/>
          <w:color w:val="1F252B"/>
          <w:sz w:val="21"/>
        </w:rPr>
        <w:t>.</w:t>
      </w:r>
    </w:p>
    <w:p>
      <w:pPr>
        <w:spacing w:after="110" w:line="274" w:lineRule="auto"/>
      </w:pPr>
      <w:r>
        <w:rPr>
          <w:rFonts w:ascii="Aptos" w:hAnsi="Aptos" w:eastAsia="Aptos"/>
          <w:b w:val="0"/>
          <w:i w:val="0"/>
          <w:color w:val="1F252B"/>
          <w:sz w:val="21"/>
        </w:rPr>
        <w:t xml:space="preserve">Record Formation Theory (RFT) characterizes discrete causal record structures and, inside the adopted Universal Directed-Composition Law (U-DCL), proves Coverage-U for whichever admissible actual record is supplied by the parent physical dynamics. UNT orders the relevant record-formation dependencies as ALLOW, REQUIRE, GATE, ELECTROMAGNETISM, and RECORD. Under the adopted project-native finite ARGER Gate, a finite domain passes when its membership is exact, its deduplicated mass exceeds </w:t>
      </w:r>
      <w:r>
        <w:rPr>
          <w:rFonts w:ascii="Aptos Mono" w:hAnsi="Aptos Mono" w:eastAsia="Aptos Mono"/>
          <w:b w:val="0"/>
          <w:i w:val="0"/>
          <w:color w:val="1F252B"/>
          <w:sz w:val="19"/>
          <w:shd w:fill="F1F3F5"/>
        </w:rPr>
        <w:t>0.50</w:t>
      </w:r>
      <w:r>
        <w:rPr>
          <w:rFonts w:ascii="Aptos" w:hAnsi="Aptos" w:eastAsia="Aptos"/>
          <w:b w:val="0"/>
          <w:i w:val="0"/>
          <w:color w:val="1F252B"/>
          <w:sz w:val="21"/>
        </w:rPr>
        <w:t xml:space="preserve">, and every selected sector has positive visibility. The computed domains satisfy all three conditions at every evaluated size and therefore receive the finite Gravity Formation Theory </w:t>
      </w:r>
      <w:r>
        <w:rPr>
          <w:rFonts w:ascii="Aptos Mono" w:hAnsi="Aptos Mono" w:eastAsia="Aptos Mono"/>
          <w:b w:val="0"/>
          <w:i w:val="0"/>
          <w:color w:val="1F252B"/>
          <w:sz w:val="19"/>
          <w:shd w:fill="F1F3F5"/>
        </w:rPr>
        <w:t>z = 1</w:t>
      </w:r>
      <w:r>
        <w:rPr>
          <w:rFonts w:ascii="Aptos" w:hAnsi="Aptos" w:eastAsia="Aptos"/>
          <w:b w:val="0"/>
          <w:i w:val="0"/>
          <w:color w:val="1F252B"/>
          <w:sz w:val="21"/>
        </w:rPr>
        <w:t xml:space="preserve"> classification.</w:t>
      </w:r>
    </w:p>
    <w:p>
      <w:pPr>
        <w:spacing w:after="110" w:line="274" w:lineRule="auto"/>
      </w:pPr>
      <w:r>
        <w:rPr>
          <w:rFonts w:ascii="Aptos" w:hAnsi="Aptos" w:eastAsia="Aptos"/>
          <w:b w:val="0"/>
          <w:i w:val="0"/>
          <w:color w:val="1F252B"/>
          <w:sz w:val="21"/>
        </w:rPr>
        <w:t xml:space="preserve">This finite classification is distinct from the conventional dynamical exponent. In a separate analytic result, the same Hamiltonian has the dynamical exponent </w:t>
      </w:r>
      <w:r>
        <w:rPr>
          <w:rFonts w:ascii="Aptos Mono" w:hAnsi="Aptos Mono" w:eastAsia="Aptos Mono"/>
          <w:b w:val="0"/>
          <w:i w:val="0"/>
          <w:color w:val="1F252B"/>
          <w:sz w:val="19"/>
          <w:shd w:fill="F1F3F5"/>
        </w:rPr>
        <w:t>z_dyn = 1</w:t>
      </w:r>
      <w:r>
        <w:rPr>
          <w:rFonts w:ascii="Aptos" w:hAnsi="Aptos" w:eastAsia="Aptos"/>
          <w:b w:val="0"/>
          <w:i w:val="0"/>
          <w:color w:val="1F252B"/>
          <w:sz w:val="21"/>
        </w:rPr>
        <w:t xml:space="preserve"> across the stated density interval under the named Luttinger-liquid premise.</w:t>
      </w:r>
    </w:p>
    <w:p>
      <w:pPr>
        <w:spacing w:after="110" w:line="274" w:lineRule="auto"/>
      </w:pPr>
      <w:r>
        <w:rPr>
          <w:rFonts w:ascii="Aptos" w:hAnsi="Aptos" w:eastAsia="Aptos"/>
          <w:b w:val="0"/>
          <w:i w:val="0"/>
          <w:color w:val="1F252B"/>
          <w:sz w:val="21"/>
        </w:rPr>
        <w:t xml:space="preserve">The alpha results establish an exact ALLOW interval and a conditional inheritance theorem. When a record's ancestry to the governing compact </w:t>
      </w:r>
      <w:r>
        <w:rPr>
          <w:rFonts w:ascii="Aptos Mono" w:hAnsi="Aptos Mono" w:eastAsia="Aptos Mono"/>
          <w:b w:val="0"/>
          <w:i w:val="0"/>
          <w:color w:val="1F252B"/>
          <w:sz w:val="19"/>
          <w:shd w:fill="F1F3F5"/>
        </w:rPr>
        <w:t>U(1)</w:t>
      </w:r>
      <w:r>
        <w:rPr>
          <w:rFonts w:ascii="Aptos" w:hAnsi="Aptos" w:eastAsia="Aptos"/>
          <w:b w:val="0"/>
          <w:i w:val="0"/>
          <w:color w:val="1F252B"/>
          <w:sz w:val="21"/>
        </w:rPr>
        <w:t xml:space="preserve"> domain has been independently established and </w:t>
      </w:r>
      <w:r>
        <w:rPr>
          <w:rFonts w:ascii="Aptos Mono" w:hAnsi="Aptos Mono" w:eastAsia="Aptos Mono"/>
          <w:b w:val="0"/>
          <w:i w:val="0"/>
          <w:color w:val="1F252B"/>
          <w:sz w:val="19"/>
          <w:shd w:fill="F1F3F5"/>
        </w:rPr>
        <w:t>SAI1</w:t>
      </w:r>
      <w:r>
        <w:rPr>
          <w:rFonts w:ascii="Aptos" w:hAnsi="Aptos" w:eastAsia="Aptos"/>
          <w:b w:val="0"/>
          <w:i w:val="0"/>
          <w:color w:val="1F252B"/>
          <w:sz w:val="21"/>
        </w:rPr>
        <w:t xml:space="preserve"> through </w:t>
      </w:r>
      <w:r>
        <w:rPr>
          <w:rFonts w:ascii="Aptos Mono" w:hAnsi="Aptos Mono" w:eastAsia="Aptos Mono"/>
          <w:b w:val="0"/>
          <w:i w:val="0"/>
          <w:color w:val="1F252B"/>
          <w:sz w:val="19"/>
          <w:shd w:fill="F1F3F5"/>
        </w:rPr>
        <w:t>SAI8</w:t>
      </w:r>
      <w:r>
        <w:rPr>
          <w:rFonts w:ascii="Aptos" w:hAnsi="Aptos" w:eastAsia="Aptos"/>
          <w:b w:val="0"/>
          <w:i w:val="0"/>
          <w:color w:val="1F252B"/>
          <w:sz w:val="21"/>
        </w:rPr>
        <w:t xml:space="preserve"> hold, the record inherits that domain's measured fine-structure constant, alpha, and its renormalization-group trajectory. Alpha therefore functions as a constitutive property of the </w:t>
      </w:r>
      <w:r>
        <w:rPr>
          <w:rFonts w:ascii="Aptos Mono" w:hAnsi="Aptos Mono" w:eastAsia="Aptos Mono"/>
          <w:b w:val="0"/>
          <w:i w:val="0"/>
          <w:color w:val="1F252B"/>
          <w:sz w:val="19"/>
          <w:shd w:fill="F1F3F5"/>
        </w:rPr>
        <w:t>ACTVIS</w:t>
      </w:r>
      <w:r>
        <w:rPr>
          <w:rFonts w:ascii="Aptos" w:hAnsi="Aptos" w:eastAsia="Aptos"/>
          <w:b w:val="0"/>
          <w:i w:val="0"/>
          <w:color w:val="1F252B"/>
          <w:sz w:val="21"/>
        </w:rPr>
        <w:t xml:space="preserve"> records belonging to that domain. The theorem does not calculate the numerical value of alpha from generic recordhood.</w:t>
      </w:r>
    </w:p>
    <w:p>
      <w:pPr>
        <w:spacing w:after="110" w:line="274" w:lineRule="auto"/>
      </w:pPr>
      <w:r>
        <w:rPr>
          <w:rFonts w:ascii="Aptos" w:hAnsi="Aptos" w:eastAsia="Aptos"/>
          <w:b w:val="0"/>
          <w:i w:val="0"/>
          <w:color w:val="1F252B"/>
          <w:sz w:val="21"/>
        </w:rPr>
        <w:t xml:space="preserve">A separate owner-once calculation tests whether the finite terminal state contains joint lineage--carrier information beyond the unconditional carrier marginal. Independently implemented exact finite Target and Hostile branches agree at </w:t>
      </w:r>
      <w:r>
        <w:rPr>
          <w:rFonts w:ascii="Aptos Mono" w:hAnsi="Aptos Mono" w:eastAsia="Aptos Mono"/>
          <w:b w:val="0"/>
          <w:i w:val="0"/>
          <w:color w:val="1F252B"/>
          <w:sz w:val="19"/>
          <w:shd w:fill="F1F3F5"/>
        </w:rPr>
        <w:t>L = 10</w:t>
      </w:r>
      <w:r>
        <w:rPr>
          <w:rFonts w:ascii="Aptos" w:hAnsi="Aptos" w:eastAsia="Aptos"/>
          <w:b w:val="0"/>
          <w:i w:val="0"/>
          <w:color w:val="1F252B"/>
          <w:sz w:val="21"/>
        </w:rPr>
        <w:t xml:space="preserve"> and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respectively, </w:t>
      </w:r>
      <w:r>
        <w:rPr>
          <w:rFonts w:ascii="Aptos Mono" w:hAnsi="Aptos Mono" w:eastAsia="Aptos Mono"/>
          <w:b w:val="0"/>
          <w:i w:val="0"/>
          <w:color w:val="1F252B"/>
          <w:sz w:val="19"/>
          <w:shd w:fill="F1F3F5"/>
        </w:rPr>
        <w:t>D_10 = -0.0003118488593728413</w:t>
      </w:r>
      <w:r>
        <w:rPr>
          <w:rFonts w:ascii="Aptos" w:hAnsi="Aptos" w:eastAsia="Aptos"/>
          <w:b w:val="0"/>
          <w:i w:val="0"/>
          <w:color w:val="1F252B"/>
          <w:sz w:val="21"/>
        </w:rPr>
        <w:t xml:space="preserve"> and </w:t>
      </w:r>
      <w:r>
        <w:rPr>
          <w:rFonts w:ascii="Aptos Mono" w:hAnsi="Aptos Mono" w:eastAsia="Aptos Mono"/>
          <w:b w:val="0"/>
          <w:i w:val="0"/>
          <w:color w:val="1F252B"/>
          <w:sz w:val="19"/>
          <w:shd w:fill="F1F3F5"/>
        </w:rPr>
        <w:t>D_12 = -0.00003236588485223031</w:t>
      </w:r>
      <w:r>
        <w:rPr>
          <w:rFonts w:ascii="Aptos" w:hAnsi="Aptos" w:eastAsia="Aptos"/>
          <w:b w:val="0"/>
          <w:i w:val="0"/>
          <w:color w:val="1F252B"/>
          <w:sz w:val="21"/>
        </w:rPr>
        <w:t xml:space="preserve"> on the Target route, with branch differences below </w:t>
      </w:r>
      <w:r>
        <w:rPr>
          <w:rFonts w:ascii="Aptos Mono" w:hAnsi="Aptos Mono" w:eastAsia="Aptos Mono"/>
          <w:b w:val="0"/>
          <w:i w:val="0"/>
          <w:color w:val="1F252B"/>
          <w:sz w:val="19"/>
          <w:shd w:fill="F1F3F5"/>
        </w:rPr>
        <w:t>2e-17</w:t>
      </w:r>
      <w:r>
        <w:rPr>
          <w:rFonts w:ascii="Aptos" w:hAnsi="Aptos" w:eastAsia="Aptos"/>
          <w:b w:val="0"/>
          <w:i w:val="0"/>
          <w:color w:val="1F252B"/>
          <w:sz w:val="21"/>
        </w:rPr>
        <w:t xml:space="preserve">. The raw two-sided diagnostic is </w:t>
      </w:r>
      <w:r>
        <w:rPr>
          <w:rFonts w:ascii="Aptos Mono" w:hAnsi="Aptos Mono" w:eastAsia="Aptos Mono"/>
          <w:b w:val="0"/>
          <w:i w:val="0"/>
          <w:color w:val="1F252B"/>
          <w:sz w:val="19"/>
          <w:shd w:fill="F1F3F5"/>
        </w:rPr>
        <w:t>T_10:12 = 32365.88485223031</w:t>
      </w:r>
      <w:r>
        <w:rPr>
          <w:rFonts w:ascii="Aptos" w:hAnsi="Aptos" w:eastAsia="Aptos"/>
          <w:b w:val="0"/>
          <w:i w:val="0"/>
          <w:color w:val="1F252B"/>
          <w:sz w:val="21"/>
        </w:rPr>
        <w:t xml:space="preserve">, establishing a numerically resolved nonzero finite association through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The frozen sector-capacity normalization gives witness magnitudes of about </w:t>
      </w:r>
      <w:r>
        <w:rPr>
          <w:rFonts w:ascii="Aptos Mono" w:hAnsi="Aptos Mono" w:eastAsia="Aptos Mono"/>
          <w:b w:val="0"/>
          <w:i w:val="0"/>
          <w:color w:val="1F252B"/>
          <w:sz w:val="19"/>
          <w:shd w:fill="F1F3F5"/>
        </w:rPr>
        <w:t>0.137%</w:t>
      </w:r>
      <w:r>
        <w:rPr>
          <w:rFonts w:ascii="Aptos" w:hAnsi="Aptos" w:eastAsia="Aptos"/>
          <w:b w:val="0"/>
          <w:i w:val="0"/>
          <w:color w:val="1F252B"/>
          <w:sz w:val="21"/>
        </w:rPr>
        <w:t xml:space="preserve"> of capacity at </w:t>
      </w:r>
      <w:r>
        <w:rPr>
          <w:rFonts w:ascii="Aptos Mono" w:hAnsi="Aptos Mono" w:eastAsia="Aptos Mono"/>
          <w:b w:val="0"/>
          <w:i w:val="0"/>
          <w:color w:val="1F252B"/>
          <w:sz w:val="19"/>
          <w:shd w:fill="F1F3F5"/>
        </w:rPr>
        <w:t>L = 10</w:t>
      </w:r>
      <w:r>
        <w:rPr>
          <w:rFonts w:ascii="Aptos" w:hAnsi="Aptos" w:eastAsia="Aptos"/>
          <w:b w:val="0"/>
          <w:i w:val="0"/>
          <w:color w:val="1F252B"/>
          <w:sz w:val="21"/>
        </w:rPr>
        <w:t xml:space="preserve"> and </w:t>
      </w:r>
      <w:r>
        <w:rPr>
          <w:rFonts w:ascii="Aptos Mono" w:hAnsi="Aptos Mono" w:eastAsia="Aptos Mono"/>
          <w:b w:val="0"/>
          <w:i w:val="0"/>
          <w:color w:val="1F252B"/>
          <w:sz w:val="19"/>
          <w:shd w:fill="F1F3F5"/>
        </w:rPr>
        <w:t>0.0140%</w:t>
      </w:r>
      <w:r>
        <w:rPr>
          <w:rFonts w:ascii="Aptos" w:hAnsi="Aptos" w:eastAsia="Aptos"/>
          <w:b w:val="0"/>
          <w:i w:val="0"/>
          <w:color w:val="1F252B"/>
          <w:sz w:val="21"/>
        </w:rPr>
        <w:t xml:space="preserve"> at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this is an effect-scale report, not another pass/fail condition. A frozen concurrent-release scheduling condition required no more than 60 seconds of skew, while the observed launch skew was 10,748 seconds, so this release discloses the procedural deviation and does not call the result a pristine strict-protocol held-out pass. The separately frozen signed no-decline criterion fails because the witness reverses sign after </w:t>
      </w:r>
      <w:r>
        <w:rPr>
          <w:rFonts w:ascii="Aptos Mono" w:hAnsi="Aptos Mono" w:eastAsia="Aptos Mono"/>
          <w:b w:val="0"/>
          <w:i w:val="0"/>
          <w:color w:val="1F252B"/>
          <w:sz w:val="19"/>
          <w:shd w:fill="F1F3F5"/>
        </w:rPr>
        <w:t>L = 8</w:t>
      </w:r>
      <w:r>
        <w:rPr>
          <w:rFonts w:ascii="Aptos" w:hAnsi="Aptos" w:eastAsia="Aptos"/>
          <w:b w:val="0"/>
          <w:i w:val="0"/>
          <w:color w:val="1F252B"/>
          <w:sz w:val="21"/>
        </w:rPr>
        <w:t xml:space="preserve"> and its magnitude declines sharply. This finite result does not establish persistence at all sizes or promote any Gate, alpha, geometry, or gravity claim.</w:t>
      </w:r>
    </w:p>
    <w:p>
      <w:pPr>
        <w:spacing w:after="110" w:line="274" w:lineRule="auto"/>
      </w:pPr>
      <w:r>
        <w:rPr>
          <w:rFonts w:ascii="Aptos" w:hAnsi="Aptos" w:eastAsia="Aptos"/>
          <w:b w:val="0"/>
          <w:i w:val="0"/>
          <w:color w:val="1F252B"/>
          <w:sz w:val="21"/>
        </w:rPr>
        <w:t xml:space="preserve">Two further bounded diagnostics sharpen what the record data do and do not show. On the frozen </w:t>
      </w:r>
      <w:r>
        <w:rPr>
          <w:rFonts w:ascii="Aptos Mono" w:hAnsi="Aptos Mono" w:eastAsia="Aptos Mono"/>
          <w:b w:val="0"/>
          <w:i w:val="0"/>
          <w:color w:val="1F252B"/>
          <w:sz w:val="19"/>
          <w:shd w:fill="F1F3F5"/>
        </w:rPr>
        <w:t>L = 8</w:t>
      </w:r>
      <w:r>
        <w:rPr>
          <w:rFonts w:ascii="Aptos" w:hAnsi="Aptos" w:eastAsia="Aptos"/>
          <w:b w:val="0"/>
          <w:i w:val="0"/>
          <w:color w:val="1F252B"/>
          <w:sz w:val="21"/>
        </w:rPr>
        <w:t xml:space="preserve"> lineage formation-order path, the Ollivier--Ricci statistic is </w:t>
      </w:r>
      <w:r>
        <w:rPr>
          <w:rFonts w:ascii="Aptos Mono" w:hAnsi="Aptos Mono" w:eastAsia="Aptos Mono"/>
          <w:b w:val="0"/>
          <w:i w:val="0"/>
          <w:color w:val="1F252B"/>
          <w:sz w:val="19"/>
          <w:shd w:fill="F1F3F5"/>
        </w:rPr>
        <w:t>rho = 0.1543033499620919</w:t>
      </w:r>
      <w:r>
        <w:rPr>
          <w:rFonts w:ascii="Aptos" w:hAnsi="Aptos" w:eastAsia="Aptos"/>
          <w:b w:val="0"/>
          <w:i w:val="0"/>
          <w:color w:val="1F252B"/>
          <w:sz w:val="21"/>
        </w:rPr>
        <w:t xml:space="preserve"> with exact one-sided </w:t>
      </w:r>
      <w:r>
        <w:rPr>
          <w:rFonts w:ascii="Aptos Mono" w:hAnsi="Aptos Mono" w:eastAsia="Aptos Mono"/>
          <w:b w:val="0"/>
          <w:i w:val="0"/>
          <w:color w:val="1F252B"/>
          <w:sz w:val="19"/>
          <w:shd w:fill="F1F3F5"/>
        </w:rPr>
        <w:t>p_plus = 0.3619047619047619</w:t>
      </w:r>
      <w:r>
        <w:rPr>
          <w:rFonts w:ascii="Aptos" w:hAnsi="Aptos" w:eastAsia="Aptos"/>
          <w:b w:val="0"/>
          <w:i w:val="0"/>
          <w:color w:val="1F252B"/>
          <w:sz w:val="21"/>
        </w:rPr>
        <w:t xml:space="preserve"> over all </w:t>
      </w:r>
      <w:r>
        <w:rPr>
          <w:rFonts w:ascii="Aptos Mono" w:hAnsi="Aptos Mono" w:eastAsia="Aptos Mono"/>
          <w:b w:val="0"/>
          <w:i w:val="0"/>
          <w:color w:val="1F252B"/>
          <w:sz w:val="19"/>
          <w:shd w:fill="F1F3F5"/>
        </w:rPr>
        <w:t>40320</w:t>
      </w:r>
      <w:r>
        <w:rPr>
          <w:rFonts w:ascii="Aptos" w:hAnsi="Aptos" w:eastAsia="Aptos"/>
          <w:b w:val="0"/>
          <w:i w:val="0"/>
          <w:color w:val="1F252B"/>
          <w:sz w:val="21"/>
        </w:rPr>
        <w:t xml:space="preserve"> permutations. The recognized classification is </w:t>
      </w:r>
      <w:r>
        <w:rPr>
          <w:rFonts w:ascii="Aptos Mono" w:hAnsi="Aptos Mono" w:eastAsia="Aptos Mono"/>
          <w:b w:val="0"/>
          <w:i w:val="0"/>
          <w:color w:val="1F252B"/>
          <w:sz w:val="19"/>
          <w:shd w:fill="F1F3F5"/>
        </w:rPr>
        <w:t>NO_RESOLVED_LINEAGE_ORDER_CURVATURE_RECORD_ASSOCIATION_L8</w:t>
      </w:r>
      <w:r>
        <w:rPr>
          <w:rFonts w:ascii="Aptos" w:hAnsi="Aptos" w:eastAsia="Aptos"/>
          <w:b w:val="0"/>
          <w:i w:val="0"/>
          <w:color w:val="1F252B"/>
          <w:sz w:val="21"/>
        </w:rPr>
        <w:t>: a controlled null for one schedule-derived path, not spacetime curvature and not a geometry or gravity result.</w:t>
      </w:r>
    </w:p>
    <w:p>
      <w:pPr>
        <w:spacing w:after="110" w:line="274" w:lineRule="auto"/>
      </w:pPr>
      <w:r>
        <w:rPr>
          <w:rFonts w:ascii="Aptos" w:hAnsi="Aptos" w:eastAsia="Aptos"/>
          <w:b w:val="0"/>
          <w:i w:val="0"/>
          <w:color w:val="1F252B"/>
          <w:sz w:val="21"/>
        </w:rPr>
        <w:t xml:space="preserve">At one fixed </w:t>
      </w:r>
      <w:r>
        <w:rPr>
          <w:rFonts w:ascii="Aptos Mono" w:hAnsi="Aptos Mono" w:eastAsia="Aptos Mono"/>
          <w:b w:val="0"/>
          <w:i w:val="0"/>
          <w:color w:val="1F252B"/>
          <w:sz w:val="19"/>
          <w:shd w:fill="F1F3F5"/>
        </w:rPr>
        <w:t>L = 4</w:t>
      </w:r>
      <w:r>
        <w:rPr>
          <w:rFonts w:ascii="Aptos" w:hAnsi="Aptos" w:eastAsia="Aptos"/>
          <w:b w:val="0"/>
          <w:i w:val="0"/>
          <w:color w:val="1F252B"/>
          <w:sz w:val="21"/>
        </w:rPr>
        <w:t xml:space="preserve"> checkpoint, the autonomous lineage-sensitive continuation does produce a resolved carrier response. The independent audit obtains </w:t>
      </w:r>
      <w:r>
        <w:rPr>
          <w:rFonts w:ascii="Aptos Mono" w:hAnsi="Aptos Mono" w:eastAsia="Aptos Mono"/>
          <w:b w:val="0"/>
          <w:i w:val="0"/>
          <w:color w:val="1F252B"/>
          <w:sz w:val="19"/>
          <w:shd w:fill="F1F3F5"/>
        </w:rPr>
        <w:t>Delta_C = 0.14761185701903007</w:t>
      </w:r>
      <w:r>
        <w:rPr>
          <w:rFonts w:ascii="Aptos" w:hAnsi="Aptos" w:eastAsia="Aptos"/>
          <w:b w:val="0"/>
          <w:i w:val="0"/>
          <w:color w:val="1F252B"/>
          <w:sz w:val="21"/>
        </w:rPr>
        <w:t xml:space="preserve"> and occupation-profile </w:t>
      </w:r>
      <w:r>
        <w:rPr>
          <w:rFonts w:ascii="Aptos Mono" w:hAnsi="Aptos Mono" w:eastAsia="Aptos Mono"/>
          <w:b w:val="0"/>
          <w:i w:val="0"/>
          <w:color w:val="1F252B"/>
          <w:sz w:val="19"/>
          <w:shd w:fill="F1F3F5"/>
        </w:rPr>
        <w:t>RMS = 0.006009875541368592</w:t>
      </w:r>
      <w:r>
        <w:rPr>
          <w:rFonts w:ascii="Aptos" w:hAnsi="Aptos" w:eastAsia="Aptos"/>
          <w:b w:val="0"/>
          <w:i w:val="0"/>
          <w:color w:val="1F252B"/>
          <w:sz w:val="21"/>
        </w:rPr>
        <w:t xml:space="preserve">, with no captured warnings and maximum Target/audit difference </w:t>
      </w:r>
      <w:r>
        <w:rPr>
          <w:rFonts w:ascii="Aptos Mono" w:hAnsi="Aptos Mono" w:eastAsia="Aptos Mono"/>
          <w:b w:val="0"/>
          <w:i w:val="0"/>
          <w:color w:val="1F252B"/>
          <w:sz w:val="19"/>
          <w:shd w:fill="F1F3F5"/>
        </w:rPr>
        <w:t>1.1102230246251565e-16</w:t>
      </w:r>
      <w:r>
        <w:rPr>
          <w:rFonts w:ascii="Aptos" w:hAnsi="Aptos" w:eastAsia="Aptos"/>
          <w:b w:val="0"/>
          <w:i w:val="0"/>
          <w:color w:val="1F252B"/>
          <w:sz w:val="21"/>
        </w:rPr>
        <w:t>. This establishes the lineage-sensitive continuation mechanism for that one finite checkpoint and frozen revisit rule. It does not by itself establish scaling, curvature, geometry, RGRL/WTC, alpha, or gravity.</w:t>
      </w:r>
    </w:p>
    <w:p>
      <w:pPr>
        <w:spacing w:after="110" w:line="274" w:lineRule="auto"/>
      </w:pPr>
      <w:r>
        <w:rPr>
          <w:rFonts w:ascii="Aptos" w:hAnsi="Aptos" w:eastAsia="Aptos"/>
          <w:b w:val="0"/>
          <w:i w:val="0"/>
          <w:color w:val="1F252B"/>
          <w:sz w:val="21"/>
        </w:rPr>
        <w:t>The macroscopic gravity result is also conditional. Under the adopted Record-Geometry Realization Law and the five stated response hypotheses, qualified retained record lineage realizes a four-dimensional record-conditioned geometry. The leading infrared response of that geometry is the Einstein-Hilbert response, with its coefficient calibrated to the observed Newton constant.</w:t>
      </w:r>
    </w:p>
    <w:p>
      <w:pPr>
        <w:spacing w:after="110" w:line="274" w:lineRule="auto"/>
      </w:pPr>
      <w:r>
        <w:rPr>
          <w:rFonts w:ascii="Aptos" w:hAnsi="Aptos" w:eastAsia="Aptos"/>
          <w:b w:val="0"/>
          <w:i w:val="0"/>
          <w:color w:val="1F252B"/>
          <w:sz w:val="21"/>
        </w:rPr>
        <w:t xml:space="preserve">The finite classification, the Luttinger-liquid result, and the macroscopic gravity theorem are distinct results with different premises. The macroscopic theorem is inferred neither from extrapolating the finite calculations through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to an infinite system nor from the finite ARGER Gate classification. It follows conditionally from the adopted Record-Geometry Realization Law and the five working-theory-closure hypotheses.</w:t>
      </w:r>
    </w:p>
    <w:p>
      <w:pPr>
        <w:spacing w:after="110" w:line="274" w:lineRule="auto"/>
      </w:pPr>
      <w:r>
        <w:rPr>
          <w:rFonts w:ascii="Aptos" w:hAnsi="Aptos" w:eastAsia="Aptos"/>
          <w:b w:val="0"/>
          <w:i w:val="0"/>
          <w:color w:val="1F252B"/>
          <w:sz w:val="21"/>
        </w:rPr>
        <w:t>The deposited release includes the governing theorems, authenticated numerical evidence, executable validators, premise and scope ledgers, and cryptographic manifests. These materials allow independent examination of the finite results, their supporting calculations, and the assumptions used in the conditional gravity theorem.</w:t>
      </w:r>
    </w:p>
    <w:p>
      <w:pPr>
        <w:spacing w:after="110" w:line="274" w:lineRule="auto"/>
      </w:pPr>
      <w:r>
        <w:rPr>
          <w:rFonts w:ascii="Aptos" w:hAnsi="Aptos" w:eastAsia="Aptos"/>
          <w:b/>
          <w:i w:val="0"/>
          <w:color w:val="1F252B"/>
          <w:sz w:val="21"/>
        </w:rPr>
        <w:t>Execution Architecture: An Intelition Project</w:t>
      </w:r>
    </w:p>
    <w:p>
      <w:pPr>
        <w:spacing w:after="110" w:line="274" w:lineRule="auto"/>
      </w:pPr>
      <w:r>
        <w:rPr>
          <w:rFonts w:ascii="Aptos" w:hAnsi="Aptos" w:eastAsia="Aptos"/>
          <w:b w:val="0"/>
          <w:i w:val="0"/>
          <w:color w:val="1F252B"/>
          <w:sz w:val="21"/>
        </w:rPr>
        <w:t>Universal Network Theory was architected and executed by one human directing a unified ensemble of frontier artificial intelligence (AI) models. The exact mathematical theorems, simulation code, and structural prose indexed in this deposited release were compiled through continuous, active integration with ChatGPT 5.6 Sol, Gemini Extended, Claude Opus 5, and Grok 4.6.</w:t>
      </w:r>
    </w:p>
    <w:p>
      <w:pPr>
        <w:spacing w:after="110" w:line="274" w:lineRule="auto"/>
      </w:pPr>
      <w:r>
        <w:rPr>
          <w:rFonts w:ascii="Aptos" w:hAnsi="Aptos" w:eastAsia="Aptos"/>
          <w:b w:val="0"/>
          <w:i w:val="0"/>
          <w:color w:val="1F252B"/>
          <w:sz w:val="21"/>
        </w:rPr>
        <w:t xml:space="preserve">This project is formally governed as an </w:t>
      </w:r>
      <w:hyperlink r:id="rId12" w:history="1">
        <w:r>
          <w:rPr>
            <w:color w:val="1D5D88"/>
            <w:u w:val="single"/>
            <w:rFonts w:ascii="Aptos" w:hAnsi="Aptos" w:eastAsia="Aptos"/>
            <w:sz w:val="21"/>
          </w:rPr>
          <w:t>Intelition Project</w:t>
        </w:r>
      </w:hyperlink>
      <w:r>
        <w:rPr>
          <w:rFonts w:ascii="Aptos" w:hAnsi="Aptos" w:eastAsia="Aptos"/>
          <w:b w:val="0"/>
          <w:i w:val="0"/>
          <w:color w:val="1F252B"/>
          <w:sz w:val="21"/>
        </w:rPr>
        <w:t xml:space="preserve">—a framework where artificial intelligence operates as an integrated structural partner. The foundational premise for this execution model was introduced in </w:t>
      </w:r>
      <w:hyperlink r:id="rId13" w:history="1">
        <w:r>
          <w:rPr>
            <w:color w:val="1D5D88"/>
            <w:u w:val="single"/>
            <w:rFonts w:ascii="Aptos" w:hAnsi="Aptos" w:eastAsia="Aptos"/>
            <w:sz w:val="21"/>
          </w:rPr>
          <w:t>'Intelition' changes everything: AI is no longer a tool you invoke</w:t>
        </w:r>
      </w:hyperlink>
      <w:r>
        <w:rPr>
          <w:rFonts w:ascii="Aptos" w:hAnsi="Aptos" w:eastAsia="Aptos"/>
          <w:b w:val="0"/>
          <w:i w:val="0"/>
          <w:color w:val="1F252B"/>
          <w:sz w:val="21"/>
        </w:rPr>
        <w:t>.</w:t>
      </w:r>
    </w:p>
    <w:p>
      <w:pPr>
        <w:spacing w:after="110" w:line="274" w:lineRule="auto"/>
      </w:pPr>
      <w:r>
        <w:rPr>
          <w:rFonts w:ascii="Aptos" w:hAnsi="Aptos" w:eastAsia="Aptos"/>
          <w:b/>
          <w:i w:val="0"/>
          <w:color w:val="1F252B"/>
          <w:sz w:val="21"/>
        </w:rPr>
        <w:t>Terminology and notation.</w:t>
      </w:r>
      <w:r>
        <w:rPr>
          <w:rFonts w:ascii="Aptos" w:hAnsi="Aptos" w:eastAsia="Aptos"/>
          <w:b w:val="0"/>
          <w:i w:val="0"/>
          <w:color w:val="1F252B"/>
          <w:sz w:val="21"/>
        </w:rPr>
        <w:t xml:space="preserve"> Record Formation Theory (RFT) characterizes discrete causal record structures and proves their declared coverage properties inside its adopted axiom system. </w:t>
      </w:r>
      <w:r>
        <w:rPr>
          <w:rFonts w:ascii="Aptos" w:hAnsi="Aptos" w:eastAsia="Aptos"/>
          <w:b/>
          <w:i w:val="0"/>
          <w:color w:val="1F252B"/>
          <w:sz w:val="21"/>
        </w:rPr>
        <w:t>ARGER</w:t>
      </w:r>
      <w:r>
        <w:rPr>
          <w:rFonts w:ascii="Aptos" w:hAnsi="Aptos" w:eastAsia="Aptos"/>
          <w:b w:val="0"/>
          <w:i w:val="0"/>
          <w:color w:val="1F252B"/>
          <w:sz w:val="21"/>
        </w:rPr>
        <w:t xml:space="preserve"> is UNT's ordered record-formation dependency sequence: </w:t>
      </w:r>
      <w:r>
        <w:rPr>
          <w:rFonts w:ascii="Aptos Mono" w:hAnsi="Aptos Mono" w:eastAsia="Aptos Mono"/>
          <w:b w:val="0"/>
          <w:i w:val="0"/>
          <w:color w:val="1F252B"/>
          <w:sz w:val="19"/>
          <w:shd w:fill="F1F3F5"/>
        </w:rPr>
        <w:t>ALLOW -&gt; REQUIRE -&gt; GATE -&gt; ELECTROMAGNETISM (EM) -&gt; RECORD</w:t>
      </w:r>
      <w:r>
        <w:rPr>
          <w:rFonts w:ascii="Aptos" w:hAnsi="Aptos" w:eastAsia="Aptos"/>
          <w:b w:val="0"/>
          <w:i w:val="0"/>
          <w:color w:val="1F252B"/>
          <w:sz w:val="21"/>
        </w:rPr>
        <w:t xml:space="preserve">. </w:t>
      </w:r>
      <w:r>
        <w:rPr>
          <w:rFonts w:ascii="Aptos" w:hAnsi="Aptos" w:eastAsia="Aptos"/>
          <w:b/>
          <w:i w:val="0"/>
          <w:color w:val="1F252B"/>
          <w:sz w:val="21"/>
        </w:rPr>
        <w:t>GATE</w:t>
      </w:r>
      <w:r>
        <w:rPr>
          <w:rFonts w:ascii="Aptos" w:hAnsi="Aptos" w:eastAsia="Aptos"/>
          <w:b w:val="0"/>
          <w:i w:val="0"/>
          <w:color w:val="1F252B"/>
          <w:sz w:val="21"/>
        </w:rPr>
        <w:t xml:space="preserve"> is the single Gate stage inside that sequence. Gravity Formation Theory (GFT) contains the adopted finite Gate classification and the separately premised conditional macroscopic-response theorem.</w:t>
      </w:r>
    </w:p>
    <w:p>
      <w:pPr>
        <w:spacing w:after="110" w:line="274" w:lineRule="auto"/>
      </w:pPr>
      <w:r>
        <w:rPr>
          <w:rFonts w:ascii="Aptos" w:hAnsi="Aptos" w:eastAsia="Aptos"/>
          <w:b w:val="0"/>
          <w:i w:val="0"/>
          <w:color w:val="1F252B"/>
          <w:sz w:val="21"/>
        </w:rPr>
        <w:t xml:space="preserve">In the finite relational family, </w:t>
      </w:r>
      <w:r>
        <w:rPr>
          <w:rFonts w:ascii="Aptos Mono" w:hAnsi="Aptos Mono" w:eastAsia="Aptos Mono"/>
          <w:b w:val="0"/>
          <w:i w:val="0"/>
          <w:color w:val="1F252B"/>
          <w:sz w:val="19"/>
          <w:shd w:fill="F1F3F5"/>
        </w:rPr>
        <w:t>L</w:t>
      </w:r>
      <w:r>
        <w:rPr>
          <w:rFonts w:ascii="Aptos" w:hAnsi="Aptos" w:eastAsia="Aptos"/>
          <w:b w:val="0"/>
          <w:i w:val="0"/>
          <w:color w:val="1F252B"/>
          <w:sz w:val="21"/>
        </w:rPr>
        <w:t xml:space="preserve"> is the even finite parent size and one-pass horizon: </w:t>
      </w:r>
      <w:r>
        <w:rPr>
          <w:rFonts w:ascii="Aptos Mono" w:hAnsi="Aptos Mono" w:eastAsia="Aptos Mono"/>
          <w:b w:val="0"/>
          <w:i w:val="0"/>
          <w:color w:val="1F252B"/>
          <w:sz w:val="19"/>
          <w:shd w:fill="F1F3F5"/>
        </w:rPr>
        <w:t>L</w:t>
      </w:r>
      <w:r>
        <w:rPr>
          <w:rFonts w:ascii="Aptos" w:hAnsi="Aptos" w:eastAsia="Aptos"/>
          <w:b w:val="0"/>
          <w:i w:val="0"/>
          <w:color w:val="1F252B"/>
          <w:sz w:val="21"/>
        </w:rPr>
        <w:t xml:space="preserve"> active cells, </w:t>
      </w:r>
      <w:r>
        <w:rPr>
          <w:rFonts w:ascii="Aptos Mono" w:hAnsi="Aptos Mono" w:eastAsia="Aptos Mono"/>
          <w:b w:val="0"/>
          <w:i w:val="0"/>
          <w:color w:val="1F252B"/>
          <w:sz w:val="19"/>
          <w:shd w:fill="F1F3F5"/>
        </w:rPr>
        <w:t>2L</w:t>
      </w:r>
      <w:r>
        <w:rPr>
          <w:rFonts w:ascii="Aptos" w:hAnsi="Aptos" w:eastAsia="Aptos"/>
          <w:b w:val="0"/>
          <w:i w:val="0"/>
          <w:color w:val="1F252B"/>
          <w:sz w:val="21"/>
        </w:rPr>
        <w:t xml:space="preserve"> carrier sites, </w:t>
      </w:r>
      <w:r>
        <w:rPr>
          <w:rFonts w:ascii="Aptos Mono" w:hAnsi="Aptos Mono" w:eastAsia="Aptos Mono"/>
          <w:b w:val="0"/>
          <w:i w:val="0"/>
          <w:color w:val="1F252B"/>
          <w:sz w:val="19"/>
          <w:shd w:fill="F1F3F5"/>
        </w:rPr>
        <w:t>3L</w:t>
      </w:r>
      <w:r>
        <w:rPr>
          <w:rFonts w:ascii="Aptos" w:hAnsi="Aptos" w:eastAsia="Aptos"/>
          <w:b w:val="0"/>
          <w:i w:val="0"/>
          <w:color w:val="1F252B"/>
          <w:sz w:val="21"/>
        </w:rPr>
        <w:t xml:space="preserve"> transport edges, and </w:t>
      </w:r>
      <w:r>
        <w:rPr>
          <w:rFonts w:ascii="Aptos Mono" w:hAnsi="Aptos Mono" w:eastAsia="Aptos Mono"/>
          <w:b w:val="0"/>
          <w:i w:val="0"/>
          <w:color w:val="1F252B"/>
          <w:sz w:val="19"/>
          <w:shd w:fill="F1F3F5"/>
        </w:rPr>
        <w:t>L</w:t>
      </w:r>
      <w:r>
        <w:rPr>
          <w:rFonts w:ascii="Aptos" w:hAnsi="Aptos" w:eastAsia="Aptos"/>
          <w:b w:val="0"/>
          <w:i w:val="0"/>
          <w:color w:val="1F252B"/>
          <w:sz w:val="21"/>
        </w:rPr>
        <w:t xml:space="preserve"> fresh admissions before revisit. The symbol </w:t>
      </w:r>
      <w:r>
        <w:rPr>
          <w:rFonts w:ascii="Aptos Mono" w:hAnsi="Aptos Mono" w:eastAsia="Aptos Mono"/>
          <w:b w:val="0"/>
          <w:i w:val="0"/>
          <w:color w:val="1F252B"/>
          <w:sz w:val="19"/>
          <w:shd w:fill="F1F3F5"/>
        </w:rPr>
        <w:t>n</w:t>
      </w:r>
      <w:r>
        <w:rPr>
          <w:rFonts w:ascii="Aptos" w:hAnsi="Aptos" w:eastAsia="Aptos"/>
          <w:b w:val="0"/>
          <w:i w:val="0"/>
          <w:color w:val="1F252B"/>
          <w:sz w:val="21"/>
        </w:rPr>
        <w:t xml:space="preserve"> measures the depth of the executed event sequence, while </w:t>
      </w:r>
      <w:r>
        <w:rPr>
          <w:rFonts w:ascii="Aptos Mono" w:hAnsi="Aptos Mono" w:eastAsia="Aptos Mono"/>
          <w:b w:val="0"/>
          <w:i w:val="0"/>
          <w:color w:val="1F252B"/>
          <w:sz w:val="19"/>
          <w:shd w:fill="F1F3F5"/>
        </w:rPr>
        <w:t>q</w:t>
      </w:r>
      <w:r>
        <w:rPr>
          <w:rFonts w:ascii="Aptos" w:hAnsi="Aptos" w:eastAsia="Aptos"/>
          <w:b w:val="0"/>
          <w:i w:val="0"/>
          <w:color w:val="1F252B"/>
          <w:sz w:val="21"/>
        </w:rPr>
        <w:t xml:space="preserve"> tracks the specific sector of retained causal lineage. The 13 selected </w:t>
      </w:r>
      <w:r>
        <w:rPr>
          <w:rFonts w:ascii="Aptos Mono" w:hAnsi="Aptos Mono" w:eastAsia="Aptos Mono"/>
          <w:b w:val="0"/>
          <w:i w:val="0"/>
          <w:color w:val="1F252B"/>
          <w:sz w:val="19"/>
          <w:shd w:fill="F1F3F5"/>
        </w:rPr>
        <w:t>(L,q)</w:t>
      </w:r>
      <w:r>
        <w:rPr>
          <w:rFonts w:ascii="Aptos" w:hAnsi="Aptos" w:eastAsia="Aptos"/>
          <w:b w:val="0"/>
          <w:i w:val="0"/>
          <w:color w:val="1F252B"/>
          <w:sz w:val="21"/>
        </w:rPr>
        <w:t xml:space="preserve"> rows span five separately constructed finite domains.</w:t>
      </w:r>
    </w:p>
    <w:p>
      <w:pPr>
        <w:spacing w:after="110" w:line="274" w:lineRule="auto"/>
      </w:pPr>
      <w:r>
        <w:rPr>
          <w:rFonts w:ascii="Aptos" w:hAnsi="Aptos" w:eastAsia="Aptos"/>
          <w:b w:val="0"/>
          <w:i w:val="0"/>
          <w:color w:val="1F252B"/>
          <w:sz w:val="21"/>
        </w:rPr>
        <w:t xml:space="preserve">Notation and identifiers depend strictly on their domain. </w:t>
      </w:r>
      <w:r>
        <w:rPr>
          <w:rFonts w:ascii="Aptos Mono" w:hAnsi="Aptos Mono" w:eastAsia="Aptos Mono"/>
          <w:b w:val="0"/>
          <w:i w:val="0"/>
          <w:color w:val="1F252B"/>
          <w:sz w:val="19"/>
          <w:shd w:fill="F1F3F5"/>
        </w:rPr>
        <w:t>C-&lt;number&gt;</w:t>
      </w:r>
      <w:r>
        <w:rPr>
          <w:rFonts w:ascii="Aptos" w:hAnsi="Aptos" w:eastAsia="Aptos"/>
          <w:b w:val="0"/>
          <w:i w:val="0"/>
          <w:color w:val="1F252B"/>
          <w:sz w:val="21"/>
        </w:rPr>
        <w:t xml:space="preserve"> and </w:t>
      </w:r>
      <w:r>
        <w:rPr>
          <w:rFonts w:ascii="Aptos Mono" w:hAnsi="Aptos Mono" w:eastAsia="Aptos Mono"/>
          <w:b w:val="0"/>
          <w:i w:val="0"/>
          <w:color w:val="1F252B"/>
          <w:sz w:val="19"/>
          <w:shd w:fill="F1F3F5"/>
        </w:rPr>
        <w:t>T-&lt;number&gt;</w:t>
      </w:r>
      <w:r>
        <w:rPr>
          <w:rFonts w:ascii="Aptos" w:hAnsi="Aptos" w:eastAsia="Aptos"/>
          <w:b w:val="0"/>
          <w:i w:val="0"/>
          <w:color w:val="1F252B"/>
          <w:sz w:val="21"/>
        </w:rPr>
        <w:t xml:space="preserve"> denote canonical Claims and verification Tasks within the project ledgers.</w:t>
      </w:r>
    </w:p>
    <w:p>
      <w:pPr>
        <w:spacing w:after="110" w:line="274" w:lineRule="auto"/>
      </w:pPr>
      <w:r>
        <w:rPr>
          <w:rFonts w:ascii="Aptos" w:hAnsi="Aptos" w:eastAsia="Aptos"/>
          <w:b w:val="0"/>
          <w:i w:val="0"/>
          <w:color w:val="1F252B"/>
          <w:sz w:val="21"/>
        </w:rPr>
        <w:t xml:space="preserve">The letter </w:t>
      </w:r>
      <w:r>
        <w:rPr>
          <w:rFonts w:ascii="Aptos" w:hAnsi="Aptos" w:eastAsia="Aptos"/>
          <w:b/>
          <w:i w:val="0"/>
          <w:color w:val="1F252B"/>
          <w:sz w:val="21"/>
        </w:rPr>
        <w:t>A</w:t>
      </w:r>
      <w:r>
        <w:rPr>
          <w:rFonts w:ascii="Aptos" w:hAnsi="Aptos" w:eastAsia="Aptos"/>
          <w:b w:val="0"/>
          <w:i w:val="0"/>
          <w:color w:val="1F252B"/>
          <w:sz w:val="21"/>
        </w:rPr>
        <w:t xml:space="preserve"> serves multiple distinct roles depending on its format:</w:t>
      </w:r>
    </w:p>
    <w:p>
      <w:pPr>
        <w:spacing w:after="110" w:line="274" w:lineRule="auto"/>
      </w:pPr>
      <w:r>
        <w:rPr>
          <w:rFonts w:ascii="Aptos" w:hAnsi="Aptos" w:eastAsia="Aptos"/>
          <w:b/>
          <w:i w:val="0"/>
          <w:color w:val="1F252B"/>
          <w:sz w:val="21"/>
        </w:rPr>
        <w:t>Hyphenated prefixes</w:t>
      </w:r>
      <w:r>
        <w:rPr>
          <w:rFonts w:ascii="Aptos" w:hAnsi="Aptos" w:eastAsia="Aptos"/>
          <w:b w:val="0"/>
          <w:i w:val="0"/>
          <w:color w:val="1F252B"/>
          <w:sz w:val="21"/>
        </w:rPr>
        <w:t xml:space="preserve"> (e.g., </w:t>
      </w:r>
      <w:r>
        <w:rPr>
          <w:rFonts w:ascii="Aptos Mono" w:hAnsi="Aptos Mono" w:eastAsia="Aptos Mono"/>
          <w:b w:val="0"/>
          <w:i w:val="0"/>
          <w:color w:val="1F252B"/>
          <w:sz w:val="19"/>
          <w:shd w:fill="F1F3F5"/>
        </w:rPr>
        <w:t>A-EM</w:t>
      </w:r>
      <w:r>
        <w:rPr>
          <w:rFonts w:ascii="Aptos" w:hAnsi="Aptos" w:eastAsia="Aptos"/>
          <w:b w:val="0"/>
          <w:i w:val="0"/>
          <w:color w:val="1F252B"/>
          <w:sz w:val="21"/>
        </w:rPr>
        <w:t xml:space="preserve">, </w:t>
      </w:r>
      <w:r>
        <w:rPr>
          <w:rFonts w:ascii="Aptos Mono" w:hAnsi="Aptos Mono" w:eastAsia="Aptos Mono"/>
          <w:b w:val="0"/>
          <w:i w:val="0"/>
          <w:color w:val="1F252B"/>
          <w:sz w:val="19"/>
          <w:shd w:fill="F1F3F5"/>
        </w:rPr>
        <w:t>A-AL</w:t>
      </w:r>
      <w:r>
        <w:rPr>
          <w:rFonts w:ascii="Aptos" w:hAnsi="Aptos" w:eastAsia="Aptos"/>
          <w:b w:val="0"/>
          <w:i w:val="0"/>
          <w:color w:val="1F252B"/>
          <w:sz w:val="21"/>
        </w:rPr>
        <w:t>) denote physical role assertions in the status ledger.</w:t>
      </w:r>
    </w:p>
    <w:p>
      <w:pPr>
        <w:spacing w:after="110" w:line="274" w:lineRule="auto"/>
      </w:pPr>
      <w:r>
        <w:rPr>
          <w:rFonts w:ascii="Aptos" w:hAnsi="Aptos" w:eastAsia="Aptos"/>
          <w:b/>
          <w:i w:val="0"/>
          <w:color w:val="1F252B"/>
          <w:sz w:val="21"/>
        </w:rPr>
        <w:t>Numbered atoms</w:t>
      </w:r>
      <w:r>
        <w:rPr>
          <w:rFonts w:ascii="Aptos" w:hAnsi="Aptos" w:eastAsia="Aptos"/>
          <w:b w:val="0"/>
          <w:i w:val="0"/>
          <w:color w:val="1F252B"/>
          <w:sz w:val="21"/>
        </w:rPr>
        <w:t xml:space="preserve"> (e.g., </w:t>
      </w:r>
      <w:r>
        <w:rPr>
          <w:rFonts w:ascii="Aptos Mono" w:hAnsi="Aptos Mono" w:eastAsia="Aptos Mono"/>
          <w:b w:val="0"/>
          <w:i w:val="0"/>
          <w:color w:val="1F252B"/>
          <w:sz w:val="19"/>
          <w:shd w:fill="F1F3F5"/>
        </w:rPr>
        <w:t>A009--A016</w:t>
      </w:r>
      <w:r>
        <w:rPr>
          <w:rFonts w:ascii="Aptos" w:hAnsi="Aptos" w:eastAsia="Aptos"/>
          <w:b w:val="0"/>
          <w:i w:val="0"/>
          <w:color w:val="1F252B"/>
          <w:sz w:val="21"/>
        </w:rPr>
        <w:t>) identify exact density envelopes within the finite relational manifest.</w:t>
      </w:r>
    </w:p>
    <w:p>
      <w:pPr>
        <w:spacing w:after="110" w:line="274" w:lineRule="auto"/>
      </w:pPr>
      <w:r>
        <w:rPr>
          <w:rFonts w:ascii="Aptos" w:hAnsi="Aptos" w:eastAsia="Aptos"/>
          <w:b/>
          <w:i w:val="0"/>
          <w:color w:val="1F252B"/>
          <w:sz w:val="21"/>
        </w:rPr>
        <w:t>Capitalized labels</w:t>
      </w:r>
      <w:r>
        <w:rPr>
          <w:rFonts w:ascii="Aptos" w:hAnsi="Aptos" w:eastAsia="Aptos"/>
          <w:b w:val="0"/>
          <w:i w:val="0"/>
          <w:color w:val="1F252B"/>
          <w:sz w:val="21"/>
        </w:rPr>
        <w:t xml:space="preserve"> (e.g., Gate </w:t>
      </w:r>
      <w:r>
        <w:rPr>
          <w:rFonts w:ascii="Aptos Mono" w:hAnsi="Aptos Mono" w:eastAsia="Aptos Mono"/>
          <w:b w:val="0"/>
          <w:i w:val="0"/>
          <w:color w:val="1F252B"/>
          <w:sz w:val="19"/>
          <w:shd w:fill="F1F3F5"/>
        </w:rPr>
        <w:t>A-R</w:t>
      </w:r>
      <w:r>
        <w:rPr>
          <w:rFonts w:ascii="Aptos" w:hAnsi="Aptos" w:eastAsia="Aptos"/>
          <w:b w:val="0"/>
          <w:i w:val="0"/>
          <w:color w:val="1F252B"/>
          <w:sz w:val="21"/>
        </w:rPr>
        <w:t>) name specific historical gate protocols.</w:t>
      </w:r>
    </w:p>
    <w:p>
      <w:pPr>
        <w:spacing w:after="110" w:line="274" w:lineRule="auto"/>
      </w:pPr>
      <w:r>
        <w:rPr>
          <w:rFonts w:ascii="Aptos" w:hAnsi="Aptos" w:eastAsia="Aptos"/>
          <w:b/>
          <w:i w:val="0"/>
          <w:color w:val="1F252B"/>
          <w:sz w:val="21"/>
        </w:rPr>
        <w:t>Subscripted symbols</w:t>
      </w:r>
      <w:r>
        <w:rPr>
          <w:rFonts w:ascii="Aptos" w:hAnsi="Aptos" w:eastAsia="Aptos"/>
          <w:b w:val="0"/>
          <w:i w:val="0"/>
          <w:color w:val="1F252B"/>
          <w:sz w:val="21"/>
        </w:rPr>
        <w:t xml:space="preserve"> (e.g., </w:t>
      </w:r>
      <w:r>
        <w:rPr>
          <w:rFonts w:ascii="Aptos Mono" w:hAnsi="Aptos Mono" w:eastAsia="Aptos Mono"/>
          <w:b w:val="0"/>
          <w:i w:val="0"/>
          <w:color w:val="1F252B"/>
          <w:sz w:val="19"/>
          <w:shd w:fill="F1F3F5"/>
        </w:rPr>
        <w:t>A_P</w:t>
      </w:r>
      <w:r>
        <w:rPr>
          <w:rFonts w:ascii="Aptos" w:hAnsi="Aptos" w:eastAsia="Aptos"/>
          <w:b w:val="0"/>
          <w:i w:val="0"/>
          <w:color w:val="1F252B"/>
          <w:sz w:val="21"/>
        </w:rPr>
        <w:t xml:space="preserve">, </w:t>
      </w:r>
      <w:r>
        <w:rPr>
          <w:rFonts w:ascii="Aptos Mono" w:hAnsi="Aptos Mono" w:eastAsia="Aptos Mono"/>
          <w:b w:val="0"/>
          <w:i w:val="0"/>
          <w:color w:val="1F252B"/>
          <w:sz w:val="19"/>
          <w:shd w:fill="F1F3F5"/>
        </w:rPr>
        <w:t>A_n</w:t>
      </w:r>
      <w:r>
        <w:rPr>
          <w:rFonts w:ascii="Aptos" w:hAnsi="Aptos" w:eastAsia="Aptos"/>
          <w:b w:val="0"/>
          <w:i w:val="0"/>
          <w:color w:val="1F252B"/>
          <w:sz w:val="21"/>
        </w:rPr>
        <w:t>) denote mathematical sets or quantities defined locally within a theorem.</w:t>
      </w:r>
    </w:p>
    <w:p>
      <w:pPr>
        <w:spacing w:after="110" w:line="274" w:lineRule="auto"/>
      </w:pPr>
      <w:r>
        <w:rPr>
          <w:rFonts w:ascii="Aptos" w:hAnsi="Aptos" w:eastAsia="Aptos"/>
          <w:b w:val="0"/>
          <w:i w:val="0"/>
          <w:color w:val="1F252B"/>
          <w:sz w:val="21"/>
        </w:rPr>
        <w:t>This index lets a reviewer answer six questions quickly:</w:t>
      </w:r>
    </w:p>
    <w:p>
      <w:pPr>
        <w:pStyle w:val="ListParagraph"/>
        <w:spacing w:after="64" w:line="264" w:lineRule="auto"/>
        <w:ind w:left="389" w:hanging="259"/>
      </w:pPr>
      <w:r>
        <w:rPr>
          <w:rFonts w:ascii="Aptos" w:hAnsi="Aptos" w:eastAsia="Aptos"/>
          <w:sz w:val="21"/>
        </w:rPr>
        <w:t xml:space="preserve">1. </w:t>
      </w:r>
      <w:r>
        <w:rPr>
          <w:rFonts w:ascii="Aptos" w:hAnsi="Aptos" w:eastAsia="Aptos"/>
          <w:b w:val="0"/>
          <w:i w:val="0"/>
          <w:color w:val="1F252B"/>
          <w:sz w:val="21"/>
        </w:rPr>
        <w:t>What did the program discover?</w:t>
      </w:r>
    </w:p>
    <w:p>
      <w:pPr>
        <w:pStyle w:val="ListParagraph"/>
        <w:spacing w:after="64" w:line="264" w:lineRule="auto"/>
        <w:ind w:left="389" w:hanging="259"/>
      </w:pPr>
      <w:r>
        <w:rPr>
          <w:rFonts w:ascii="Aptos" w:hAnsi="Aptos" w:eastAsia="Aptos"/>
          <w:sz w:val="21"/>
        </w:rPr>
        <w:t xml:space="preserve">2. </w:t>
      </w:r>
      <w:r>
        <w:rPr>
          <w:rFonts w:ascii="Aptos" w:hAnsi="Aptos" w:eastAsia="Aptos"/>
          <w:b w:val="0"/>
          <w:i w:val="0"/>
          <w:color w:val="1F252B"/>
          <w:sz w:val="21"/>
        </w:rPr>
        <w:t>What is proved exactly, proved conditionally, or numerically certified?</w:t>
      </w:r>
    </w:p>
    <w:p>
      <w:pPr>
        <w:pStyle w:val="ListParagraph"/>
        <w:spacing w:after="64" w:line="264" w:lineRule="auto"/>
        <w:ind w:left="389" w:hanging="259"/>
      </w:pPr>
      <w:r>
        <w:rPr>
          <w:rFonts w:ascii="Aptos" w:hAnsi="Aptos" w:eastAsia="Aptos"/>
          <w:sz w:val="21"/>
        </w:rPr>
        <w:t xml:space="preserve">3. </w:t>
      </w:r>
      <w:r>
        <w:rPr>
          <w:rFonts w:ascii="Aptos" w:hAnsi="Aptos" w:eastAsia="Aptos"/>
          <w:b w:val="0"/>
          <w:i w:val="0"/>
          <w:color w:val="1F252B"/>
          <w:sz w:val="21"/>
        </w:rPr>
        <w:t>Where is the controlling evidence and its verification or audit record?</w:t>
      </w:r>
    </w:p>
    <w:p>
      <w:pPr>
        <w:pStyle w:val="ListParagraph"/>
        <w:spacing w:after="64" w:line="264" w:lineRule="auto"/>
        <w:ind w:left="389" w:hanging="259"/>
      </w:pPr>
      <w:r>
        <w:rPr>
          <w:rFonts w:ascii="Aptos" w:hAnsi="Aptos" w:eastAsia="Aptos"/>
          <w:sz w:val="21"/>
        </w:rPr>
        <w:t xml:space="preserve">4. </w:t>
      </w:r>
      <w:r>
        <w:rPr>
          <w:rFonts w:ascii="Aptos" w:hAnsi="Aptos" w:eastAsia="Aptos"/>
          <w:b w:val="0"/>
          <w:i w:val="0"/>
          <w:color w:val="1F252B"/>
          <w:sz w:val="21"/>
        </w:rPr>
        <w:t>What is the exact declared scope of each result?</w:t>
      </w:r>
    </w:p>
    <w:p>
      <w:pPr>
        <w:pStyle w:val="ListParagraph"/>
        <w:spacing w:after="64" w:line="264" w:lineRule="auto"/>
        <w:ind w:left="389" w:hanging="259"/>
      </w:pPr>
      <w:r>
        <w:rPr>
          <w:rFonts w:ascii="Aptos" w:hAnsi="Aptos" w:eastAsia="Aptos"/>
          <w:sz w:val="21"/>
        </w:rPr>
        <w:t xml:space="preserve">5. </w:t>
      </w:r>
      <w:r>
        <w:rPr>
          <w:rFonts w:ascii="Aptos" w:hAnsi="Aptos" w:eastAsia="Aptos"/>
          <w:b w:val="0"/>
          <w:i w:val="0"/>
          <w:color w:val="1F252B"/>
          <w:sz w:val="21"/>
        </w:rPr>
        <w:t>Which external results serve as premises, comparisons, or context?</w:t>
      </w:r>
    </w:p>
    <w:p>
      <w:pPr>
        <w:pStyle w:val="ListParagraph"/>
        <w:spacing w:after="64" w:line="264" w:lineRule="auto"/>
        <w:ind w:left="389" w:hanging="259"/>
      </w:pPr>
      <w:r>
        <w:rPr>
          <w:rFonts w:ascii="Aptos" w:hAnsi="Aptos" w:eastAsia="Aptos"/>
          <w:sz w:val="21"/>
        </w:rPr>
        <w:t xml:space="preserve">6. </w:t>
      </w:r>
      <w:r>
        <w:rPr>
          <w:rFonts w:ascii="Aptos" w:hAnsi="Aptos" w:eastAsia="Aptos"/>
          <w:b w:val="0"/>
          <w:i w:val="0"/>
          <w:color w:val="1F252B"/>
          <w:sz w:val="21"/>
        </w:rPr>
        <w:t>Which command reproduces the bounded result?</w:t>
      </w:r>
    </w:p>
    <w:p>
      <w:bookmarkStart w:id="11" w:name="UNT_Heading_001"/>
      <w:pPr>
        <w:pStyle w:val="Heading1"/>
      </w:pPr>
      <w:r>
        <w:t>How to use this index</w:t>
      </w:r>
      <w:bookmarkEnd w:id="11"/>
    </w:p>
    <w:p>
      <w:pPr>
        <w:spacing w:after="110" w:line="274" w:lineRule="auto"/>
      </w:pPr>
      <w:r>
        <w:rPr>
          <w:rFonts w:ascii="Aptos" w:hAnsi="Aptos" w:eastAsia="Aptos"/>
          <w:b w:val="0"/>
          <w:i w:val="0"/>
          <w:color w:val="1F252B"/>
          <w:sz w:val="21"/>
        </w:rPr>
        <w:t>For conceptual review, read sections 1 through 7 in order. For a hostile proof audit, follow the dependency path in section 2 and then the controlling entry point, verification or audit record, executable validator, and ceiling in section 3. For reproduction, begin with section 9. For scholarly provenance, use section 10; its source-role table distinguishes a load-bearing external premise from a comparison or scope boundary.</w:t>
      </w:r>
    </w:p>
    <w:p>
      <w:pPr>
        <w:spacing w:after="110" w:line="274" w:lineRule="auto"/>
      </w:pPr>
      <w:r>
        <w:rPr>
          <w:rFonts w:ascii="Aptos" w:hAnsi="Aptos" w:eastAsia="Aptos"/>
          <w:b w:val="0"/>
          <w:i w:val="0"/>
          <w:color w:val="1F252B"/>
          <w:sz w:val="21"/>
        </w:rPr>
        <w:t xml:space="preserve">Clickable local links use their paths inside the extracted Zenodo capsule. Paths marked </w:t>
      </w:r>
      <w:r>
        <w:rPr>
          <w:rFonts w:ascii="Aptos Mono" w:hAnsi="Aptos Mono" w:eastAsia="Aptos Mono"/>
          <w:b w:val="0"/>
          <w:i w:val="0"/>
          <w:color w:val="1F252B"/>
          <w:sz w:val="19"/>
          <w:shd w:fill="F1F3F5"/>
        </w:rPr>
        <w:t>Git-only</w:t>
      </w:r>
      <w:r>
        <w:rPr>
          <w:rFonts w:ascii="Aptos" w:hAnsi="Aptos" w:eastAsia="Aptos"/>
          <w:b w:val="0"/>
          <w:i w:val="0"/>
          <w:color w:val="1F252B"/>
          <w:sz w:val="21"/>
        </w:rPr>
        <w:t xml:space="preserve"> are historical development or provenance references, not sources for the released code. The archive manifest, not this prose, controls which commands are archive-local.</w:t>
      </w:r>
    </w:p>
    <w:p>
      <w:pPr>
        <w:spacing w:after="110" w:line="274" w:lineRule="auto"/>
      </w:pPr>
      <w:r>
        <w:rPr>
          <w:rFonts w:ascii="Aptos" w:hAnsi="Aptos" w:eastAsia="Aptos"/>
          <w:b/>
          <w:i w:val="0"/>
          <w:color w:val="1F252B"/>
          <w:sz w:val="21"/>
        </w:rPr>
        <w:t>Reconciliation notice.</w:t>
      </w:r>
      <w:r>
        <w:rPr>
          <w:rFonts w:ascii="Aptos" w:hAnsi="Aptos" w:eastAsia="Aptos"/>
          <w:b w:val="0"/>
          <w:i w:val="0"/>
          <w:color w:val="1F252B"/>
          <w:sz w:val="21"/>
        </w:rPr>
        <w:t xml:space="preserve"> </w:t>
      </w:r>
      <w:hyperlink r:id="rId14" w:history="1">
        <w:r>
          <w:rPr>
            <w:color w:val="1D5D88"/>
            <w:u w:val="single"/>
            <w:rFonts w:ascii="Aptos Mono" w:hAnsi="Aptos Mono" w:eastAsia="Aptos Mono"/>
            <w:sz w:val="19"/>
          </w:rPr>
          <w:t>MODEL.md</w:t>
        </w:r>
      </w:hyperlink>
      <w:r>
        <w:rPr>
          <w:rFonts w:ascii="Aptos" w:hAnsi="Aptos" w:eastAsia="Aptos"/>
          <w:b w:val="0"/>
          <w:i w:val="0"/>
          <w:color w:val="1F252B"/>
          <w:sz w:val="21"/>
        </w:rPr>
        <w:t xml:space="preserve">, the source ledgers, and the generated </w:t>
      </w:r>
      <w:hyperlink r:id="rId15" w:history="1">
        <w:r>
          <w:rPr>
            <w:color w:val="1D5D88"/>
            <w:u w:val="single"/>
            <w:rFonts w:ascii="Aptos Mono" w:hAnsi="Aptos Mono" w:eastAsia="Aptos Mono"/>
            <w:sz w:val="19"/>
          </w:rPr>
          <w:t>STATUS_LEDGER_V001.md</w:t>
        </w:r>
      </w:hyperlink>
      <w:r>
        <w:rPr>
          <w:rFonts w:ascii="Aptos" w:hAnsi="Aptos" w:eastAsia="Aptos"/>
          <w:b w:val="0"/>
          <w:i w:val="0"/>
          <w:color w:val="1F252B"/>
          <w:sz w:val="21"/>
        </w:rPr>
        <w:t xml:space="preserve">, </w:t>
      </w:r>
      <w:hyperlink r:id="rId16" w:history="1">
        <w:r>
          <w:rPr>
            <w:color w:val="1D5D88"/>
            <w:u w:val="single"/>
            <w:rFonts w:ascii="Aptos Mono" w:hAnsi="Aptos Mono" w:eastAsia="Aptos Mono"/>
            <w:sz w:val="19"/>
          </w:rPr>
          <w:t>THE_CLAIMS_V001.md</w:t>
        </w:r>
      </w:hyperlink>
      <w:r>
        <w:rPr>
          <w:rFonts w:ascii="Aptos" w:hAnsi="Aptos" w:eastAsia="Aptos"/>
          <w:b w:val="0"/>
          <w:i w:val="0"/>
          <w:color w:val="1F252B"/>
          <w:sz w:val="21"/>
        </w:rPr>
        <w:t xml:space="preserve">, </w:t>
      </w:r>
      <w:hyperlink r:id="rId17" w:history="1">
        <w:r>
          <w:rPr>
            <w:color w:val="1D5D88"/>
            <w:u w:val="single"/>
            <w:rFonts w:ascii="Aptos Mono" w:hAnsi="Aptos Mono" w:eastAsia="Aptos Mono"/>
            <w:sz w:val="19"/>
          </w:rPr>
          <w:t>THE_PLAN_V001.md</w:t>
        </w:r>
      </w:hyperlink>
      <w:r>
        <w:rPr>
          <w:rFonts w:ascii="Aptos" w:hAnsi="Aptos" w:eastAsia="Aptos"/>
          <w:b w:val="0"/>
          <w:i w:val="0"/>
          <w:color w:val="1F252B"/>
          <w:sz w:val="21"/>
        </w:rPr>
        <w:t xml:space="preserve">, and </w:t>
      </w:r>
      <w:hyperlink r:id="rId18" w:history="1">
        <w:r>
          <w:rPr>
            <w:color w:val="1D5D88"/>
            <w:u w:val="single"/>
            <w:rFonts w:ascii="Aptos Mono" w:hAnsi="Aptos Mono" w:eastAsia="Aptos Mono"/>
            <w:sz w:val="19"/>
          </w:rPr>
          <w:t>PROOF_V002.md</w:t>
        </w:r>
      </w:hyperlink>
      <w:r>
        <w:rPr>
          <w:rFonts w:ascii="Aptos" w:hAnsi="Aptos" w:eastAsia="Aptos"/>
          <w:b w:val="0"/>
          <w:i w:val="0"/>
          <w:color w:val="1F252B"/>
          <w:sz w:val="21"/>
        </w:rPr>
        <w:t xml:space="preserve"> are reconciled through the authenticated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result. The governing 2026-09-16 update adopts the ARGER Gate and adds the exact </w:t>
      </w:r>
      <w:r>
        <w:rPr>
          <w:rFonts w:ascii="Aptos Mono" w:hAnsi="Aptos Mono" w:eastAsia="Aptos Mono"/>
          <w:b w:val="0"/>
          <w:i w:val="0"/>
          <w:color w:val="1F252B"/>
          <w:sz w:val="19"/>
          <w:shd w:fill="F1F3F5"/>
        </w:rPr>
        <w:t>L = 4</w:t>
      </w:r>
      <w:r>
        <w:rPr>
          <w:rFonts w:ascii="Aptos" w:hAnsi="Aptos" w:eastAsia="Aptos"/>
          <w:b w:val="0"/>
          <w:i w:val="0"/>
          <w:color w:val="1F252B"/>
          <w:sz w:val="21"/>
        </w:rPr>
        <w:t xml:space="preserve"> through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record-envelope theorem.</w:t>
      </w:r>
    </w:p>
    <w:p>
      <w:bookmarkStart w:id="2" w:name="UNT_Contents"/>
      <w:pPr>
        <w:pStyle w:val="ContentsTitle"/>
      </w:pPr>
      <w:r>
        <w:t>Contents</w:t>
      </w:r>
      <w:bookmarkEnd w:id="2"/>
    </w:p>
    <w:p>
      <w:pPr>
        <w:spacing w:after="160"/>
      </w:pPr>
      <w:r>
        <w:rPr>
          <w:rFonts w:ascii="Aptos" w:hAnsi="Aptos" w:eastAsia="Aptos"/>
          <w:color w:val="555F69"/>
          <w:sz w:val="19"/>
        </w:rPr>
        <w:t>Select a section title to jump to it.</w:t>
      </w:r>
    </w:p>
    <w:p>
      <w:pPr>
        <w:pStyle w:val="UNTTOC1"/>
      </w:pPr>
      <w:hyperlink w:anchor="UNT_Heading_001" w:history="1">
        <w:r>
          <w:rPr>
            <w:color w:val="1D5D88"/>
            <w:b/>
            <w:rFonts w:ascii="Aptos" w:hAnsi="Aptos" w:eastAsia="Aptos"/>
            <w:sz w:val="20"/>
          </w:rPr>
          <w:t>How to use this index</w:t>
        </w:r>
      </w:hyperlink>
    </w:p>
    <w:p>
      <w:pPr>
        <w:pStyle w:val="UNTTOC1"/>
      </w:pPr>
      <w:hyperlink w:anchor="UNT_Heading_002" w:history="1">
        <w:r>
          <w:rPr>
            <w:color w:val="1D5D88"/>
            <w:b/>
            <w:rFonts w:ascii="Aptos" w:hAnsi="Aptos" w:eastAsia="Aptos"/>
            <w:sz w:val="20"/>
          </w:rPr>
          <w:t>1. How proof status works here</w:t>
        </w:r>
      </w:hyperlink>
    </w:p>
    <w:p>
      <w:pPr>
        <w:pStyle w:val="UNTTOC1"/>
      </w:pPr>
      <w:hyperlink w:anchor="UNT_Heading_003" w:history="1">
        <w:r>
          <w:rPr>
            <w:color w:val="1D5D88"/>
            <w:b/>
            <w:rFonts w:ascii="Aptos" w:hAnsi="Aptos" w:eastAsia="Aptos"/>
            <w:sz w:val="20"/>
          </w:rPr>
          <w:t>2. The shortest reading path</w:t>
        </w:r>
      </w:hyperlink>
    </w:p>
    <w:p>
      <w:pPr>
        <w:pStyle w:val="UNTTOC1"/>
      </w:pPr>
      <w:hyperlink w:anchor="UNT_Heading_004" w:history="1">
        <w:r>
          <w:rPr>
            <w:color w:val="1D5D88"/>
            <w:b/>
            <w:rFonts w:ascii="Aptos" w:hAnsi="Aptos" w:eastAsia="Aptos"/>
            <w:sz w:val="20"/>
          </w:rPr>
          <w:t>3. Completed proofs and certified results</w:t>
        </w:r>
      </w:hyperlink>
    </w:p>
    <w:p>
      <w:pPr>
        <w:pStyle w:val="UNTTOC1"/>
      </w:pPr>
      <w:hyperlink w:anchor="UNT_Heading_005" w:history="1">
        <w:r>
          <w:rPr>
            <w:color w:val="1D5D88"/>
            <w:b/>
            <w:rFonts w:ascii="Aptos" w:hAnsi="Aptos" w:eastAsia="Aptos"/>
            <w:sz w:val="20"/>
          </w:rPr>
          <w:t>4. Gravity Formation Theory</w:t>
        </w:r>
      </w:hyperlink>
    </w:p>
    <w:p>
      <w:pPr>
        <w:pStyle w:val="UNTTOC1"/>
      </w:pPr>
      <w:hyperlink w:anchor="UNT_Heading_006" w:history="1">
        <w:r>
          <w:rPr>
            <w:color w:val="1D5D88"/>
            <w:b/>
            <w:rFonts w:ascii="Aptos" w:hAnsi="Aptos" w:eastAsia="Aptos"/>
            <w:sz w:val="20"/>
          </w:rPr>
          <w:t>5. The Universal Record Model</w:t>
        </w:r>
      </w:hyperlink>
    </w:p>
    <w:p>
      <w:pPr>
        <w:pStyle w:val="UNTTOC1"/>
      </w:pPr>
      <w:hyperlink w:anchor="UNT_Heading_007" w:history="1">
        <w:r>
          <w:rPr>
            <w:color w:val="1D5D88"/>
            <w:b/>
            <w:rFonts w:ascii="Aptos" w:hAnsi="Aptos" w:eastAsia="Aptos"/>
            <w:sz w:val="20"/>
          </w:rPr>
          <w:t>6. The Alpha Requirement</w:t>
        </w:r>
      </w:hyperlink>
    </w:p>
    <w:p>
      <w:pPr>
        <w:pStyle w:val="UNTTOC1"/>
      </w:pPr>
      <w:hyperlink w:anchor="UNT_Heading_008" w:history="1">
        <w:r>
          <w:rPr>
            <w:color w:val="1D5D88"/>
            <w:b/>
            <w:rFonts w:ascii="Aptos" w:hAnsi="Aptos" w:eastAsia="Aptos"/>
            <w:sz w:val="20"/>
          </w:rPr>
          <w:t>7. The finite relational route</w:t>
        </w:r>
      </w:hyperlink>
    </w:p>
    <w:p>
      <w:pPr>
        <w:pStyle w:val="UNTTOC2"/>
      </w:pPr>
      <w:hyperlink w:anchor="UNT_Heading_009" w:history="1">
        <w:r>
          <w:rPr>
            <w:color w:val="1D5D88"/>
            <w:rFonts w:ascii="Aptos" w:hAnsi="Aptos" w:eastAsia="Aptos"/>
            <w:sz w:val="19"/>
          </w:rPr>
          <w:t>7.1 Scope of the ladder</w:t>
        </w:r>
      </w:hyperlink>
    </w:p>
    <w:p>
      <w:pPr>
        <w:pStyle w:val="UNTTOC2"/>
      </w:pPr>
      <w:hyperlink w:anchor="UNT_Heading_010" w:history="1">
        <w:r>
          <w:rPr>
            <w:color w:val="1D5D88"/>
            <w:rFonts w:ascii="Aptos" w:hAnsi="Aptos" w:eastAsia="Aptos"/>
            <w:sz w:val="19"/>
          </w:rPr>
          <w:t>7.2 Common-lineage lower-bound progression</w:t>
        </w:r>
      </w:hyperlink>
    </w:p>
    <w:p>
      <w:pPr>
        <w:pStyle w:val="UNTTOC2"/>
      </w:pPr>
      <w:hyperlink w:anchor="UNT_Heading_011" w:history="1">
        <w:r>
          <w:rPr>
            <w:color w:val="1D5D88"/>
            <w:rFonts w:ascii="Aptos" w:hAnsi="Aptos" w:eastAsia="Aptos"/>
            <w:sz w:val="19"/>
          </w:rPr>
          <w:t>7.3 Owner-once joint lineage--carrier witness</w:t>
        </w:r>
      </w:hyperlink>
    </w:p>
    <w:p>
      <w:pPr>
        <w:pStyle w:val="UNTTOC2"/>
      </w:pPr>
      <w:hyperlink w:anchor="UNT_Heading_012" w:history="1">
        <w:r>
          <w:rPr>
            <w:color w:val="1D5D88"/>
            <w:rFonts w:ascii="Aptos" w:hAnsi="Aptos" w:eastAsia="Aptos"/>
            <w:sz w:val="19"/>
          </w:rPr>
          <w:t>7.4 L8 formation-order Ollivier--Ricci controlled null</w:t>
        </w:r>
      </w:hyperlink>
    </w:p>
    <w:p>
      <w:pPr>
        <w:pStyle w:val="UNTTOC2"/>
      </w:pPr>
      <w:hyperlink w:anchor="UNT_Heading_013" w:history="1">
        <w:r>
          <w:rPr>
            <w:color w:val="1D5D88"/>
            <w:rFonts w:ascii="Aptos" w:hAnsi="Aptos" w:eastAsia="Aptos"/>
            <w:sz w:val="19"/>
          </w:rPr>
          <w:t>7.5 L4 autonomous lineage-sensitive continuation</w:t>
        </w:r>
      </w:hyperlink>
    </w:p>
    <w:p>
      <w:pPr>
        <w:pStyle w:val="UNTTOC2"/>
      </w:pPr>
      <w:hyperlink w:anchor="UNT_Heading_014" w:history="1">
        <w:r>
          <w:rPr>
            <w:color w:val="1D5D88"/>
            <w:rFonts w:ascii="Aptos" w:hAnsi="Aptos" w:eastAsia="Aptos"/>
            <w:sz w:val="19"/>
          </w:rPr>
          <w:t>7.6 The governing finite ARGER Gate</w:t>
        </w:r>
      </w:hyperlink>
    </w:p>
    <w:p>
      <w:pPr>
        <w:pStyle w:val="UNTTOC1"/>
      </w:pPr>
      <w:hyperlink w:anchor="UNT_Heading_015" w:history="1">
        <w:r>
          <w:rPr>
            <w:color w:val="1D5D88"/>
            <w:b/>
            <w:rFonts w:ascii="Aptos" w:hAnsi="Aptos" w:eastAsia="Aptos"/>
            <w:sz w:val="20"/>
          </w:rPr>
          <w:t>8. Repository and Archive Boundaries</w:t>
        </w:r>
      </w:hyperlink>
    </w:p>
    <w:p>
      <w:pPr>
        <w:pStyle w:val="UNTTOC1"/>
      </w:pPr>
      <w:hyperlink w:anchor="UNT_Heading_016" w:history="1">
        <w:r>
          <w:rPr>
            <w:color w:val="1D5D88"/>
            <w:b/>
            <w:rFonts w:ascii="Aptos" w:hAnsi="Aptos" w:eastAsia="Aptos"/>
            <w:sz w:val="20"/>
          </w:rPr>
          <w:t>9. Executable checks</w:t>
        </w:r>
      </w:hyperlink>
    </w:p>
    <w:p>
      <w:pPr>
        <w:pStyle w:val="UNTTOC1"/>
      </w:pPr>
      <w:hyperlink w:anchor="UNT_Heading_017" w:history="1">
        <w:r>
          <w:rPr>
            <w:color w:val="1D5D88"/>
            <w:b/>
            <w:rFonts w:ascii="Aptos" w:hAnsi="Aptos" w:eastAsia="Aptos"/>
            <w:sz w:val="20"/>
          </w:rPr>
          <w:t>10. External work used and citation map</w:t>
        </w:r>
      </w:hyperlink>
    </w:p>
    <w:p>
      <w:pPr>
        <w:pStyle w:val="UNTTOC2"/>
      </w:pPr>
      <w:hyperlink w:anchor="UNT_Heading_018" w:history="1">
        <w:r>
          <w:rPr>
            <w:color w:val="1D5D88"/>
            <w:rFonts w:ascii="Aptos" w:hAnsi="Aptos" w:eastAsia="Aptos"/>
            <w:sz w:val="19"/>
          </w:rPr>
          <w:t>10.1 Citation discipline</w:t>
        </w:r>
      </w:hyperlink>
    </w:p>
    <w:p>
      <w:pPr>
        <w:pStyle w:val="UNTTOC2"/>
      </w:pPr>
      <w:hyperlink w:anchor="UNT_Heading_019" w:history="1">
        <w:r>
          <w:rPr>
            <w:color w:val="1D5D88"/>
            <w:rFonts w:ascii="Aptos" w:hAnsi="Aptos" w:eastAsia="Aptos"/>
            <w:sz w:val="19"/>
          </w:rPr>
          <w:t>10.2 Bibliography</w:t>
        </w:r>
      </w:hyperlink>
    </w:p>
    <w:p>
      <w:pPr>
        <w:pStyle w:val="UNTTOC2"/>
      </w:pPr>
      <w:hyperlink w:anchor="UNT_Heading_020" w:history="1">
        <w:r>
          <w:rPr>
            <w:color w:val="1D5D88"/>
            <w:rFonts w:ascii="Aptos" w:hAnsi="Aptos" w:eastAsia="Aptos"/>
            <w:sz w:val="19"/>
          </w:rPr>
          <w:t>10.3 Historical and domain boundaries</w:t>
        </w:r>
      </w:hyperlink>
    </w:p>
    <w:p>
      <w:pPr>
        <w:pStyle w:val="UNTTOC1"/>
      </w:pPr>
      <w:hyperlink w:anchor="UNT_Heading_021" w:history="1">
        <w:r>
          <w:rPr>
            <w:color w:val="1D5D88"/>
            <w:b/>
            <w:rFonts w:ascii="Aptos" w:hAnsi="Aptos" w:eastAsia="Aptos"/>
            <w:sz w:val="20"/>
          </w:rPr>
          <w:t>11. Release and citation state</w:t>
        </w:r>
      </w:hyperlink>
    </w:p>
    <w:p>
      <w:pPr>
        <w:spacing w:after="40"/>
      </w:pPr>
    </w:p>
    <w:p>
      <w:bookmarkStart w:id="12" w:name="UNT_Heading_002"/>
      <w:pPr>
        <w:pStyle w:val="Heading1"/>
      </w:pPr>
      <w:r>
        <w:t>1. How proof status works here</w:t>
      </w:r>
      <w:bookmarkEnd w:id="12"/>
    </w:p>
    <w:p>
      <w:pPr>
        <w:spacing w:after="110" w:line="274" w:lineRule="auto"/>
      </w:pPr>
      <w:r>
        <w:rPr>
          <w:rFonts w:ascii="Aptos" w:hAnsi="Aptos" w:eastAsia="Aptos"/>
          <w:b w:val="0"/>
          <w:i w:val="0"/>
          <w:color w:val="1F252B"/>
          <w:sz w:val="21"/>
        </w:rPr>
        <w:t>The repository deliberately separates kinds of support that are often blurred together:</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026"/>
        <w:gridCol w:w="5026"/>
      </w:tblGrid>
      <w:tr>
        <w:trPr>
          <w:cantSplit/>
          <w:tblHeader w:val="true"/>
        </w:trPr>
        <w:tc>
          <w:tcPr>
            <w:tcW w:type="dxa" w:w="2713"/>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7"/>
              </w:rPr>
              <w:t>Status</w:t>
            </w:r>
          </w:p>
        </w:tc>
        <w:tc>
          <w:tcPr>
            <w:tcW w:type="dxa" w:w="7337"/>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7"/>
              </w:rPr>
              <w:t>Meaning in this guide</w:t>
            </w:r>
          </w:p>
        </w:tc>
      </w:tr>
      <w:tr>
        <w:trPr>
          <w:cantSplit/>
        </w:trPr>
        <w:tc>
          <w:tcPr>
            <w:tcW w:type="dxa" w:w="2713"/>
            <w:tcMar>
              <w:top w:w="85" w:type="dxa"/>
              <w:start w:w="105" w:type="dxa"/>
              <w:bottom w:w="85" w:type="dxa"/>
              <w:end w:w="105" w:type="dxa"/>
            </w:tcMar>
            <w:vAlign w:val="center"/>
            <w:shd w:fill="FFFFFF"/>
          </w:tcPr>
          <w:p>
            <w:pPr>
              <w:spacing w:before="0" w:after="0" w:line="252" w:lineRule="auto"/>
              <w:jc w:val="left"/>
            </w:pPr>
            <w:r>
              <w:rPr>
                <w:rFonts w:ascii="Aptos" w:hAnsi="Aptos" w:eastAsia="Aptos"/>
                <w:b/>
                <w:i w:val="0"/>
                <w:color w:val="1F252B"/>
                <w:sz w:val="17"/>
              </w:rPr>
              <w:t>Exact theorem</w:t>
            </w:r>
          </w:p>
        </w:tc>
        <w:tc>
          <w:tcPr>
            <w:tcW w:type="dxa" w:w="733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A mathematical consequence of stated definitions and premises.</w:t>
            </w:r>
          </w:p>
        </w:tc>
      </w:tr>
      <w:tr>
        <w:trPr>
          <w:cantSplit/>
        </w:trPr>
        <w:tc>
          <w:tcPr>
            <w:tcW w:type="dxa" w:w="2713"/>
            <w:tcMar>
              <w:top w:w="85" w:type="dxa"/>
              <w:start w:w="105" w:type="dxa"/>
              <w:bottom w:w="85" w:type="dxa"/>
              <w:end w:w="105" w:type="dxa"/>
            </w:tcMar>
            <w:vAlign w:val="center"/>
            <w:shd w:fill="EEF4F8"/>
          </w:tcPr>
          <w:p>
            <w:pPr>
              <w:spacing w:before="0" w:after="0" w:line="252" w:lineRule="auto"/>
              <w:jc w:val="left"/>
            </w:pPr>
            <w:r>
              <w:rPr>
                <w:rFonts w:ascii="Aptos" w:hAnsi="Aptos" w:eastAsia="Aptos"/>
                <w:b/>
                <w:i w:val="0"/>
                <w:color w:val="1F252B"/>
                <w:sz w:val="17"/>
              </w:rPr>
              <w:t>Conditional theorem</w:t>
            </w:r>
          </w:p>
        </w:tc>
        <w:tc>
          <w:tcPr>
            <w:tcW w:type="dxa" w:w="733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Exact if the explicitly named physical or structural premises hold.</w:t>
            </w:r>
          </w:p>
        </w:tc>
      </w:tr>
      <w:tr>
        <w:trPr>
          <w:cantSplit/>
        </w:trPr>
        <w:tc>
          <w:tcPr>
            <w:tcW w:type="dxa" w:w="2713"/>
            <w:tcMar>
              <w:top w:w="85" w:type="dxa"/>
              <w:start w:w="105" w:type="dxa"/>
              <w:bottom w:w="85" w:type="dxa"/>
              <w:end w:w="105" w:type="dxa"/>
            </w:tcMar>
            <w:vAlign w:val="center"/>
            <w:shd w:fill="FFFFFF"/>
          </w:tcPr>
          <w:p>
            <w:pPr>
              <w:spacing w:before="0" w:after="0" w:line="252" w:lineRule="auto"/>
              <w:jc w:val="left"/>
            </w:pPr>
            <w:r>
              <w:rPr>
                <w:rFonts w:ascii="Aptos" w:hAnsi="Aptos" w:eastAsia="Aptos"/>
                <w:b/>
                <w:i w:val="0"/>
                <w:color w:val="1F252B"/>
                <w:sz w:val="17"/>
              </w:rPr>
              <w:t>Numerically certified</w:t>
            </w:r>
          </w:p>
        </w:tc>
        <w:tc>
          <w:tcPr>
            <w:tcW w:type="dxa" w:w="733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A finite computation passed its frozen checks and custody rules.</w:t>
            </w:r>
          </w:p>
        </w:tc>
      </w:tr>
      <w:tr>
        <w:trPr>
          <w:cantSplit/>
        </w:trPr>
        <w:tc>
          <w:tcPr>
            <w:tcW w:type="dxa" w:w="2713"/>
            <w:tcMar>
              <w:top w:w="85" w:type="dxa"/>
              <w:start w:w="105" w:type="dxa"/>
              <w:bottom w:w="85" w:type="dxa"/>
              <w:end w:w="105" w:type="dxa"/>
            </w:tcMar>
            <w:vAlign w:val="center"/>
            <w:shd w:fill="EEF4F8"/>
          </w:tcPr>
          <w:p>
            <w:pPr>
              <w:spacing w:before="0" w:after="0" w:line="252" w:lineRule="auto"/>
              <w:jc w:val="left"/>
            </w:pPr>
            <w:r>
              <w:rPr>
                <w:rFonts w:ascii="Aptos" w:hAnsi="Aptos" w:eastAsia="Aptos"/>
                <w:b/>
                <w:i w:val="0"/>
                <w:color w:val="1F252B"/>
                <w:sz w:val="17"/>
              </w:rPr>
              <w:t>Project hostile-audited</w:t>
            </w:r>
          </w:p>
        </w:tc>
        <w:tc>
          <w:tcPr>
            <w:tcW w:type="dxa" w:w="733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An internal adversarial or self-consistency review attacked the target result. A separately implemented route is identified explicitly where one exists. External peer review and independent authorship carry their own explicit labels.</w:t>
            </w:r>
          </w:p>
        </w:tc>
      </w:tr>
    </w:tbl>
    <w:p>
      <w:pPr>
        <w:spacing w:after="40"/>
      </w:pPr>
    </w:p>
    <w:p>
      <w:pPr>
        <w:spacing w:after="110" w:line="274" w:lineRule="auto"/>
      </w:pPr>
      <w:r>
        <w:rPr>
          <w:rFonts w:ascii="Aptos" w:hAnsi="Aptos" w:eastAsia="Aptos"/>
          <w:b w:val="0"/>
          <w:i w:val="0"/>
          <w:color w:val="1F252B"/>
          <w:sz w:val="21"/>
        </w:rPr>
        <w:t>The proof tables contain exact theorems, conditional theorems, and authenticated finite results. Definitions, adopted premises, superseded routes, and release administration are catalogued in their dedicated sections. Each conditional theorem row names its adopted premise explicitly.</w:t>
      </w:r>
    </w:p>
    <w:p>
      <w:pPr>
        <w:spacing w:after="110" w:line="274" w:lineRule="auto"/>
      </w:pPr>
      <w:r>
        <w:rPr>
          <w:rFonts w:ascii="Aptos" w:hAnsi="Aptos" w:eastAsia="Aptos"/>
          <w:b w:val="0"/>
          <w:i w:val="0"/>
          <w:color w:val="1F252B"/>
          <w:sz w:val="21"/>
        </w:rPr>
        <w:t xml:space="preserve">Within the project ledgers, </w:t>
      </w:r>
      <w:r>
        <w:rPr>
          <w:rFonts w:ascii="Aptos Mono" w:hAnsi="Aptos Mono" w:eastAsia="Aptos Mono"/>
          <w:b/>
          <w:i w:val="0"/>
          <w:color w:val="1F252B"/>
          <w:sz w:val="19"/>
          <w:shd w:fill="F1F3F5"/>
        </w:rPr>
        <w:t>PROVED</w:t>
      </w:r>
      <w:r>
        <w:rPr>
          <w:rFonts w:ascii="Aptos" w:hAnsi="Aptos" w:eastAsia="Aptos"/>
          <w:b w:val="0"/>
          <w:i w:val="0"/>
          <w:color w:val="1F252B"/>
          <w:sz w:val="21"/>
        </w:rPr>
        <w:t xml:space="preserve"> is the runnable real-surface status defined in </w:t>
      </w:r>
      <w:hyperlink r:id="rId18" w:history="1">
        <w:r>
          <w:rPr>
            <w:color w:val="1D5D88"/>
            <w:u w:val="single"/>
            <w:rFonts w:ascii="Aptos Mono" w:hAnsi="Aptos Mono" w:eastAsia="Aptos Mono"/>
            <w:sz w:val="19"/>
          </w:rPr>
          <w:t>PROOF_V002.md</w:t>
        </w:r>
      </w:hyperlink>
      <w:r>
        <w:rPr>
          <w:rFonts w:ascii="Aptos" w:hAnsi="Aptos" w:eastAsia="Aptos"/>
          <w:b w:val="0"/>
          <w:i w:val="0"/>
          <w:color w:val="1F252B"/>
          <w:sz w:val="21"/>
        </w:rPr>
        <w:t xml:space="preserve">, including its measurement, prediction, falsifier, and carrier requirements. Exact mathematics inside stated axioms is typed </w:t>
      </w:r>
      <w:r>
        <w:rPr>
          <w:rFonts w:ascii="Aptos Mono" w:hAnsi="Aptos Mono" w:eastAsia="Aptos Mono"/>
          <w:b w:val="0"/>
          <w:i w:val="0"/>
          <w:color w:val="1F252B"/>
          <w:sz w:val="19"/>
          <w:shd w:fill="F1F3F5"/>
        </w:rPr>
        <w:t>FORMAL</w:t>
      </w:r>
      <w:r>
        <w:rPr>
          <w:rFonts w:ascii="Aptos" w:hAnsi="Aptos" w:eastAsia="Aptos"/>
          <w:b w:val="0"/>
          <w:i w:val="0"/>
          <w:color w:val="1F252B"/>
          <w:sz w:val="21"/>
        </w:rPr>
        <w:t>.</w:t>
      </w:r>
    </w:p>
    <w:p>
      <w:pPr>
        <w:spacing w:after="110" w:line="274" w:lineRule="auto"/>
      </w:pPr>
      <w:r>
        <w:rPr>
          <w:rFonts w:ascii="Aptos" w:hAnsi="Aptos" w:eastAsia="Aptos"/>
          <w:b w:val="0"/>
          <w:i w:val="0"/>
          <w:color w:val="1F252B"/>
          <w:sz w:val="21"/>
        </w:rPr>
        <w:t xml:space="preserve">The append-only correction history is </w:t>
      </w:r>
      <w:hyperlink r:id="rId19" w:history="1">
        <w:r>
          <w:rPr>
            <w:color w:val="1D5D88"/>
            <w:u w:val="single"/>
            <w:rFonts w:ascii="Aptos Mono" w:hAnsi="Aptos Mono" w:eastAsia="Aptos Mono"/>
            <w:sz w:val="19"/>
          </w:rPr>
          <w:t>REGISTER_V001.md</w:t>
        </w:r>
      </w:hyperlink>
      <w:r>
        <w:rPr>
          <w:rFonts w:ascii="Aptos" w:hAnsi="Aptos" w:eastAsia="Aptos"/>
          <w:b w:val="0"/>
          <w:i w:val="0"/>
          <w:color w:val="1F252B"/>
          <w:sz w:val="21"/>
        </w:rPr>
        <w:t xml:space="preserve">, and the vocabulary and ownership of terms are in </w:t>
      </w:r>
      <w:hyperlink r:id="rId20" w:history="1">
        <w:r>
          <w:rPr>
            <w:color w:val="1D5D88"/>
            <w:u w:val="single"/>
            <w:rFonts w:ascii="Aptos Mono" w:hAnsi="Aptos Mono" w:eastAsia="Aptos Mono"/>
            <w:sz w:val="19"/>
          </w:rPr>
          <w:t>GLOSSARY.md</w:t>
        </w:r>
      </w:hyperlink>
      <w:r>
        <w:rPr>
          <w:rFonts w:ascii="Aptos" w:hAnsi="Aptos" w:eastAsia="Aptos"/>
          <w:b w:val="0"/>
          <w:i w:val="0"/>
          <w:color w:val="1F252B"/>
          <w:sz w:val="21"/>
        </w:rPr>
        <w:t>. The generated status, claims, plan, and proof surfaces are regenerated from their canonical tab-separated value (TSV), JavaScript Object Notation (JSON), and Markdown sources.</w:t>
      </w:r>
    </w:p>
    <w:p>
      <w:bookmarkStart w:id="13" w:name="UNT_Heading_003"/>
      <w:pPr>
        <w:pStyle w:val="Heading1"/>
      </w:pPr>
      <w:r>
        <w:t>2. The shortest reading path</w:t>
      </w:r>
      <w:bookmarkEnd w:id="13"/>
    </w:p>
    <w:p>
      <w:pPr>
        <w:spacing w:after="110" w:line="274" w:lineRule="auto"/>
      </w:pPr>
      <w:r>
        <w:rPr>
          <w:rFonts w:ascii="Aptos" w:hAnsi="Aptos" w:eastAsia="Aptos"/>
          <w:b w:val="0"/>
          <w:i w:val="0"/>
          <w:color w:val="1F252B"/>
          <w:sz w:val="21"/>
        </w:rPr>
        <w:t>For a compact review, read these in order:</w:t>
      </w:r>
    </w:p>
    <w:p>
      <w:pPr>
        <w:pStyle w:val="ListParagraph"/>
        <w:spacing w:after="64" w:line="264" w:lineRule="auto"/>
        <w:ind w:left="389" w:hanging="259"/>
      </w:pPr>
      <w:r>
        <w:rPr>
          <w:rFonts w:ascii="Aptos" w:hAnsi="Aptos" w:eastAsia="Aptos"/>
          <w:sz w:val="21"/>
        </w:rPr>
        <w:t xml:space="preserve">1. </w:t>
      </w:r>
      <w:hyperlink r:id="rId21" w:history="1">
        <w:r>
          <w:rPr>
            <w:color w:val="1D5D88"/>
            <w:u w:val="single"/>
            <w:rFonts w:ascii="Aptos Mono" w:hAnsi="Aptos Mono" w:eastAsia="Aptos Mono"/>
            <w:sz w:val="19"/>
          </w:rPr>
          <w:t>UNIVERSAL_NETWORK_THEORY_CLOSURE_THEOREM_V001.md</w:t>
        </w:r>
      </w:hyperlink>
      <w:r>
        <w:rPr>
          <w:rFonts w:ascii="Aptos" w:hAnsi="Aptos" w:eastAsia="Aptos"/>
          <w:b w:val="0"/>
          <w:i w:val="0"/>
          <w:color w:val="1F252B"/>
          <w:sz w:val="21"/>
        </w:rPr>
        <w:t xml:space="preserve"> — the exact master composition theorem for the declared UNT working system. It preserves the proof type and premises of every component result.</w:t>
      </w:r>
    </w:p>
    <w:p>
      <w:pPr>
        <w:pStyle w:val="ListParagraph"/>
        <w:spacing w:after="64" w:line="264" w:lineRule="auto"/>
        <w:ind w:left="389" w:hanging="259"/>
      </w:pPr>
      <w:r>
        <w:rPr>
          <w:rFonts w:ascii="Aptos" w:hAnsi="Aptos" w:eastAsia="Aptos"/>
          <w:sz w:val="21"/>
        </w:rPr>
        <w:t xml:space="preserve">2. </w:t>
      </w:r>
      <w:hyperlink r:id="rId22" w:history="1">
        <w:r>
          <w:rPr>
            <w:color w:val="1D5D88"/>
            <w:u w:val="single"/>
            <w:rFonts w:ascii="Aptos Mono" w:hAnsi="Aptos Mono" w:eastAsia="Aptos Mono"/>
            <w:sz w:val="19"/>
          </w:rPr>
          <w:t>CORE_FRAMEWORK_V001.md</w:t>
        </w:r>
      </w:hyperlink>
      <w:r>
        <w:rPr>
          <w:rFonts w:ascii="Aptos" w:hAnsi="Aptos" w:eastAsia="Aptos"/>
          <w:b w:val="0"/>
          <w:i w:val="0"/>
          <w:color w:val="1F252B"/>
          <w:sz w:val="21"/>
        </w:rPr>
        <w:t xml:space="preserve"> — the record definition.</w:t>
      </w:r>
    </w:p>
    <w:p>
      <w:pPr>
        <w:pStyle w:val="ListParagraph"/>
        <w:spacing w:after="64" w:line="264" w:lineRule="auto"/>
        <w:ind w:left="389" w:hanging="259"/>
      </w:pPr>
      <w:r>
        <w:rPr>
          <w:rFonts w:ascii="Aptos" w:hAnsi="Aptos" w:eastAsia="Aptos"/>
          <w:sz w:val="21"/>
        </w:rPr>
        <w:t xml:space="preserve">3. </w:t>
      </w:r>
      <w:r>
        <w:rPr>
          <w:rFonts w:ascii="Aptos" w:hAnsi="Aptos" w:eastAsia="Aptos"/>
          <w:b w:val="0"/>
          <w:i w:val="0"/>
          <w:color w:val="1F252B"/>
          <w:sz w:val="21"/>
        </w:rPr>
        <w:t xml:space="preserve">The current FORMATION layer in </w:t>
      </w:r>
      <w:hyperlink r:id="rId18" w:history="1">
        <w:r>
          <w:rPr>
            <w:color w:val="1D5D88"/>
            <w:u w:val="single"/>
            <w:rFonts w:ascii="Aptos Mono" w:hAnsi="Aptos Mono" w:eastAsia="Aptos Mono"/>
            <w:sz w:val="19"/>
          </w:rPr>
          <w:t>PROOF_V002.md</w:t>
        </w:r>
      </w:hyperlink>
      <w:r>
        <w:rPr>
          <w:rFonts w:ascii="Aptos" w:hAnsi="Aptos" w:eastAsia="Aptos"/>
          <w:b w:val="0"/>
          <w:i w:val="0"/>
          <w:color w:val="1F252B"/>
          <w:sz w:val="21"/>
        </w:rPr>
        <w:t xml:space="preserve">, its canonical source </w:t>
      </w:r>
      <w:hyperlink r:id="rId23" w:history="1">
        <w:r>
          <w:rPr>
            <w:color w:val="1D5D88"/>
            <w:u w:val="single"/>
            <w:rFonts w:ascii="Aptos Mono" w:hAnsi="Aptos Mono" w:eastAsia="Aptos Mono"/>
            <w:sz w:val="19"/>
          </w:rPr>
          <w:t>proofsrc/FORMATION.json</w:t>
        </w:r>
      </w:hyperlink>
      <w:r>
        <w:rPr>
          <w:rFonts w:ascii="Aptos" w:hAnsi="Aptos" w:eastAsia="Aptos"/>
          <w:b w:val="0"/>
          <w:i w:val="0"/>
          <w:color w:val="1F252B"/>
          <w:sz w:val="21"/>
        </w:rPr>
        <w:t xml:space="preserve">, and the formation surfaces in </w:t>
      </w:r>
      <w:hyperlink r:id="rId14" w:history="1">
        <w:r>
          <w:rPr>
            <w:color w:val="1D5D88"/>
            <w:u w:val="single"/>
            <w:rFonts w:ascii="Aptos Mono" w:hAnsi="Aptos Mono" w:eastAsia="Aptos Mono"/>
            <w:sz w:val="19"/>
          </w:rPr>
          <w:t>MODEL.md</w:t>
        </w:r>
      </w:hyperlink>
      <w:r>
        <w:rPr>
          <w:rFonts w:ascii="Aptos" w:hAnsi="Aptos" w:eastAsia="Aptos"/>
          <w:b w:val="0"/>
          <w:i w:val="0"/>
          <w:color w:val="1F252B"/>
          <w:sz w:val="21"/>
        </w:rPr>
        <w:t xml:space="preserve"> — the exact/finite formation results and their world-contact limits. The earlier </w:t>
      </w:r>
      <w:hyperlink r:id="rId24" w:history="1">
        <w:r>
          <w:rPr>
            <w:color w:val="1D5D88"/>
            <w:u w:val="single"/>
            <w:rFonts w:ascii="Aptos Mono" w:hAnsi="Aptos Mono" w:eastAsia="Aptos Mono"/>
            <w:sz w:val="19"/>
          </w:rPr>
          <w:t>RECORD_FORMATION_V001.md</w:t>
        </w:r>
      </w:hyperlink>
      <w:r>
        <w:rPr>
          <w:rFonts w:ascii="Aptos" w:hAnsi="Aptos" w:eastAsia="Aptos"/>
          <w:b w:val="0"/>
          <w:i w:val="0"/>
          <w:color w:val="1F252B"/>
          <w:sz w:val="21"/>
        </w:rPr>
        <w:t xml:space="preserve"> is retained as the historical charter that originally named the natural-formation problem.</w:t>
      </w:r>
    </w:p>
    <w:p>
      <w:pPr>
        <w:pStyle w:val="ListParagraph"/>
        <w:spacing w:after="64" w:line="264" w:lineRule="auto"/>
        <w:ind w:left="389" w:hanging="259"/>
      </w:pPr>
      <w:r>
        <w:rPr>
          <w:rFonts w:ascii="Aptos" w:hAnsi="Aptos" w:eastAsia="Aptos"/>
          <w:sz w:val="21"/>
        </w:rPr>
        <w:t xml:space="preserve">4. </w:t>
      </w:r>
      <w:r>
        <w:rPr>
          <w:rFonts w:ascii="Aptos" w:hAnsi="Aptos" w:eastAsia="Aptos"/>
          <w:b w:val="0"/>
          <w:i w:val="0"/>
          <w:color w:val="1F252B"/>
          <w:sz w:val="21"/>
        </w:rPr>
        <w:t xml:space="preserve">Claims </w:t>
      </w:r>
      <w:r>
        <w:rPr>
          <w:rFonts w:ascii="Aptos Mono" w:hAnsi="Aptos Mono" w:eastAsia="Aptos Mono"/>
          <w:b w:val="0"/>
          <w:i w:val="0"/>
          <w:color w:val="1F252B"/>
          <w:sz w:val="19"/>
          <w:shd w:fill="F1F3F5"/>
        </w:rPr>
        <w:t>C-69</w:t>
      </w:r>
      <w:r>
        <w:rPr>
          <w:rFonts w:ascii="Aptos" w:hAnsi="Aptos" w:eastAsia="Aptos"/>
          <w:b w:val="0"/>
          <w:i w:val="0"/>
          <w:color w:val="1F252B"/>
          <w:sz w:val="21"/>
        </w:rPr>
        <w:t xml:space="preserve">, </w:t>
      </w:r>
      <w:r>
        <w:rPr>
          <w:rFonts w:ascii="Aptos Mono" w:hAnsi="Aptos Mono" w:eastAsia="Aptos Mono"/>
          <w:b w:val="0"/>
          <w:i w:val="0"/>
          <w:color w:val="1F252B"/>
          <w:sz w:val="19"/>
          <w:shd w:fill="F1F3F5"/>
        </w:rPr>
        <w:t>C-70</w:t>
      </w:r>
      <w:r>
        <w:rPr>
          <w:rFonts w:ascii="Aptos" w:hAnsi="Aptos" w:eastAsia="Aptos"/>
          <w:b w:val="0"/>
          <w:i w:val="0"/>
          <w:color w:val="1F252B"/>
          <w:sz w:val="21"/>
        </w:rPr>
        <w:t xml:space="preserve">, and </w:t>
      </w:r>
      <w:r>
        <w:rPr>
          <w:rFonts w:ascii="Aptos Mono" w:hAnsi="Aptos Mono" w:eastAsia="Aptos Mono"/>
          <w:b w:val="0"/>
          <w:i w:val="0"/>
          <w:color w:val="1F252B"/>
          <w:sz w:val="19"/>
          <w:shd w:fill="F1F3F5"/>
        </w:rPr>
        <w:t>C-86</w:t>
      </w:r>
      <w:r>
        <w:rPr>
          <w:rFonts w:ascii="Aptos" w:hAnsi="Aptos" w:eastAsia="Aptos"/>
          <w:b w:val="0"/>
          <w:i w:val="0"/>
          <w:color w:val="1F252B"/>
          <w:sz w:val="21"/>
        </w:rPr>
        <w:t xml:space="preserve"> in </w:t>
      </w:r>
      <w:hyperlink r:id="rId15" w:history="1">
        <w:r>
          <w:rPr>
            <w:color w:val="1D5D88"/>
            <w:u w:val="single"/>
            <w:rFonts w:ascii="Aptos Mono" w:hAnsi="Aptos Mono" w:eastAsia="Aptos Mono"/>
            <w:sz w:val="19"/>
          </w:rPr>
          <w:t>STATUS_LEDGER_V001.md</w:t>
        </w:r>
      </w:hyperlink>
      <w:r>
        <w:rPr>
          <w:rFonts w:ascii="Aptos" w:hAnsi="Aptos" w:eastAsia="Aptos"/>
          <w:b w:val="0"/>
          <w:i w:val="0"/>
          <w:color w:val="1F252B"/>
          <w:sz w:val="21"/>
        </w:rPr>
        <w:t>, with the T-47 packets — the record lifetime, steady-value, and surviving-record count laws.</w:t>
      </w:r>
    </w:p>
    <w:p>
      <w:pPr>
        <w:pStyle w:val="ListParagraph"/>
        <w:spacing w:after="64" w:line="264" w:lineRule="auto"/>
        <w:ind w:left="389" w:hanging="259"/>
      </w:pPr>
      <w:r>
        <w:rPr>
          <w:rFonts w:ascii="Aptos" w:hAnsi="Aptos" w:eastAsia="Aptos"/>
          <w:sz w:val="21"/>
        </w:rPr>
        <w:t xml:space="preserve">5. </w:t>
      </w:r>
      <w:hyperlink r:id="rId25" w:history="1">
        <w:r>
          <w:rPr>
            <w:color w:val="1D5D88"/>
            <w:u w:val="single"/>
            <w:rFonts w:ascii="Aptos Mono" w:hAnsi="Aptos Mono" w:eastAsia="Aptos Mono"/>
            <w:sz w:val="19"/>
          </w:rPr>
          <w:t>URFT_UDCL_ADOPTION_V001.md</w:t>
        </w:r>
      </w:hyperlink>
      <w:r>
        <w:rPr>
          <w:rFonts w:ascii="Aptos" w:hAnsi="Aptos" w:eastAsia="Aptos"/>
          <w:b w:val="0"/>
          <w:i w:val="0"/>
          <w:color w:val="1F252B"/>
          <w:sz w:val="21"/>
        </w:rPr>
        <w:t xml:space="preserve">, then the </w:t>
      </w:r>
      <w:hyperlink r:id="rId26" w:history="1">
        <w:r>
          <w:rPr>
            <w:color w:val="1D5D88"/>
            <w:u w:val="single"/>
            <w:rFonts w:ascii="Aptos" w:hAnsi="Aptos" w:eastAsia="Aptos"/>
            <w:sz w:val="21"/>
          </w:rPr>
          <w:t>Axiomatic Universal Record Formation Theory (AURFT) closure theorem</w:t>
        </w:r>
      </w:hyperlink>
      <w:r>
        <w:rPr>
          <w:rFonts w:ascii="Aptos" w:hAnsi="Aptos" w:eastAsia="Aptos"/>
          <w:b w:val="0"/>
          <w:i w:val="0"/>
          <w:color w:val="1F252B"/>
          <w:sz w:val="21"/>
        </w:rPr>
        <w:t xml:space="preserve"> and its </w:t>
      </w:r>
      <w:hyperlink r:id="rId27" w:history="1">
        <w:r>
          <w:rPr>
            <w:color w:val="1D5D88"/>
            <w:u w:val="single"/>
            <w:rFonts w:ascii="Aptos" w:hAnsi="Aptos" w:eastAsia="Aptos"/>
            <w:sz w:val="21"/>
          </w:rPr>
          <w:t>audit</w:t>
        </w:r>
      </w:hyperlink>
      <w:r>
        <w:rPr>
          <w:rFonts w:ascii="Aptos" w:hAnsi="Aptos" w:eastAsia="Aptos"/>
          <w:b w:val="0"/>
          <w:i w:val="0"/>
          <w:color w:val="1F252B"/>
          <w:sz w:val="21"/>
        </w:rPr>
        <w:t xml:space="preserve"> — the adopted Universal Directed-Composition Law (U-DCL) axiom and the exact conditional universal record-formation closure.</w:t>
      </w:r>
    </w:p>
    <w:p>
      <w:pPr>
        <w:pStyle w:val="ListParagraph"/>
        <w:spacing w:after="64" w:line="264" w:lineRule="auto"/>
        <w:ind w:left="389" w:hanging="259"/>
      </w:pPr>
      <w:r>
        <w:rPr>
          <w:rFonts w:ascii="Aptos" w:hAnsi="Aptos" w:eastAsia="Aptos"/>
          <w:sz w:val="21"/>
        </w:rPr>
        <w:t xml:space="preserve">6. </w:t>
      </w:r>
      <w:hyperlink r:id="rId28" w:history="1">
        <w:r>
          <w:rPr>
            <w:color w:val="1D5D88"/>
            <w:u w:val="single"/>
            <w:rFonts w:ascii="Aptos Mono" w:hAnsi="Aptos Mono" w:eastAsia="Aptos Mono"/>
            <w:sz w:val="19"/>
          </w:rPr>
          <w:t>UNIVERSAL_NETWORK_THEORY_ARCHITECTURE_V001.md</w:t>
        </w:r>
      </w:hyperlink>
      <w:r>
        <w:rPr>
          <w:rFonts w:ascii="Aptos" w:hAnsi="Aptos" w:eastAsia="Aptos"/>
          <w:b w:val="0"/>
          <w:i w:val="0"/>
          <w:color w:val="1F252B"/>
          <w:sz w:val="21"/>
        </w:rPr>
        <w:t xml:space="preserve"> and </w:t>
      </w:r>
      <w:hyperlink r:id="rId29" w:history="1">
        <w:r>
          <w:rPr>
            <w:color w:val="1D5D88"/>
            <w:u w:val="single"/>
            <w:rFonts w:ascii="Aptos Mono" w:hAnsi="Aptos Mono" w:eastAsia="Aptos Mono"/>
            <w:sz w:val="19"/>
          </w:rPr>
          <w:t>ARGER_GATE_ADOPTION_2026-09-16.md</w:t>
        </w:r>
      </w:hyperlink>
      <w:r>
        <w:rPr>
          <w:rFonts w:ascii="Aptos" w:hAnsi="Aptos" w:eastAsia="Aptos"/>
          <w:b w:val="0"/>
          <w:i w:val="0"/>
          <w:color w:val="1F252B"/>
          <w:sz w:val="21"/>
        </w:rPr>
        <w:t xml:space="preserve"> — the UNT terminology and the governing finite ARGER Gate standard.</w:t>
      </w:r>
    </w:p>
    <w:p>
      <w:pPr>
        <w:pStyle w:val="ListParagraph"/>
        <w:spacing w:after="64" w:line="264" w:lineRule="auto"/>
        <w:ind w:left="389" w:hanging="259"/>
      </w:pPr>
      <w:r>
        <w:rPr>
          <w:rFonts w:ascii="Aptos" w:hAnsi="Aptos" w:eastAsia="Aptos"/>
          <w:sz w:val="21"/>
        </w:rPr>
        <w:t xml:space="preserve">7. </w:t>
      </w:r>
      <w:hyperlink r:id="rId30" w:history="1">
        <w:r>
          <w:rPr>
            <w:color w:val="1D5D88"/>
            <w:u w:val="single"/>
            <w:rFonts w:ascii="Aptos Mono" w:hAnsi="Aptos Mono" w:eastAsia="Aptos Mono"/>
            <w:sz w:val="19"/>
          </w:rPr>
          <w:t>L4_L12_EXTENDIBLE_RECORD_BLOCK_THEOREM_2026-09-16.md</w:t>
        </w:r>
      </w:hyperlink>
      <w:r>
        <w:rPr>
          <w:rFonts w:ascii="Aptos" w:hAnsi="Aptos" w:eastAsia="Aptos"/>
          <w:b w:val="0"/>
          <w:i w:val="0"/>
          <w:color w:val="1F252B"/>
          <w:sz w:val="21"/>
        </w:rPr>
        <w:t xml:space="preserve"> and its </w:t>
      </w:r>
      <w:hyperlink r:id="rId31" w:history="1">
        <w:r>
          <w:rPr>
            <w:color w:val="1D5D88"/>
            <w:u w:val="single"/>
            <w:rFonts w:ascii="Aptos" w:hAnsi="Aptos" w:eastAsia="Aptos"/>
            <w:sz w:val="21"/>
          </w:rPr>
          <w:t>internal hostile audit</w:t>
        </w:r>
      </w:hyperlink>
      <w:r>
        <w:rPr>
          <w:rFonts w:ascii="Aptos" w:hAnsi="Aptos" w:eastAsia="Aptos"/>
          <w:b w:val="0"/>
          <w:i w:val="0"/>
          <w:color w:val="1F252B"/>
          <w:sz w:val="21"/>
        </w:rPr>
        <w:t xml:space="preserve"> — exact bounded membership and majority mass of the record block.</w:t>
      </w:r>
    </w:p>
    <w:p>
      <w:pPr>
        <w:pStyle w:val="ListParagraph"/>
        <w:spacing w:after="64" w:line="264" w:lineRule="auto"/>
        <w:ind w:left="389" w:hanging="259"/>
      </w:pPr>
      <w:r>
        <w:rPr>
          <w:rFonts w:ascii="Aptos" w:hAnsi="Aptos" w:eastAsia="Aptos"/>
          <w:sz w:val="21"/>
        </w:rPr>
        <w:t xml:space="preserve">8. </w:t>
      </w:r>
      <w:hyperlink r:id="rId32" w:history="1">
        <w:r>
          <w:rPr>
            <w:color w:val="1D5D88"/>
            <w:u w:val="single"/>
            <w:rFonts w:ascii="Aptos Mono" w:hAnsi="Aptos Mono" w:eastAsia="Aptos Mono"/>
            <w:sz w:val="19"/>
          </w:rPr>
          <w:t>DEVELOPMENT_R_L12_Z1_LUTTINGER_CROSSCHECK_V001/README.md</w:t>
        </w:r>
      </w:hyperlink>
      <w:r>
        <w:rPr>
          <w:rFonts w:ascii="Aptos" w:hAnsi="Aptos" w:eastAsia="Aptos"/>
          <w:b w:val="0"/>
          <w:i w:val="0"/>
          <w:color w:val="1F252B"/>
          <w:sz w:val="21"/>
        </w:rPr>
        <w:t xml:space="preserve"> — the pure Hamiltonian/probe route, all 13 finite visibility sectors, and the separately typed conditional dynamical-</w:t>
      </w:r>
      <w:r>
        <w:rPr>
          <w:rFonts w:ascii="Aptos Mono" w:hAnsi="Aptos Mono" w:eastAsia="Aptos Mono"/>
          <w:b w:val="0"/>
          <w:i w:val="0"/>
          <w:color w:val="1F252B"/>
          <w:sz w:val="19"/>
          <w:shd w:fill="F1F3F5"/>
        </w:rPr>
        <w:t>z=1</w:t>
      </w:r>
      <w:r>
        <w:rPr>
          <w:rFonts w:ascii="Aptos" w:hAnsi="Aptos" w:eastAsia="Aptos"/>
          <w:b w:val="0"/>
          <w:i w:val="0"/>
          <w:color w:val="1F252B"/>
          <w:sz w:val="21"/>
        </w:rPr>
        <w:t xml:space="preserve"> theorem.</w:t>
      </w:r>
    </w:p>
    <w:p>
      <w:pPr>
        <w:pStyle w:val="ListParagraph"/>
        <w:spacing w:after="64" w:line="264" w:lineRule="auto"/>
        <w:ind w:left="389" w:hanging="259"/>
      </w:pPr>
      <w:r>
        <w:rPr>
          <w:rFonts w:ascii="Aptos" w:hAnsi="Aptos" w:eastAsia="Aptos"/>
          <w:sz w:val="21"/>
        </w:rPr>
        <w:t xml:space="preserve">9. </w:t>
      </w:r>
      <w:hyperlink r:id="rId14" w:history="1">
        <w:r>
          <w:rPr>
            <w:color w:val="1D5D88"/>
            <w:u w:val="single"/>
            <w:rFonts w:ascii="Aptos Mono" w:hAnsi="Aptos Mono" w:eastAsia="Aptos Mono"/>
            <w:sz w:val="19"/>
          </w:rPr>
          <w:t>MODEL.md</w:t>
        </w:r>
      </w:hyperlink>
      <w:r>
        <w:rPr>
          <w:rFonts w:ascii="Aptos" w:hAnsi="Aptos" w:eastAsia="Aptos"/>
          <w:b w:val="0"/>
          <w:i w:val="0"/>
          <w:color w:val="1F252B"/>
          <w:sz w:val="21"/>
        </w:rPr>
        <w:t xml:space="preserve"> — the Universal Record Model executable representation and its explicit status ceilings.</w:t>
      </w:r>
    </w:p>
    <w:p>
      <w:pPr>
        <w:pStyle w:val="ListParagraph"/>
        <w:spacing w:after="64" w:line="264" w:lineRule="auto"/>
        <w:ind w:left="389" w:hanging="259"/>
      </w:pPr>
      <w:r>
        <w:rPr>
          <w:rFonts w:ascii="Aptos" w:hAnsi="Aptos" w:eastAsia="Aptos"/>
          <w:sz w:val="21"/>
        </w:rPr>
        <w:t xml:space="preserve">10. </w:t>
      </w:r>
      <w:hyperlink r:id="rId33" w:history="1">
        <w:r>
          <w:rPr>
            <w:color w:val="1D5D88"/>
            <w:u w:val="single"/>
            <w:rFonts w:ascii="Aptos Mono" w:hAnsi="Aptos Mono" w:eastAsia="Aptos Mono"/>
            <w:sz w:val="19"/>
          </w:rPr>
          <w:t>GRAVITY_RECORD_FIRST_WORKING_THEORY_CLOSURE_V001.md</w:t>
        </w:r>
      </w:hyperlink>
      <w:r>
        <w:rPr>
          <w:rFonts w:ascii="Aptos" w:hAnsi="Aptos" w:eastAsia="Aptos"/>
          <w:b w:val="0"/>
          <w:i w:val="0"/>
          <w:color w:val="1F252B"/>
          <w:sz w:val="21"/>
        </w:rPr>
        <w:t xml:space="preserve"> and its </w:t>
      </w:r>
      <w:hyperlink r:id="rId34" w:history="1">
        <w:r>
          <w:rPr>
            <w:color w:val="1D5D88"/>
            <w:u w:val="single"/>
            <w:rFonts w:ascii="Aptos" w:hAnsi="Aptos" w:eastAsia="Aptos"/>
            <w:sz w:val="21"/>
          </w:rPr>
          <w:t>internal hostile review</w:t>
        </w:r>
      </w:hyperlink>
      <w:r>
        <w:rPr>
          <w:rFonts w:ascii="Aptos" w:hAnsi="Aptos" w:eastAsia="Aptos"/>
          <w:b w:val="0"/>
          <w:i w:val="0"/>
          <w:color w:val="1F252B"/>
          <w:sz w:val="21"/>
        </w:rPr>
        <w:t xml:space="preserve"> — the later conditional infrared Einstein-response layer of Gravity Formation Theory.</w:t>
      </w:r>
    </w:p>
    <w:p>
      <w:pPr>
        <w:pStyle w:val="ListParagraph"/>
        <w:spacing w:after="64" w:line="264" w:lineRule="auto"/>
        <w:ind w:left="389" w:hanging="259"/>
      </w:pPr>
      <w:r>
        <w:rPr>
          <w:rFonts w:ascii="Aptos" w:hAnsi="Aptos" w:eastAsia="Aptos"/>
          <w:sz w:val="21"/>
        </w:rPr>
        <w:t xml:space="preserve">11. </w:t>
      </w:r>
      <w:hyperlink r:id="rId35" w:history="1">
        <w:r>
          <w:rPr>
            <w:color w:val="1D5D88"/>
            <w:u w:val="single"/>
            <w:rFonts w:ascii="Aptos Mono" w:hAnsi="Aptos Mono" w:eastAsia="Aptos Mono"/>
            <w:sz w:val="19"/>
          </w:rPr>
          <w:t>GRAVITY_FORMATION_THEORY_CLOSURE_V001.md</w:t>
        </w:r>
      </w:hyperlink>
      <w:r>
        <w:rPr>
          <w:rFonts w:ascii="Aptos" w:hAnsi="Aptos" w:eastAsia="Aptos"/>
          <w:b w:val="0"/>
          <w:i w:val="0"/>
          <w:color w:val="1F252B"/>
          <w:sz w:val="21"/>
        </w:rPr>
        <w:t xml:space="preserve"> and its </w:t>
      </w:r>
      <w:hyperlink r:id="rId36" w:history="1">
        <w:r>
          <w:rPr>
            <w:color w:val="1D5D88"/>
            <w:u w:val="single"/>
            <w:rFonts w:ascii="Aptos" w:hAnsi="Aptos" w:eastAsia="Aptos"/>
            <w:sz w:val="21"/>
          </w:rPr>
          <w:t>internal hostile review</w:t>
        </w:r>
      </w:hyperlink>
      <w:r>
        <w:rPr>
          <w:rFonts w:ascii="Aptos" w:hAnsi="Aptos" w:eastAsia="Aptos"/>
          <w:b w:val="0"/>
          <w:i w:val="0"/>
          <w:color w:val="1F252B"/>
          <w:sz w:val="21"/>
        </w:rPr>
        <w:t xml:space="preserve"> — the earlier supporting synthesis and theorem history. The later record-first theorem controls the current closure.</w:t>
      </w:r>
    </w:p>
    <w:p>
      <w:pPr>
        <w:pStyle w:val="ListParagraph"/>
        <w:spacing w:after="64" w:line="264" w:lineRule="auto"/>
        <w:ind w:left="389" w:hanging="259"/>
      </w:pPr>
      <w:r>
        <w:rPr>
          <w:rFonts w:ascii="Aptos" w:hAnsi="Aptos" w:eastAsia="Aptos"/>
          <w:sz w:val="21"/>
        </w:rPr>
        <w:t xml:space="preserve">12. </w:t>
      </w:r>
      <w:r>
        <w:rPr>
          <w:rFonts w:ascii="Aptos" w:hAnsi="Aptos" w:eastAsia="Aptos"/>
          <w:b w:val="0"/>
          <w:i w:val="0"/>
          <w:color w:val="1F252B"/>
          <w:sz w:val="21"/>
        </w:rPr>
        <w:t xml:space="preserve">Claims </w:t>
      </w:r>
      <w:r>
        <w:rPr>
          <w:rFonts w:ascii="Aptos Mono" w:hAnsi="Aptos Mono" w:eastAsia="Aptos Mono"/>
          <w:b w:val="0"/>
          <w:i w:val="0"/>
          <w:color w:val="1F252B"/>
          <w:sz w:val="19"/>
          <w:shd w:fill="F1F3F5"/>
        </w:rPr>
        <w:t>C-77</w:t>
      </w:r>
      <w:r>
        <w:rPr>
          <w:rFonts w:ascii="Aptos" w:hAnsi="Aptos" w:eastAsia="Aptos"/>
          <w:b w:val="0"/>
          <w:i w:val="0"/>
          <w:color w:val="1F252B"/>
          <w:sz w:val="21"/>
        </w:rPr>
        <w:t xml:space="preserve"> and </w:t>
      </w:r>
      <w:r>
        <w:rPr>
          <w:rFonts w:ascii="Aptos Mono" w:hAnsi="Aptos Mono" w:eastAsia="Aptos Mono"/>
          <w:b w:val="0"/>
          <w:i w:val="0"/>
          <w:color w:val="1F252B"/>
          <w:sz w:val="19"/>
          <w:shd w:fill="F1F3F5"/>
        </w:rPr>
        <w:t>C-90</w:t>
      </w:r>
      <w:r>
        <w:rPr>
          <w:rFonts w:ascii="Aptos" w:hAnsi="Aptos" w:eastAsia="Aptos"/>
          <w:b w:val="0"/>
          <w:i w:val="0"/>
          <w:color w:val="1F252B"/>
          <w:sz w:val="21"/>
        </w:rPr>
        <w:t>--</w:t>
      </w:r>
      <w:r>
        <w:rPr>
          <w:rFonts w:ascii="Aptos Mono" w:hAnsi="Aptos Mono" w:eastAsia="Aptos Mono"/>
          <w:b w:val="0"/>
          <w:i w:val="0"/>
          <w:color w:val="1F252B"/>
          <w:sz w:val="19"/>
          <w:shd w:fill="F1F3F5"/>
        </w:rPr>
        <w:t>C-93</w:t>
      </w:r>
      <w:r>
        <w:rPr>
          <w:rFonts w:ascii="Aptos" w:hAnsi="Aptos" w:eastAsia="Aptos"/>
          <w:b w:val="0"/>
          <w:i w:val="0"/>
          <w:color w:val="1F252B"/>
          <w:sz w:val="21"/>
        </w:rPr>
        <w:t xml:space="preserve"> in </w:t>
      </w:r>
      <w:hyperlink r:id="rId15" w:history="1">
        <w:r>
          <w:rPr>
            <w:color w:val="1D5D88"/>
            <w:u w:val="single"/>
            <w:rFonts w:ascii="Aptos Mono" w:hAnsi="Aptos Mono" w:eastAsia="Aptos Mono"/>
            <w:sz w:val="19"/>
          </w:rPr>
          <w:t>STATUS_LEDGER_V001.md</w:t>
        </w:r>
      </w:hyperlink>
      <w:r>
        <w:rPr>
          <w:rFonts w:ascii="Aptos" w:hAnsi="Aptos" w:eastAsia="Aptos"/>
          <w:b w:val="0"/>
          <w:i w:val="0"/>
          <w:color w:val="1F252B"/>
          <w:sz w:val="21"/>
        </w:rPr>
        <w:t xml:space="preserve">, plus </w:t>
      </w:r>
      <w:hyperlink r:id="rId37" w:history="1">
        <w:r>
          <w:rPr>
            <w:color w:val="1D5D88"/>
            <w:u w:val="single"/>
            <w:rFonts w:ascii="Aptos Mono" w:hAnsi="Aptos Mono" w:eastAsia="Aptos Mono"/>
            <w:sz w:val="19"/>
          </w:rPr>
          <w:t>FIELD_INSTRUMENT_V001.md</w:t>
        </w:r>
      </w:hyperlink>
      <w:r>
        <w:rPr>
          <w:rFonts w:ascii="Aptos" w:hAnsi="Aptos" w:eastAsia="Aptos"/>
          <w:b w:val="0"/>
          <w:i w:val="0"/>
          <w:color w:val="1F252B"/>
          <w:sz w:val="21"/>
        </w:rPr>
        <w:t xml:space="preserve"> — the exact field-side components and the active direct-readout boundary. The full T-51/C-93 design, executable, </w:t>
      </w:r>
      <w:r>
        <w:rPr>
          <w:rFonts w:ascii="Aptos Mono" w:hAnsi="Aptos Mono" w:eastAsia="Aptos Mono"/>
          <w:b w:val="0"/>
          <w:i w:val="0"/>
          <w:color w:val="1F252B"/>
          <w:sz w:val="19"/>
          <w:shd w:fill="F1F3F5"/>
        </w:rPr>
        <w:t>22/22</w:t>
      </w:r>
      <w:r>
        <w:rPr>
          <w:rFonts w:ascii="Aptos" w:hAnsi="Aptos" w:eastAsia="Aptos"/>
          <w:b w:val="0"/>
          <w:i w:val="0"/>
          <w:color w:val="1F252B"/>
          <w:sz w:val="21"/>
        </w:rPr>
        <w:t xml:space="preserve"> output, and critique lane remain in the historical Git record at the originating commit; they are not part of the canonical capsule-executable surface.</w:t>
      </w:r>
    </w:p>
    <w:p>
      <w:pPr>
        <w:pStyle w:val="ListParagraph"/>
        <w:spacing w:after="64" w:line="264" w:lineRule="auto"/>
        <w:ind w:left="389" w:hanging="259"/>
      </w:pPr>
      <w:r>
        <w:rPr>
          <w:rFonts w:ascii="Aptos" w:hAnsi="Aptos" w:eastAsia="Aptos"/>
          <w:sz w:val="21"/>
        </w:rPr>
        <w:t xml:space="preserve">13. </w:t>
      </w:r>
      <w:hyperlink r:id="rId38" w:history="1">
        <w:r>
          <w:rPr>
            <w:color w:val="1D5D88"/>
            <w:u w:val="single"/>
            <w:rFonts w:ascii="Aptos Mono" w:hAnsi="Aptos Mono" w:eastAsia="Aptos Mono"/>
            <w:sz w:val="19"/>
          </w:rPr>
          <w:t>ALPHA_PROGRAM_PROVENANCE_2026-09-15.md</w:t>
        </w:r>
      </w:hyperlink>
      <w:r>
        <w:rPr>
          <w:rFonts w:ascii="Aptos" w:hAnsi="Aptos" w:eastAsia="Aptos"/>
          <w:b w:val="0"/>
          <w:i w:val="0"/>
          <w:color w:val="1F252B"/>
          <w:sz w:val="21"/>
        </w:rPr>
        <w:t xml:space="preserve"> for the alpha result and its historical route.</w:t>
      </w:r>
    </w:p>
    <w:p>
      <w:pPr>
        <w:pStyle w:val="ListParagraph"/>
        <w:spacing w:after="64" w:line="264" w:lineRule="auto"/>
        <w:ind w:left="389" w:hanging="259"/>
      </w:pPr>
      <w:r>
        <w:rPr>
          <w:rFonts w:ascii="Aptos" w:hAnsi="Aptos" w:eastAsia="Aptos"/>
          <w:sz w:val="21"/>
        </w:rPr>
        <w:t xml:space="preserve">14. </w:t>
      </w:r>
      <w:r>
        <w:rPr>
          <w:rFonts w:ascii="Aptos" w:hAnsi="Aptos" w:eastAsia="Aptos"/>
          <w:b w:val="0"/>
          <w:i w:val="0"/>
          <w:color w:val="1F252B"/>
          <w:sz w:val="21"/>
        </w:rPr>
        <w:t>The finite relational-accumulation chain in section 7 below.</w:t>
      </w:r>
    </w:p>
    <w:p>
      <w:pPr>
        <w:pStyle w:val="ListParagraph"/>
        <w:spacing w:after="64" w:line="264" w:lineRule="auto"/>
        <w:ind w:left="389" w:hanging="259"/>
      </w:pPr>
      <w:r>
        <w:rPr>
          <w:rFonts w:ascii="Aptos" w:hAnsi="Aptos" w:eastAsia="Aptos"/>
          <w:sz w:val="21"/>
        </w:rPr>
        <w:t xml:space="preserve">15. </w:t>
      </w:r>
      <w:r>
        <w:rPr>
          <w:rFonts w:ascii="Aptos" w:hAnsi="Aptos" w:eastAsia="Aptos"/>
          <w:b w:val="0"/>
          <w:i w:val="0"/>
          <w:color w:val="1F252B"/>
          <w:sz w:val="21"/>
        </w:rPr>
        <w:t xml:space="preserve">The owner-once joint lineage--carrier result in section 7.3 and its </w:t>
      </w:r>
      <w:hyperlink r:id="rId39" w:history="1">
        <w:r>
          <w:rPr>
            <w:color w:val="1D5D88"/>
            <w:u w:val="single"/>
            <w:rFonts w:ascii="Aptos" w:hAnsi="Aptos" w:eastAsia="Aptos"/>
            <w:sz w:val="21"/>
          </w:rPr>
          <w:t>compact recognition record</w:t>
        </w:r>
      </w:hyperlink>
      <w:r>
        <w:rPr>
          <w:rFonts w:ascii="Aptos" w:hAnsi="Aptos" w:eastAsia="Aptos"/>
          <w:b w:val="0"/>
          <w:i w:val="0"/>
          <w:color w:val="1F252B"/>
          <w:sz w:val="21"/>
        </w:rPr>
        <w:t xml:space="preserve"> — the finite nonzero association, disclosed release-skew deviation, and failed signed no-decline criterion.</w:t>
      </w:r>
    </w:p>
    <w:p>
      <w:pPr>
        <w:pStyle w:val="ListParagraph"/>
        <w:spacing w:after="64" w:line="264" w:lineRule="auto"/>
        <w:ind w:left="389" w:hanging="259"/>
      </w:pPr>
      <w:r>
        <w:rPr>
          <w:rFonts w:ascii="Aptos" w:hAnsi="Aptos" w:eastAsia="Aptos"/>
          <w:sz w:val="21"/>
        </w:rPr>
        <w:t xml:space="preserve">16. </w:t>
      </w:r>
      <w:r>
        <w:rPr>
          <w:rFonts w:ascii="Aptos" w:hAnsi="Aptos" w:eastAsia="Aptos"/>
          <w:b w:val="0"/>
          <w:i w:val="0"/>
          <w:color w:val="1F252B"/>
          <w:sz w:val="21"/>
        </w:rPr>
        <w:t xml:space="preserve">The </w:t>
      </w:r>
      <w:r>
        <w:rPr>
          <w:rFonts w:ascii="Aptos Mono" w:hAnsi="Aptos Mono" w:eastAsia="Aptos Mono"/>
          <w:b w:val="0"/>
          <w:i w:val="0"/>
          <w:color w:val="1F252B"/>
          <w:sz w:val="19"/>
          <w:shd w:fill="F1F3F5"/>
        </w:rPr>
        <w:t>L = 8</w:t>
      </w:r>
      <w:r>
        <w:rPr>
          <w:rFonts w:ascii="Aptos" w:hAnsi="Aptos" w:eastAsia="Aptos"/>
          <w:b w:val="0"/>
          <w:i w:val="0"/>
          <w:color w:val="1F252B"/>
          <w:sz w:val="21"/>
        </w:rPr>
        <w:t xml:space="preserve"> formation-order Ollivier--Ricci controlled null in section 7.4 and its </w:t>
      </w:r>
      <w:hyperlink r:id="rId40" w:history="1">
        <w:r>
          <w:rPr>
            <w:color w:val="1D5D88"/>
            <w:u w:val="single"/>
            <w:rFonts w:ascii="Aptos" w:hAnsi="Aptos" w:eastAsia="Aptos"/>
            <w:sz w:val="21"/>
          </w:rPr>
          <w:t>compact recognition record</w:t>
        </w:r>
      </w:hyperlink>
      <w:r>
        <w:rPr>
          <w:rFonts w:ascii="Aptos" w:hAnsi="Aptos" w:eastAsia="Aptos"/>
          <w:b w:val="0"/>
          <w:i w:val="0"/>
          <w:color w:val="1F252B"/>
          <w:sz w:val="21"/>
        </w:rPr>
        <w:t xml:space="preserve"> — the exact permutation result and its path-only curvature ceiling.</w:t>
      </w:r>
    </w:p>
    <w:p>
      <w:pPr>
        <w:pStyle w:val="ListParagraph"/>
        <w:spacing w:after="64" w:line="264" w:lineRule="auto"/>
        <w:ind w:left="389" w:hanging="259"/>
      </w:pPr>
      <w:r>
        <w:rPr>
          <w:rFonts w:ascii="Aptos" w:hAnsi="Aptos" w:eastAsia="Aptos"/>
          <w:sz w:val="21"/>
        </w:rPr>
        <w:t xml:space="preserve">17. </w:t>
      </w:r>
      <w:r>
        <w:rPr>
          <w:rFonts w:ascii="Aptos" w:hAnsi="Aptos" w:eastAsia="Aptos"/>
          <w:b w:val="0"/>
          <w:i w:val="0"/>
          <w:color w:val="1F252B"/>
          <w:sz w:val="21"/>
        </w:rPr>
        <w:t xml:space="preserve">The </w:t>
      </w:r>
      <w:r>
        <w:rPr>
          <w:rFonts w:ascii="Aptos Mono" w:hAnsi="Aptos Mono" w:eastAsia="Aptos Mono"/>
          <w:b w:val="0"/>
          <w:i w:val="0"/>
          <w:color w:val="1F252B"/>
          <w:sz w:val="19"/>
          <w:shd w:fill="F1F3F5"/>
        </w:rPr>
        <w:t>L = 4</w:t>
      </w:r>
      <w:r>
        <w:rPr>
          <w:rFonts w:ascii="Aptos" w:hAnsi="Aptos" w:eastAsia="Aptos"/>
          <w:b w:val="0"/>
          <w:i w:val="0"/>
          <w:color w:val="1F252B"/>
          <w:sz w:val="21"/>
        </w:rPr>
        <w:t xml:space="preserve"> autonomous lineage-sensitive continuation in section 7.5 and its </w:t>
      </w:r>
      <w:hyperlink r:id="rId41" w:history="1">
        <w:r>
          <w:rPr>
            <w:color w:val="1D5D88"/>
            <w:u w:val="single"/>
            <w:rFonts w:ascii="Aptos" w:hAnsi="Aptos" w:eastAsia="Aptos"/>
            <w:sz w:val="21"/>
          </w:rPr>
          <w:t>compact recognition record</w:t>
        </w:r>
      </w:hyperlink>
      <w:r>
        <w:rPr>
          <w:rFonts w:ascii="Aptos" w:hAnsi="Aptos" w:eastAsia="Aptos"/>
          <w:b w:val="0"/>
          <w:i w:val="0"/>
          <w:color w:val="1F252B"/>
          <w:sz w:val="21"/>
        </w:rPr>
        <w:t xml:space="preserve"> — the Target result, independent reconstruction, and single-checkpoint mechanism ceiling.</w:t>
      </w:r>
    </w:p>
    <w:p>
      <w:pPr>
        <w:spacing w:after="110" w:line="274" w:lineRule="auto"/>
      </w:pPr>
      <w:hyperlink r:id="rId18" w:history="1">
        <w:r>
          <w:rPr>
            <w:color w:val="1D5D88"/>
            <w:u w:val="single"/>
            <w:rFonts w:ascii="Aptos Mono" w:hAnsi="Aptos Mono" w:eastAsia="Aptos Mono"/>
            <w:sz w:val="19"/>
          </w:rPr>
          <w:t>PROOF_V002.md</w:t>
        </w:r>
      </w:hyperlink>
      <w:r>
        <w:rPr>
          <w:rFonts w:ascii="Aptos" w:hAnsi="Aptos" w:eastAsia="Aptos"/>
          <w:b w:val="0"/>
          <w:i w:val="0"/>
          <w:color w:val="1F252B"/>
          <w:sz w:val="21"/>
        </w:rPr>
        <w:t xml:space="preserve"> and the generated ledgers provide detailed claim-to-model narration. The later controlling theorem, audit, and authenticated result artifacts govern the final claims.</w:t>
      </w:r>
    </w:p>
    <w:p>
      <w:pPr>
        <w:spacing w:after="110" w:line="274" w:lineRule="auto"/>
      </w:pPr>
      <w:r>
        <w:rPr>
          <w:rFonts w:ascii="Aptos" w:hAnsi="Aptos" w:eastAsia="Aptos"/>
          <w:b w:val="0"/>
          <w:i w:val="0"/>
          <w:color w:val="1F252B"/>
          <w:sz w:val="21"/>
        </w:rPr>
        <w:t>Readers auditing one claim should follow the same pattern throughout the repository:</w:t>
      </w:r>
    </w:p>
    <w:p>
      <w:pPr>
        <w:pStyle w:val="CodeBlock"/>
        <w:keepLines/>
        <w:shd w:fill="F1F3F5"/>
      </w:pPr>
      <w:r>
        <w:rPr>
          <w:rFonts w:ascii="Aptos Mono" w:hAnsi="Aptos Mono" w:eastAsia="Aptos Mono"/>
          <w:color w:val="1F252B"/>
          <w:sz w:val="18"/>
        </w:rPr>
        <w:t>claim -&gt; governing theorem/result -&gt; verification or hostile audit</w:t>
        <w:br/>
      </w:r>
      <w:r>
        <w:rPr>
          <w:rFonts w:ascii="Aptos Mono" w:hAnsi="Aptos Mono" w:eastAsia="Aptos Mono"/>
          <w:color w:val="1F252B"/>
          <w:sz w:val="18"/>
        </w:rPr>
        <w:t xml:space="preserve">      -&gt; executable validator -&gt; status/claim ceiling -&gt; capsule integrity record</w:t>
      </w:r>
    </w:p>
    <w:p>
      <w:pPr>
        <w:sectPr>
          <w:headerReference w:type="default" r:id="rId9"/>
          <w:footerReference w:type="default" r:id="rId10"/>
          <w:pgSz w:w="12240" w:h="15840"/>
          <w:pgMar w:top="979" w:right="1094" w:bottom="1008" w:left="1094" w:header="432" w:footer="432" w:gutter="0"/>
          <w:cols w:space="720"/>
          <w:docGrid w:linePitch="360"/>
        </w:sectPr>
      </w:pPr>
    </w:p>
    <w:p>
      <w:bookmarkStart w:id="14" w:name="UNT_Heading_004"/>
      <w:pPr>
        <w:pStyle w:val="Heading1"/>
      </w:pPr>
      <w:r>
        <w:t>3. Completed proofs and certified results</w:t>
      </w:r>
      <w:bookmarkEnd w:id="14"/>
    </w:p>
    <w:p>
      <w:pPr>
        <w:spacing w:after="110" w:line="274" w:lineRule="auto"/>
      </w:pPr>
      <w:r>
        <w:rPr>
          <w:rFonts w:ascii="Aptos" w:hAnsi="Aptos" w:eastAsia="Aptos"/>
          <w:b w:val="0"/>
          <w:i w:val="0"/>
          <w:color w:val="1F252B"/>
          <w:sz w:val="21"/>
        </w:rPr>
        <w:t>This table indexes exact theorems, exact conditional theorems, and authenticated finite results. Definitions, superseded routes, and release administration are documented separately.</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557"/>
        <w:gridCol w:w="3557"/>
        <w:gridCol w:w="3557"/>
        <w:gridCol w:w="3557"/>
      </w:tblGrid>
      <w:tr>
        <w:trPr>
          <w:cantSplit/>
          <w:tblHeader w:val="true"/>
        </w:trPr>
        <w:tc>
          <w:tcPr>
            <w:tcW w:type="dxa" w:w="1508"/>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6"/>
              </w:rPr>
              <w:t>Result family</w:t>
            </w:r>
          </w:p>
        </w:tc>
        <w:tc>
          <w:tcPr>
            <w:tcW w:type="dxa" w:w="4177"/>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6"/>
              </w:rPr>
              <w:t>Completed proposition</w:t>
            </w:r>
          </w:p>
        </w:tc>
        <w:tc>
          <w:tcPr>
            <w:tcW w:type="dxa" w:w="4177"/>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6"/>
              </w:rPr>
              <w:t>Proof type</w:t>
            </w:r>
          </w:p>
        </w:tc>
        <w:tc>
          <w:tcPr>
            <w:tcW w:type="dxa" w:w="4177"/>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6"/>
              </w:rPr>
              <w:t>Principal repository or Universal Record Model (URM) representation</w:t>
            </w:r>
          </w:p>
        </w:tc>
      </w:tr>
      <w:tr>
        <w:trPr>
          <w:cantSplit/>
        </w:trPr>
        <w:tc>
          <w:tcPr>
            <w:tcW w:type="dxa" w:w="1508"/>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Universal Network Theory closure</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 xml:space="preserve">RFT coverage, the domain alpha requirement, finite GFT </w:t>
            </w:r>
            <w:r>
              <w:rPr>
                <w:rFonts w:ascii="Aptos Mono" w:hAnsi="Aptos Mono" w:eastAsia="Aptos Mono"/>
                <w:b w:val="0"/>
                <w:i w:val="0"/>
                <w:color w:val="1F252B"/>
                <w:sz w:val="16"/>
                <w:shd w:fill="F1F3F5"/>
              </w:rPr>
              <w:t>z=1</w:t>
            </w:r>
            <w:r>
              <w:rPr>
                <w:rFonts w:ascii="Aptos" w:hAnsi="Aptos" w:eastAsia="Aptos"/>
                <w:b w:val="0"/>
                <w:i w:val="0"/>
                <w:color w:val="1F252B"/>
                <w:sz w:val="16"/>
              </w:rPr>
              <w:t>, record-conditioned geometry, and the conditional Einstein response form one type-preserving master theorem.</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Exact proof by composition inside the declared working system; each component retains its own stated premises and proof type</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Mono" w:hAnsi="Aptos Mono" w:eastAsia="Aptos Mono"/>
                <w:b w:val="0"/>
                <w:i w:val="0"/>
                <w:color w:val="1F252B"/>
                <w:sz w:val="16"/>
                <w:shd w:fill="F1F3F5"/>
              </w:rPr>
              <w:t>UNIVERSAL_NETWORK_THEORY_CLOSURE_THEOREM_V001.md</w:t>
            </w:r>
            <w:r>
              <w:rPr>
                <w:rFonts w:ascii="Aptos" w:hAnsi="Aptos" w:eastAsia="Aptos"/>
                <w:b w:val="0"/>
                <w:i w:val="0"/>
                <w:color w:val="1F252B"/>
                <w:sz w:val="16"/>
              </w:rPr>
              <w:t xml:space="preserve"> and </w:t>
            </w:r>
            <w:r>
              <w:rPr>
                <w:rFonts w:ascii="Aptos Mono" w:hAnsi="Aptos Mono" w:eastAsia="Aptos Mono"/>
                <w:b w:val="0"/>
                <w:i w:val="0"/>
                <w:color w:val="1F252B"/>
                <w:sz w:val="16"/>
                <w:shd w:fill="F1F3F5"/>
              </w:rPr>
              <w:t>universal_network_theory_certificate</w:t>
            </w:r>
          </w:p>
        </w:tc>
      </w:tr>
      <w:tr>
        <w:trPr>
          <w:cantSplit/>
        </w:trPr>
        <w:tc>
          <w:tcPr>
            <w:tcW w:type="dxa" w:w="1508"/>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 xml:space="preserve">RFT bounded result — </w:t>
            </w:r>
            <w:r>
              <w:rPr>
                <w:rFonts w:ascii="Aptos Mono" w:hAnsi="Aptos Mono" w:eastAsia="Aptos Mono"/>
                <w:b w:val="0"/>
                <w:i w:val="0"/>
                <w:color w:val="1F252B"/>
                <w:sz w:val="16"/>
                <w:shd w:fill="F1F3F5"/>
              </w:rPr>
              <w:t>L = 4</w:t>
            </w:r>
            <w:r>
              <w:rPr>
                <w:rFonts w:ascii="Aptos" w:hAnsi="Aptos" w:eastAsia="Aptos"/>
                <w:b w:val="0"/>
                <w:i w:val="0"/>
                <w:color w:val="1F252B"/>
                <w:sz w:val="16"/>
              </w:rPr>
              <w:t xml:space="preserve"> intrinsic admission</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 xml:space="preserve">For the declared finite </w:t>
            </w:r>
            <w:r>
              <w:rPr>
                <w:rFonts w:ascii="Aptos Mono" w:hAnsi="Aptos Mono" w:eastAsia="Aptos Mono"/>
                <w:b w:val="0"/>
                <w:i w:val="0"/>
                <w:color w:val="1F252B"/>
                <w:sz w:val="16"/>
                <w:shd w:fill="F1F3F5"/>
              </w:rPr>
              <w:t>L = 4</w:t>
            </w:r>
            <w:r>
              <w:rPr>
                <w:rFonts w:ascii="Aptos" w:hAnsi="Aptos" w:eastAsia="Aptos"/>
                <w:b w:val="0"/>
                <w:i w:val="0"/>
                <w:color w:val="1F252B"/>
                <w:sz w:val="16"/>
              </w:rPr>
              <w:t xml:space="preserve"> one-pass domain and trace, occupied-target admission components are exact null transitions, all four signed retained uptakes are nonnegative, and content, bandwidth, lineage, and owner-once transport accounting close within the declared guards.</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Exact finite theorem with authenticated target, separate reconstruction, and hostile checks</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Mono" w:hAnsi="Aptos Mono" w:eastAsia="Aptos Mono"/>
                <w:b w:val="0"/>
                <w:i w:val="0"/>
                <w:color w:val="1F252B"/>
                <w:sz w:val="16"/>
                <w:shd w:fill="F1F3F5"/>
              </w:rPr>
              <w:t>L = 4</w:t>
            </w:r>
            <w:r>
              <w:rPr>
                <w:rFonts w:ascii="Aptos" w:hAnsi="Aptos" w:eastAsia="Aptos"/>
                <w:b w:val="0"/>
                <w:i w:val="0"/>
                <w:color w:val="1F252B"/>
                <w:sz w:val="16"/>
              </w:rPr>
              <w:t xml:space="preserve"> intrinsic-admission result and final hostile audit</w:t>
            </w:r>
          </w:p>
        </w:tc>
      </w:tr>
      <w:tr>
        <w:trPr>
          <w:cantSplit/>
        </w:trPr>
        <w:tc>
          <w:tcPr>
            <w:tcW w:type="dxa" w:w="1508"/>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The Record Laws</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Lifetime, steady value, and surviving-record count follow from the declared record dynamics and carrier-derived durability width.</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Exact formal theorem family within the declared model</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Lifetime, steady-value, census, and count-width surfaces</w:t>
            </w:r>
          </w:p>
        </w:tc>
      </w:tr>
      <w:tr>
        <w:trPr>
          <w:cantSplit/>
        </w:trPr>
        <w:tc>
          <w:tcPr>
            <w:tcW w:type="dxa" w:w="1508"/>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 xml:space="preserve">Alpha </w:t>
            </w:r>
            <w:r>
              <w:rPr>
                <w:rFonts w:ascii="Aptos Mono" w:hAnsi="Aptos Mono" w:eastAsia="Aptos Mono"/>
                <w:b w:val="0"/>
                <w:i w:val="0"/>
                <w:color w:val="1F252B"/>
                <w:sz w:val="16"/>
                <w:shd w:fill="F1F3F5"/>
              </w:rPr>
              <w:t>ALLOW</w:t>
            </w:r>
            <w:r>
              <w:rPr>
                <w:rFonts w:ascii="Aptos" w:hAnsi="Aptos" w:eastAsia="Aptos"/>
                <w:b w:val="0"/>
                <w:i w:val="0"/>
                <w:color w:val="1F252B"/>
                <w:sz w:val="16"/>
              </w:rPr>
              <w:t>/</w:t>
            </w:r>
            <w:r>
              <w:rPr>
                <w:rFonts w:ascii="Aptos Mono" w:hAnsi="Aptos Mono" w:eastAsia="Aptos Mono"/>
                <w:b w:val="0"/>
                <w:i w:val="0"/>
                <w:color w:val="1F252B"/>
                <w:sz w:val="16"/>
                <w:shd w:fill="F1F3F5"/>
              </w:rPr>
              <w:t>REQUIRE</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 xml:space="preserve">The active-EM construction has the proved </w:t>
            </w:r>
            <w:r>
              <w:rPr>
                <w:rFonts w:ascii="Aptos Mono" w:hAnsi="Aptos Mono" w:eastAsia="Aptos Mono"/>
                <w:b w:val="0"/>
                <w:i w:val="0"/>
                <w:color w:val="1F252B"/>
                <w:sz w:val="16"/>
                <w:shd w:fill="F1F3F5"/>
              </w:rPr>
              <w:t>ALLOW</w:t>
            </w:r>
            <w:r>
              <w:rPr>
                <w:rFonts w:ascii="Aptos" w:hAnsi="Aptos" w:eastAsia="Aptos"/>
                <w:b w:val="0"/>
                <w:i w:val="0"/>
                <w:color w:val="1F252B"/>
                <w:sz w:val="16"/>
              </w:rPr>
              <w:t xml:space="preserve"> interval. For an </w:t>
            </w:r>
            <w:r>
              <w:rPr>
                <w:rFonts w:ascii="Aptos Mono" w:hAnsi="Aptos Mono" w:eastAsia="Aptos Mono"/>
                <w:b w:val="0"/>
                <w:i w:val="0"/>
                <w:color w:val="1F252B"/>
                <w:sz w:val="16"/>
                <w:shd w:fill="F1F3F5"/>
              </w:rPr>
              <w:t>ACTVIS</w:t>
            </w:r>
            <w:r>
              <w:rPr>
                <w:rFonts w:ascii="Aptos" w:hAnsi="Aptos" w:eastAsia="Aptos"/>
                <w:b w:val="0"/>
                <w:i w:val="0"/>
                <w:color w:val="1F252B"/>
                <w:sz w:val="16"/>
              </w:rPr>
              <w:t xml:space="preserve"> record with independently established governing compact-</w:t>
            </w:r>
            <w:r>
              <w:rPr>
                <w:rFonts w:ascii="Aptos Mono" w:hAnsi="Aptos Mono" w:eastAsia="Aptos Mono"/>
                <w:b w:val="0"/>
                <w:i w:val="0"/>
                <w:color w:val="1F252B"/>
                <w:sz w:val="16"/>
                <w:shd w:fill="F1F3F5"/>
              </w:rPr>
              <w:t>U(1)</w:t>
            </w:r>
            <w:r>
              <w:rPr>
                <w:rFonts w:ascii="Aptos" w:hAnsi="Aptos" w:eastAsia="Aptos"/>
                <w:b w:val="0"/>
                <w:i w:val="0"/>
                <w:color w:val="1F252B"/>
                <w:sz w:val="16"/>
              </w:rPr>
              <w:t xml:space="preserve"> ancestry satisfying </w:t>
            </w:r>
            <w:r>
              <w:rPr>
                <w:rFonts w:ascii="Aptos Mono" w:hAnsi="Aptos Mono" w:eastAsia="Aptos Mono"/>
                <w:b w:val="0"/>
                <w:i w:val="0"/>
                <w:color w:val="1F252B"/>
                <w:sz w:val="16"/>
                <w:shd w:fill="F1F3F5"/>
              </w:rPr>
              <w:t>SAI1</w:t>
            </w:r>
            <w:r>
              <w:rPr>
                <w:rFonts w:ascii="Aptos" w:hAnsi="Aptos" w:eastAsia="Aptos"/>
                <w:b w:val="0"/>
                <w:i w:val="0"/>
                <w:color w:val="1F252B"/>
                <w:sz w:val="16"/>
              </w:rPr>
              <w:t>--</w:t>
            </w:r>
            <w:r>
              <w:rPr>
                <w:rFonts w:ascii="Aptos Mono" w:hAnsi="Aptos Mono" w:eastAsia="Aptos Mono"/>
                <w:b w:val="0"/>
                <w:i w:val="0"/>
                <w:color w:val="1F252B"/>
                <w:sz w:val="16"/>
                <w:shd w:fill="F1F3F5"/>
              </w:rPr>
              <w:t>SAI8</w:t>
            </w:r>
            <w:r>
              <w:rPr>
                <w:rFonts w:ascii="Aptos" w:hAnsi="Aptos" w:eastAsia="Aptos"/>
                <w:b w:val="0"/>
                <w:i w:val="0"/>
                <w:color w:val="1F252B"/>
                <w:sz w:val="16"/>
              </w:rPr>
              <w:t xml:space="preserve">, the domain imposes its alpha and renormalization-group (RG) trajectory as same-sector </w:t>
            </w:r>
            <w:r>
              <w:rPr>
                <w:rFonts w:ascii="Aptos Mono" w:hAnsi="Aptos Mono" w:eastAsia="Aptos Mono"/>
                <w:b w:val="0"/>
                <w:i w:val="0"/>
                <w:color w:val="1F252B"/>
                <w:sz w:val="16"/>
                <w:shd w:fill="F1F3F5"/>
              </w:rPr>
              <w:t>REQUIRE</w:t>
            </w:r>
            <w:r>
              <w:rPr>
                <w:rFonts w:ascii="Aptos" w:hAnsi="Aptos" w:eastAsia="Aptos"/>
                <w:b w:val="0"/>
                <w:i w:val="0"/>
                <w:color w:val="1F252B"/>
                <w:sz w:val="16"/>
              </w:rPr>
              <w:t xml:space="preserve"> data.</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Exact construction theorem plus exact conditional inheritance theorem</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Mono" w:hAnsi="Aptos Mono" w:eastAsia="Aptos Mono"/>
                <w:b w:val="0"/>
                <w:i w:val="0"/>
                <w:color w:val="1F252B"/>
                <w:sz w:val="16"/>
                <w:shd w:fill="F1F3F5"/>
              </w:rPr>
              <w:t>alpha_role_certificate</w:t>
            </w:r>
            <w:r>
              <w:rPr>
                <w:rFonts w:ascii="Aptos" w:hAnsi="Aptos" w:eastAsia="Aptos"/>
                <w:b w:val="0"/>
                <w:i w:val="0"/>
                <w:color w:val="1F252B"/>
                <w:sz w:val="16"/>
              </w:rPr>
              <w:t xml:space="preserve"> and the alpha theorem/audit family</w:t>
            </w:r>
          </w:p>
        </w:tc>
      </w:tr>
      <w:tr>
        <w:trPr>
          <w:cantSplit/>
        </w:trPr>
        <w:tc>
          <w:tcPr>
            <w:tcW w:type="dxa" w:w="1508"/>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Finite Gravity Formation</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 xml:space="preserve">Exact bounded membership, authenticated majority mass, and authenticated positive visibility across the complete </w:t>
            </w:r>
            <w:r>
              <w:rPr>
                <w:rFonts w:ascii="Aptos Mono" w:hAnsi="Aptos Mono" w:eastAsia="Aptos Mono"/>
                <w:b w:val="0"/>
                <w:i w:val="0"/>
                <w:color w:val="1F252B"/>
                <w:sz w:val="16"/>
                <w:shd w:fill="F1F3F5"/>
              </w:rPr>
              <w:t>L = 4</w:t>
            </w:r>
            <w:r>
              <w:rPr>
                <w:rFonts w:ascii="Aptos" w:hAnsi="Aptos" w:eastAsia="Aptos"/>
                <w:b w:val="0"/>
                <w:i w:val="0"/>
                <w:color w:val="1F252B"/>
                <w:sz w:val="16"/>
              </w:rPr>
              <w:t xml:space="preserve"> through </w:t>
            </w:r>
            <w:r>
              <w:rPr>
                <w:rFonts w:ascii="Aptos Mono" w:hAnsi="Aptos Mono" w:eastAsia="Aptos Mono"/>
                <w:b w:val="0"/>
                <w:i w:val="0"/>
                <w:color w:val="1F252B"/>
                <w:sz w:val="16"/>
                <w:shd w:fill="F1F3F5"/>
              </w:rPr>
              <w:t>L = 12</w:t>
            </w:r>
            <w:r>
              <w:rPr>
                <w:rFonts w:ascii="Aptos" w:hAnsi="Aptos" w:eastAsia="Aptos"/>
                <w:b w:val="0"/>
                <w:i w:val="0"/>
                <w:color w:val="1F252B"/>
                <w:sz w:val="16"/>
              </w:rPr>
              <w:t xml:space="preserve"> domain satisfy the adopted ARGER Gate and establish the finite GFT </w:t>
            </w:r>
            <w:r>
              <w:rPr>
                <w:rFonts w:ascii="Aptos Mono" w:hAnsi="Aptos Mono" w:eastAsia="Aptos Mono"/>
                <w:b w:val="0"/>
                <w:i w:val="0"/>
                <w:color w:val="1F252B"/>
                <w:sz w:val="16"/>
                <w:shd w:fill="F1F3F5"/>
              </w:rPr>
              <w:t>z=1</w:t>
            </w:r>
            <w:r>
              <w:rPr>
                <w:rFonts w:ascii="Aptos" w:hAnsi="Aptos" w:eastAsia="Aptos"/>
                <w:b w:val="0"/>
                <w:i w:val="0"/>
                <w:color w:val="1F252B"/>
                <w:sz w:val="16"/>
              </w:rPr>
              <w:t xml:space="preserve"> classification.</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Exact bounded-membership theorem, authenticated finite evidence, and adopted Gate classification</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Finite ARGER Gate certificate</w:t>
            </w:r>
          </w:p>
        </w:tc>
      </w:tr>
      <w:tr>
        <w:trPr>
          <w:cantSplit/>
        </w:trPr>
        <w:tc>
          <w:tcPr>
            <w:tcW w:type="dxa" w:w="1508"/>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Conditional infrared response</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Under the adopted Record--Geometry Realization Law (RGRL) and the five working-theory-closure hypotheses (</w:t>
            </w:r>
            <w:r>
              <w:rPr>
                <w:rFonts w:ascii="Aptos Mono" w:hAnsi="Aptos Mono" w:eastAsia="Aptos Mono"/>
                <w:b w:val="0"/>
                <w:i w:val="0"/>
                <w:color w:val="1F252B"/>
                <w:sz w:val="16"/>
                <w:shd w:fill="F1F3F5"/>
              </w:rPr>
              <w:t>WTC-H1</w:t>
            </w:r>
            <w:r>
              <w:rPr>
                <w:rFonts w:ascii="Aptos" w:hAnsi="Aptos" w:eastAsia="Aptos"/>
                <w:b w:val="0"/>
                <w:i w:val="0"/>
                <w:color w:val="1F252B"/>
                <w:sz w:val="16"/>
              </w:rPr>
              <w:t xml:space="preserve"> through </w:t>
            </w:r>
            <w:r>
              <w:rPr>
                <w:rFonts w:ascii="Aptos Mono" w:hAnsi="Aptos Mono" w:eastAsia="Aptos Mono"/>
                <w:b w:val="0"/>
                <w:i w:val="0"/>
                <w:color w:val="1F252B"/>
                <w:sz w:val="16"/>
                <w:shd w:fill="F1F3F5"/>
              </w:rPr>
              <w:t>WTC-H5</w:t>
            </w:r>
            <w:r>
              <w:rPr>
                <w:rFonts w:ascii="Aptos" w:hAnsi="Aptos" w:eastAsia="Aptos"/>
                <w:b w:val="0"/>
                <w:i w:val="0"/>
                <w:color w:val="1F252B"/>
                <w:sz w:val="16"/>
              </w:rPr>
              <w:t>), qualified retained record lineage has the declared leading Einstein response.</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Exact conditional theorem</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Gravity Formation certificate</w:t>
            </w:r>
          </w:p>
        </w:tc>
      </w:tr>
      <w:tr>
        <w:trPr>
          <w:cantSplit/>
        </w:trPr>
        <w:tc>
          <w:tcPr>
            <w:tcW w:type="dxa" w:w="1508"/>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Finite relational accumulation</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 xml:space="preserve">The exact </w:t>
            </w:r>
            <w:r>
              <w:rPr>
                <w:rFonts w:ascii="Aptos Mono" w:hAnsi="Aptos Mono" w:eastAsia="Aptos Mono"/>
                <w:b w:val="0"/>
                <w:i w:val="0"/>
                <w:color w:val="1F252B"/>
                <w:sz w:val="16"/>
                <w:shd w:fill="F1F3F5"/>
              </w:rPr>
              <w:t>L = 12</w:t>
            </w:r>
            <w:r>
              <w:rPr>
                <w:rFonts w:ascii="Aptos" w:hAnsi="Aptos" w:eastAsia="Aptos"/>
                <w:b w:val="0"/>
                <w:i w:val="0"/>
                <w:color w:val="1F252B"/>
                <w:sz w:val="16"/>
              </w:rPr>
              <w:t xml:space="preserve"> agreement, exact </w:t>
            </w:r>
            <w:r>
              <w:rPr>
                <w:rFonts w:ascii="Aptos Mono" w:hAnsi="Aptos Mono" w:eastAsia="Aptos Mono"/>
                <w:b w:val="0"/>
                <w:i w:val="0"/>
                <w:color w:val="1F252B"/>
                <w:sz w:val="16"/>
                <w:shd w:fill="F1F3F5"/>
              </w:rPr>
              <w:t>L = 4</w:t>
            </w:r>
            <w:r>
              <w:rPr>
                <w:rFonts w:ascii="Aptos" w:hAnsi="Aptos" w:eastAsia="Aptos"/>
                <w:b w:val="0"/>
                <w:i w:val="0"/>
                <w:color w:val="1F252B"/>
                <w:sz w:val="16"/>
              </w:rPr>
              <w:t xml:space="preserve"> through </w:t>
            </w:r>
            <w:r>
              <w:rPr>
                <w:rFonts w:ascii="Aptos Mono" w:hAnsi="Aptos Mono" w:eastAsia="Aptos Mono"/>
                <w:b w:val="0"/>
                <w:i w:val="0"/>
                <w:color w:val="1F252B"/>
                <w:sz w:val="16"/>
                <w:shd w:fill="F1F3F5"/>
              </w:rPr>
              <w:t>L = 12</w:t>
            </w:r>
            <w:r>
              <w:rPr>
                <w:rFonts w:ascii="Aptos" w:hAnsi="Aptos" w:eastAsia="Aptos"/>
                <w:b w:val="0"/>
                <w:i w:val="0"/>
                <w:color w:val="1F252B"/>
                <w:sz w:val="16"/>
              </w:rPr>
              <w:t xml:space="preserve"> majority block, and positive visibility across all 13 selected </w:t>
            </w:r>
            <w:r>
              <w:rPr>
                <w:rFonts w:ascii="Aptos Mono" w:hAnsi="Aptos Mono" w:eastAsia="Aptos Mono"/>
                <w:b w:val="0"/>
                <w:i w:val="0"/>
                <w:color w:val="1F252B"/>
                <w:sz w:val="16"/>
                <w:shd w:fill="F1F3F5"/>
              </w:rPr>
              <w:t>(L,q)</w:t>
            </w:r>
            <w:r>
              <w:rPr>
                <w:rFonts w:ascii="Aptos" w:hAnsi="Aptos" w:eastAsia="Aptos"/>
                <w:b w:val="0"/>
                <w:i w:val="0"/>
                <w:color w:val="1F252B"/>
                <w:sz w:val="16"/>
              </w:rPr>
              <w:t xml:space="preserve"> rows supply the exact and certified premises consumed by the ARGER Gate.</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Exact and numerically authenticated finite result</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Mono" w:hAnsi="Aptos Mono" w:eastAsia="Aptos Mono"/>
                <w:b w:val="0"/>
                <w:i w:val="0"/>
                <w:color w:val="1F252B"/>
                <w:sz w:val="16"/>
                <w:shd w:fill="F1F3F5"/>
              </w:rPr>
              <w:t>relational_accumulation_certificate</w:t>
            </w:r>
          </w:p>
        </w:tc>
      </w:tr>
      <w:tr>
        <w:trPr>
          <w:cantSplit/>
        </w:trPr>
        <w:tc>
          <w:tcPr>
            <w:tcW w:type="dxa" w:w="1508"/>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Finite joint lineage--carrier association</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 xml:space="preserve">Independently implemented Target and Hostile branches agree on a nonzero centered conditional-covariance witness at </w:t>
            </w:r>
            <w:r>
              <w:rPr>
                <w:rFonts w:ascii="Aptos Mono" w:hAnsi="Aptos Mono" w:eastAsia="Aptos Mono"/>
                <w:b w:val="0"/>
                <w:i w:val="0"/>
                <w:color w:val="1F252B"/>
                <w:sz w:val="16"/>
                <w:shd w:fill="F1F3F5"/>
              </w:rPr>
              <w:t>L = 10</w:t>
            </w:r>
            <w:r>
              <w:rPr>
                <w:rFonts w:ascii="Aptos" w:hAnsi="Aptos" w:eastAsia="Aptos"/>
                <w:b w:val="0"/>
                <w:i w:val="0"/>
                <w:color w:val="1F252B"/>
                <w:sz w:val="16"/>
              </w:rPr>
              <w:t xml:space="preserve"> and </w:t>
            </w:r>
            <w:r>
              <w:rPr>
                <w:rFonts w:ascii="Aptos Mono" w:hAnsi="Aptos Mono" w:eastAsia="Aptos Mono"/>
                <w:b w:val="0"/>
                <w:i w:val="0"/>
                <w:color w:val="1F252B"/>
                <w:sz w:val="16"/>
                <w:shd w:fill="F1F3F5"/>
              </w:rPr>
              <w:t>L = 12</w:t>
            </w:r>
            <w:r>
              <w:rPr>
                <w:rFonts w:ascii="Aptos" w:hAnsi="Aptos" w:eastAsia="Aptos"/>
                <w:b w:val="0"/>
                <w:i w:val="0"/>
                <w:color w:val="1F252B"/>
                <w:sz w:val="16"/>
              </w:rPr>
              <w:t xml:space="preserve">; the raw two-sided diagnostic is </w:t>
            </w:r>
            <w:r>
              <w:rPr>
                <w:rFonts w:ascii="Aptos Mono" w:hAnsi="Aptos Mono" w:eastAsia="Aptos Mono"/>
                <w:b w:val="0"/>
                <w:i w:val="0"/>
                <w:color w:val="1F252B"/>
                <w:sz w:val="16"/>
                <w:shd w:fill="F1F3F5"/>
              </w:rPr>
              <w:t>T_10:12 = 32365.88485223031</w:t>
            </w:r>
            <w:r>
              <w:rPr>
                <w:rFonts w:ascii="Aptos" w:hAnsi="Aptos" w:eastAsia="Aptos"/>
                <w:b w:val="0"/>
                <w:i w:val="0"/>
                <w:color w:val="1F252B"/>
                <w:sz w:val="16"/>
              </w:rPr>
              <w:t>.</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Authenticated finite numerical association with a disclosed release-timing deviation; the signed no-decline criterion fails</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Owner-once joint-witness raw outputs and compact recognition record</w:t>
            </w:r>
          </w:p>
        </w:tc>
      </w:tr>
      <w:tr>
        <w:trPr>
          <w:cantSplit/>
        </w:trPr>
        <w:tc>
          <w:tcPr>
            <w:tcW w:type="dxa" w:w="1508"/>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L8 formation-order Ollivier--Ricci controlled null</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 xml:space="preserve">On the frozen </w:t>
            </w:r>
            <w:r>
              <w:rPr>
                <w:rFonts w:ascii="Aptos Mono" w:hAnsi="Aptos Mono" w:eastAsia="Aptos Mono"/>
                <w:b w:val="0"/>
                <w:i w:val="0"/>
                <w:color w:val="1F252B"/>
                <w:sz w:val="16"/>
                <w:shd w:fill="F1F3F5"/>
              </w:rPr>
              <w:t>L = 8</w:t>
            </w:r>
            <w:r>
              <w:rPr>
                <w:rFonts w:ascii="Aptos" w:hAnsi="Aptos" w:eastAsia="Aptos"/>
                <w:b w:val="0"/>
                <w:i w:val="0"/>
                <w:color w:val="1F252B"/>
                <w:sz w:val="16"/>
              </w:rPr>
              <w:t xml:space="preserve"> formation-order path, </w:t>
            </w:r>
            <w:r>
              <w:rPr>
                <w:rFonts w:ascii="Aptos Mono" w:hAnsi="Aptos Mono" w:eastAsia="Aptos Mono"/>
                <w:b w:val="0"/>
                <w:i w:val="0"/>
                <w:color w:val="1F252B"/>
                <w:sz w:val="16"/>
                <w:shd w:fill="F1F3F5"/>
              </w:rPr>
              <w:t>rho = 0.1543033499620919</w:t>
            </w:r>
            <w:r>
              <w:rPr>
                <w:rFonts w:ascii="Aptos" w:hAnsi="Aptos" w:eastAsia="Aptos"/>
                <w:b w:val="0"/>
                <w:i w:val="0"/>
                <w:color w:val="1F252B"/>
                <w:sz w:val="16"/>
              </w:rPr>
              <w:t xml:space="preserve"> and exact one-sided </w:t>
            </w:r>
            <w:r>
              <w:rPr>
                <w:rFonts w:ascii="Aptos Mono" w:hAnsi="Aptos Mono" w:eastAsia="Aptos Mono"/>
                <w:b w:val="0"/>
                <w:i w:val="0"/>
                <w:color w:val="1F252B"/>
                <w:sz w:val="16"/>
                <w:shd w:fill="F1F3F5"/>
              </w:rPr>
              <w:t>p_plus = 0.3619047619047619</w:t>
            </w:r>
            <w:r>
              <w:rPr>
                <w:rFonts w:ascii="Aptos" w:hAnsi="Aptos" w:eastAsia="Aptos"/>
                <w:b w:val="0"/>
                <w:i w:val="0"/>
                <w:color w:val="1F252B"/>
                <w:sz w:val="16"/>
              </w:rPr>
              <w:t xml:space="preserve"> over </w:t>
            </w:r>
            <w:r>
              <w:rPr>
                <w:rFonts w:ascii="Aptos Mono" w:hAnsi="Aptos Mono" w:eastAsia="Aptos Mono"/>
                <w:b w:val="0"/>
                <w:i w:val="0"/>
                <w:color w:val="1F252B"/>
                <w:sz w:val="16"/>
                <w:shd w:fill="F1F3F5"/>
              </w:rPr>
              <w:t>40320</w:t>
            </w:r>
            <w:r>
              <w:rPr>
                <w:rFonts w:ascii="Aptos" w:hAnsi="Aptos" w:eastAsia="Aptos"/>
                <w:b w:val="0"/>
                <w:i w:val="0"/>
                <w:color w:val="1F252B"/>
                <w:sz w:val="16"/>
              </w:rPr>
              <w:t xml:space="preserve"> permutations give no resolved positive curvature--record association.</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Authenticated controlled-null finite diagnostic on one schedule-derived path</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Sealed L8 result, freeze, protocol, and compact recognition record; bulk replay arrays excluded</w:t>
            </w:r>
          </w:p>
        </w:tc>
      </w:tr>
      <w:tr>
        <w:trPr>
          <w:cantSplit/>
        </w:trPr>
        <w:tc>
          <w:tcPr>
            <w:tcW w:type="dxa" w:w="1508"/>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L4 autonomous lineage-sensitive continuation</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 xml:space="preserve">At one fixed </w:t>
            </w:r>
            <w:r>
              <w:rPr>
                <w:rFonts w:ascii="Aptos Mono" w:hAnsi="Aptos Mono" w:eastAsia="Aptos Mono"/>
                <w:b w:val="0"/>
                <w:i w:val="0"/>
                <w:color w:val="1F252B"/>
                <w:sz w:val="16"/>
                <w:shd w:fill="F1F3F5"/>
              </w:rPr>
              <w:t>L = 4</w:t>
            </w:r>
            <w:r>
              <w:rPr>
                <w:rFonts w:ascii="Aptos" w:hAnsi="Aptos" w:eastAsia="Aptos"/>
                <w:b w:val="0"/>
                <w:i w:val="0"/>
                <w:color w:val="1F252B"/>
                <w:sz w:val="16"/>
              </w:rPr>
              <w:t xml:space="preserve"> checkpoint, removing the joint lineage--carrier association while preserving sector marginals changes the subsequent carrier continuation: independent </w:t>
            </w:r>
            <w:r>
              <w:rPr>
                <w:rFonts w:ascii="Aptos Mono" w:hAnsi="Aptos Mono" w:eastAsia="Aptos Mono"/>
                <w:b w:val="0"/>
                <w:i w:val="0"/>
                <w:color w:val="1F252B"/>
                <w:sz w:val="16"/>
                <w:shd w:fill="F1F3F5"/>
              </w:rPr>
              <w:t>Delta_C = 0.14761185701903007</w:t>
            </w:r>
            <w:r>
              <w:rPr>
                <w:rFonts w:ascii="Aptos" w:hAnsi="Aptos" w:eastAsia="Aptos"/>
                <w:b w:val="0"/>
                <w:i w:val="0"/>
                <w:color w:val="1F252B"/>
                <w:sz w:val="16"/>
              </w:rPr>
              <w:t xml:space="preserve"> and occupation RMS </w:t>
            </w:r>
            <w:r>
              <w:rPr>
                <w:rFonts w:ascii="Aptos Mono" w:hAnsi="Aptos Mono" w:eastAsia="Aptos Mono"/>
                <w:b w:val="0"/>
                <w:i w:val="0"/>
                <w:color w:val="1F252B"/>
                <w:sz w:val="16"/>
                <w:shd w:fill="F1F3F5"/>
              </w:rPr>
              <w:t>0.006009875541368592</w:t>
            </w:r>
            <w:r>
              <w:rPr>
                <w:rFonts w:ascii="Aptos" w:hAnsi="Aptos" w:eastAsia="Aptos"/>
                <w:b w:val="0"/>
                <w:i w:val="0"/>
                <w:color w:val="1F252B"/>
                <w:sz w:val="16"/>
              </w:rPr>
              <w:t>.</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Authenticated finite mechanism result with independent warning-audited reconstruction</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Target result, independent audit result, and compact recognition record</w:t>
            </w:r>
          </w:p>
        </w:tc>
      </w:tr>
      <w:tr>
        <w:trPr>
          <w:cantSplit/>
        </w:trPr>
        <w:tc>
          <w:tcPr>
            <w:tcW w:type="dxa" w:w="1508"/>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Foundational record closure</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Universal Coverage-U follows inside the adopted U-DCL physical axiom system.</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Exact conditional theorem</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Mono" w:hAnsi="Aptos Mono" w:eastAsia="Aptos Mono"/>
                <w:b w:val="0"/>
                <w:i w:val="0"/>
                <w:color w:val="1F252B"/>
                <w:sz w:val="16"/>
                <w:shd w:fill="F1F3F5"/>
              </w:rPr>
              <w:t>udcl_postulate_certificate</w:t>
            </w:r>
            <w:r>
              <w:rPr>
                <w:rFonts w:ascii="Aptos" w:hAnsi="Aptos" w:eastAsia="Aptos"/>
                <w:b w:val="0"/>
                <w:i w:val="0"/>
                <w:color w:val="1F252B"/>
                <w:sz w:val="16"/>
              </w:rPr>
              <w:t xml:space="preserve"> and AURFT theorem/audit</w:t>
            </w:r>
          </w:p>
        </w:tc>
      </w:tr>
    </w:tbl>
    <w:p>
      <w:pPr>
        <w:spacing w:after="40"/>
      </w:pPr>
    </w:p>
    <w:p>
      <w:pPr>
        <w:spacing w:after="110" w:line="274" w:lineRule="auto"/>
      </w:pPr>
      <w:r>
        <w:rPr>
          <w:rFonts w:ascii="Aptos" w:hAnsi="Aptos" w:eastAsia="Aptos"/>
          <w:b w:val="0"/>
          <w:i w:val="0"/>
          <w:color w:val="1F252B"/>
          <w:sz w:val="21"/>
        </w:rPr>
        <w:t xml:space="preserve">The wider canonical program map remains in </w:t>
      </w:r>
      <w:hyperlink r:id="rId44" w:history="1">
        <w:r>
          <w:rPr>
            <w:color w:val="1D5D88"/>
            <w:u w:val="single"/>
            <w:rFonts w:ascii="Aptos Mono" w:hAnsi="Aptos Mono" w:eastAsia="Aptos Mono"/>
            <w:sz w:val="19"/>
          </w:rPr>
          <w:t>ledger/claims.tsv</w:t>
        </w:r>
      </w:hyperlink>
      <w:r>
        <w:rPr>
          <w:rFonts w:ascii="Aptos" w:hAnsi="Aptos" w:eastAsia="Aptos"/>
          <w:b w:val="0"/>
          <w:i w:val="0"/>
          <w:color w:val="1F252B"/>
          <w:sz w:val="21"/>
        </w:rPr>
        <w:t xml:space="preserve"> and its generated URM views. URM integration and publication are process states whose release custody is reported in section 11.</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557"/>
        <w:gridCol w:w="3557"/>
        <w:gridCol w:w="3557"/>
        <w:gridCol w:w="3557"/>
      </w:tblGrid>
      <w:tr>
        <w:trPr>
          <w:cantSplit/>
          <w:tblHeader w:val="true"/>
        </w:trPr>
        <w:tc>
          <w:tcPr>
            <w:tcW w:type="dxa" w:w="1508"/>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6"/>
              </w:rPr>
              <w:t>Program result</w:t>
            </w:r>
          </w:p>
        </w:tc>
        <w:tc>
          <w:tcPr>
            <w:tcW w:type="dxa" w:w="4177"/>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6"/>
              </w:rPr>
              <w:t>Proof classification</w:t>
            </w:r>
          </w:p>
        </w:tc>
        <w:tc>
          <w:tcPr>
            <w:tcW w:type="dxa" w:w="4177"/>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6"/>
              </w:rPr>
              <w:t>Controlling entry point</w:t>
            </w:r>
          </w:p>
        </w:tc>
        <w:tc>
          <w:tcPr>
            <w:tcW w:type="dxa" w:w="4177"/>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6"/>
              </w:rPr>
              <w:t>Verification or audit record</w:t>
            </w:r>
          </w:p>
        </w:tc>
      </w:tr>
      <w:tr>
        <w:trPr>
          <w:cantSplit/>
        </w:trPr>
        <w:tc>
          <w:tcPr>
            <w:tcW w:type="dxa" w:w="1508"/>
            <w:tcMar>
              <w:top w:w="85" w:type="dxa"/>
              <w:start w:w="105" w:type="dxa"/>
              <w:bottom w:w="85" w:type="dxa"/>
              <w:end w:w="105" w:type="dxa"/>
            </w:tcMar>
            <w:vAlign w:val="center"/>
            <w:shd w:fill="FFFFFF"/>
          </w:tcPr>
          <w:p>
            <w:pPr>
              <w:spacing w:before="0" w:after="0" w:line="252" w:lineRule="auto"/>
              <w:jc w:val="left"/>
            </w:pPr>
            <w:r>
              <w:rPr>
                <w:rFonts w:ascii="Aptos" w:hAnsi="Aptos" w:eastAsia="Aptos"/>
                <w:b/>
                <w:i w:val="0"/>
                <w:color w:val="1F252B"/>
                <w:sz w:val="16"/>
              </w:rPr>
              <w:t>Universal Network Theory closure:</w:t>
            </w:r>
            <w:r>
              <w:rPr>
                <w:rFonts w:ascii="Aptos" w:hAnsi="Aptos" w:eastAsia="Aptos"/>
                <w:b w:val="0"/>
                <w:i w:val="0"/>
                <w:color w:val="1F252B"/>
                <w:sz w:val="16"/>
              </w:rPr>
              <w:t xml:space="preserve"> the completed RFT and GFT results compose into one type-preserving working-theory theorem without changing any component premise or status.</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Exact master composition theorem inside the declared UNT working system</w:t>
            </w:r>
          </w:p>
        </w:tc>
        <w:tc>
          <w:tcPr>
            <w:tcW w:type="dxa" w:w="4177"/>
            <w:tcMar>
              <w:top w:w="85" w:type="dxa"/>
              <w:start w:w="105" w:type="dxa"/>
              <w:bottom w:w="85" w:type="dxa"/>
              <w:end w:w="105" w:type="dxa"/>
            </w:tcMar>
            <w:vAlign w:val="center"/>
            <w:shd w:fill="FFFFFF"/>
          </w:tcPr>
          <w:p>
            <w:pPr>
              <w:spacing w:before="0" w:after="0" w:line="252" w:lineRule="auto"/>
              <w:jc w:val="left"/>
            </w:pPr>
            <w:hyperlink r:id="rId21" w:history="1">
              <w:r>
                <w:rPr>
                  <w:color w:val="1D5D88"/>
                  <w:u w:val="single"/>
                  <w:rFonts w:ascii="Aptos Mono" w:hAnsi="Aptos Mono" w:eastAsia="Aptos Mono"/>
                  <w:sz w:val="16"/>
                </w:rPr>
                <w:t>UNIVERSAL_NETWORK_THEORY_CLOSURE_THEOREM_V001.md</w:t>
              </w:r>
            </w:hyperlink>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Mono" w:hAnsi="Aptos Mono" w:eastAsia="Aptos Mono"/>
                <w:b w:val="0"/>
                <w:i w:val="0"/>
                <w:color w:val="1F252B"/>
                <w:sz w:val="16"/>
                <w:shd w:fill="F1F3F5"/>
              </w:rPr>
              <w:t>model/validate_universal_network_theory.py</w:t>
            </w:r>
            <w:r>
              <w:rPr>
                <w:rFonts w:ascii="Aptos" w:hAnsi="Aptos" w:eastAsia="Aptos"/>
                <w:b w:val="0"/>
                <w:i w:val="0"/>
                <w:color w:val="1F252B"/>
                <w:sz w:val="16"/>
              </w:rPr>
              <w:t xml:space="preserve"> (historical Git reference) and </w:t>
            </w:r>
            <w:r>
              <w:rPr>
                <w:rFonts w:ascii="Aptos Mono" w:hAnsi="Aptos Mono" w:eastAsia="Aptos Mono"/>
                <w:b w:val="0"/>
                <w:i w:val="0"/>
                <w:color w:val="1F252B"/>
                <w:sz w:val="16"/>
                <w:shd w:fill="F1F3F5"/>
              </w:rPr>
              <w:t>URM.universal_network_theory_certificate()</w:t>
            </w:r>
          </w:p>
        </w:tc>
      </w:tr>
      <w:tr>
        <w:trPr>
          <w:cantSplit/>
        </w:trPr>
        <w:tc>
          <w:tcPr>
            <w:tcW w:type="dxa" w:w="1508"/>
            <w:tcMar>
              <w:top w:w="85" w:type="dxa"/>
              <w:start w:w="105" w:type="dxa"/>
              <w:bottom w:w="85" w:type="dxa"/>
              <w:end w:w="105" w:type="dxa"/>
            </w:tcMar>
            <w:vAlign w:val="center"/>
            <w:shd w:fill="EEF4F8"/>
          </w:tcPr>
          <w:p>
            <w:pPr>
              <w:spacing w:before="0" w:after="0" w:line="252" w:lineRule="auto"/>
              <w:jc w:val="left"/>
            </w:pPr>
            <w:r>
              <w:rPr>
                <w:rFonts w:ascii="Aptos" w:hAnsi="Aptos" w:eastAsia="Aptos"/>
                <w:b/>
                <w:i w:val="0"/>
                <w:color w:val="1F252B"/>
                <w:sz w:val="16"/>
              </w:rPr>
              <w:t xml:space="preserve">RFT bounded result — </w:t>
            </w:r>
            <w:r>
              <w:rPr>
                <w:rFonts w:ascii="Aptos Mono" w:hAnsi="Aptos Mono" w:eastAsia="Aptos Mono"/>
                <w:b/>
                <w:i w:val="0"/>
                <w:color w:val="1F252B"/>
                <w:sz w:val="16"/>
                <w:shd w:fill="F1F3F5"/>
              </w:rPr>
              <w:t>L = 4</w:t>
            </w:r>
            <w:r>
              <w:rPr>
                <w:rFonts w:ascii="Aptos" w:hAnsi="Aptos" w:eastAsia="Aptos"/>
                <w:b/>
                <w:i w:val="0"/>
                <w:color w:val="1F252B"/>
                <w:sz w:val="16"/>
              </w:rPr>
              <w:t xml:space="preserve"> intrinsic-admission theorem:</w:t>
            </w:r>
            <w:r>
              <w:rPr>
                <w:rFonts w:ascii="Aptos" w:hAnsi="Aptos" w:eastAsia="Aptos"/>
                <w:b w:val="0"/>
                <w:i w:val="0"/>
                <w:color w:val="1F252B"/>
                <w:sz w:val="16"/>
              </w:rPr>
              <w:t xml:space="preserve"> for the declared finite </w:t>
            </w:r>
            <w:r>
              <w:rPr>
                <w:rFonts w:ascii="Aptos Mono" w:hAnsi="Aptos Mono" w:eastAsia="Aptos Mono"/>
                <w:b w:val="0"/>
                <w:i w:val="0"/>
                <w:color w:val="1F252B"/>
                <w:sz w:val="16"/>
                <w:shd w:fill="F1F3F5"/>
              </w:rPr>
              <w:t>L = 4</w:t>
            </w:r>
            <w:r>
              <w:rPr>
                <w:rFonts w:ascii="Aptos" w:hAnsi="Aptos" w:eastAsia="Aptos"/>
                <w:b w:val="0"/>
                <w:i w:val="0"/>
                <w:color w:val="1F252B"/>
                <w:sz w:val="16"/>
              </w:rPr>
              <w:t xml:space="preserve"> one-pass domain and trace, occupied-target admission components are exact null transitions; all four signed retained uptakes are nonnegative; and content, admission bandwidth, lineage, and owner-once transport accounting close within the declared numerical guards.</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 xml:space="preserve">Exact authenticated finite theorem at its declared </w:t>
            </w:r>
            <w:r>
              <w:rPr>
                <w:rFonts w:ascii="Aptos Mono" w:hAnsi="Aptos Mono" w:eastAsia="Aptos Mono"/>
                <w:b w:val="0"/>
                <w:i w:val="0"/>
                <w:color w:val="1F252B"/>
                <w:sz w:val="16"/>
                <w:shd w:fill="F1F3F5"/>
              </w:rPr>
              <w:t>L = 4</w:t>
            </w:r>
            <w:r>
              <w:rPr>
                <w:rFonts w:ascii="Aptos" w:hAnsi="Aptos" w:eastAsia="Aptos"/>
                <w:b w:val="0"/>
                <w:i w:val="0"/>
                <w:color w:val="1F252B"/>
                <w:sz w:val="16"/>
              </w:rPr>
              <w:t xml:space="preserve"> scope</w:t>
            </w:r>
          </w:p>
        </w:tc>
        <w:tc>
          <w:tcPr>
            <w:tcW w:type="dxa" w:w="4177"/>
            <w:tcMar>
              <w:top w:w="85" w:type="dxa"/>
              <w:start w:w="105" w:type="dxa"/>
              <w:bottom w:w="85" w:type="dxa"/>
              <w:end w:w="105" w:type="dxa"/>
            </w:tcMar>
            <w:vAlign w:val="center"/>
            <w:shd w:fill="EEF4F8"/>
          </w:tcPr>
          <w:p>
            <w:pPr>
              <w:spacing w:before="0" w:after="0" w:line="252" w:lineRule="auto"/>
              <w:jc w:val="left"/>
            </w:pPr>
            <w:hyperlink r:id="rId45" w:history="1">
              <w:r>
                <w:rPr>
                  <w:color w:val="1D5D88"/>
                  <w:u w:val="single"/>
                  <w:rFonts w:ascii="Aptos Mono" w:hAnsi="Aptos Mono" w:eastAsia="Aptos Mono"/>
                  <w:sz w:val="16"/>
                </w:rPr>
                <w:t>DEVELOPMENT_R_INTRINSIC_ADMISSION_PARENT_L4_V001/RESULT.md</w:t>
              </w:r>
            </w:hyperlink>
          </w:p>
        </w:tc>
        <w:tc>
          <w:tcPr>
            <w:tcW w:type="dxa" w:w="4177"/>
            <w:tcMar>
              <w:top w:w="85" w:type="dxa"/>
              <w:start w:w="105" w:type="dxa"/>
              <w:bottom w:w="85" w:type="dxa"/>
              <w:end w:w="105" w:type="dxa"/>
            </w:tcMar>
            <w:vAlign w:val="center"/>
            <w:shd w:fill="EEF4F8"/>
          </w:tcPr>
          <w:p>
            <w:pPr>
              <w:spacing w:before="0" w:after="0" w:line="252" w:lineRule="auto"/>
              <w:jc w:val="left"/>
            </w:pPr>
            <w:hyperlink r:id="rId46" w:history="1">
              <w:r>
                <w:rPr>
                  <w:color w:val="1D5D88"/>
                  <w:u w:val="single"/>
                  <w:rFonts w:ascii="Aptos Mono" w:hAnsi="Aptos Mono" w:eastAsia="Aptos Mono"/>
                  <w:sz w:val="16"/>
                </w:rPr>
                <w:t>AUDIT_R_INTRINSIC_ADMISSION_PARENT_L4_V001/FINAL_HOSTILE_AUDIT.md</w:t>
              </w:r>
            </w:hyperlink>
            <w:r>
              <w:rPr>
                <w:rFonts w:ascii="Aptos" w:hAnsi="Aptos" w:eastAsia="Aptos"/>
                <w:b w:val="0"/>
                <w:i w:val="0"/>
                <w:color w:val="1F252B"/>
                <w:sz w:val="16"/>
              </w:rPr>
              <w:t xml:space="preserve">: target </w:t>
            </w:r>
            <w:r>
              <w:rPr>
                <w:rFonts w:ascii="Aptos Mono" w:hAnsi="Aptos Mono" w:eastAsia="Aptos Mono"/>
                <w:b w:val="0"/>
                <w:i w:val="0"/>
                <w:color w:val="1F252B"/>
                <w:sz w:val="16"/>
                <w:shd w:fill="F1F3F5"/>
              </w:rPr>
              <w:t>10/10</w:t>
            </w:r>
            <w:r>
              <w:rPr>
                <w:rFonts w:ascii="Aptos" w:hAnsi="Aptos" w:eastAsia="Aptos"/>
                <w:b w:val="0"/>
                <w:i w:val="0"/>
                <w:color w:val="1F252B"/>
                <w:sz w:val="16"/>
              </w:rPr>
              <w:t xml:space="preserve">, independent reconstruction </w:t>
            </w:r>
            <w:r>
              <w:rPr>
                <w:rFonts w:ascii="Aptos Mono" w:hAnsi="Aptos Mono" w:eastAsia="Aptos Mono"/>
                <w:b w:val="0"/>
                <w:i w:val="0"/>
                <w:color w:val="1F252B"/>
                <w:sz w:val="16"/>
                <w:shd w:fill="F1F3F5"/>
              </w:rPr>
              <w:t>12/12</w:t>
            </w:r>
            <w:r>
              <w:rPr>
                <w:rFonts w:ascii="Aptos" w:hAnsi="Aptos" w:eastAsia="Aptos"/>
                <w:b w:val="0"/>
                <w:i w:val="0"/>
                <w:color w:val="1F252B"/>
                <w:sz w:val="16"/>
              </w:rPr>
              <w:t xml:space="preserve">, final hash-pinned hostile verifier </w:t>
            </w:r>
            <w:r>
              <w:rPr>
                <w:rFonts w:ascii="Aptos Mono" w:hAnsi="Aptos Mono" w:eastAsia="Aptos Mono"/>
                <w:b w:val="0"/>
                <w:i w:val="0"/>
                <w:color w:val="1F252B"/>
                <w:sz w:val="16"/>
                <w:shd w:fill="F1F3F5"/>
              </w:rPr>
              <w:t>50/50</w:t>
            </w:r>
          </w:p>
        </w:tc>
      </w:tr>
      <w:tr>
        <w:trPr>
          <w:cantSplit/>
        </w:trPr>
        <w:tc>
          <w:tcPr>
            <w:tcW w:type="dxa" w:w="1508"/>
            <w:tcMar>
              <w:top w:w="85" w:type="dxa"/>
              <w:start w:w="105" w:type="dxa"/>
              <w:bottom w:w="85" w:type="dxa"/>
              <w:end w:w="105" w:type="dxa"/>
            </w:tcMar>
            <w:vAlign w:val="center"/>
            <w:shd w:fill="FFFFFF"/>
          </w:tcPr>
          <w:p>
            <w:pPr>
              <w:spacing w:before="0" w:after="0" w:line="252" w:lineRule="auto"/>
              <w:jc w:val="left"/>
            </w:pPr>
            <w:r>
              <w:rPr>
                <w:rFonts w:ascii="Aptos" w:hAnsi="Aptos" w:eastAsia="Aptos"/>
                <w:b/>
                <w:i w:val="0"/>
                <w:color w:val="1F252B"/>
                <w:sz w:val="16"/>
              </w:rPr>
              <w:t>The Record Laws:</w:t>
            </w:r>
            <w:r>
              <w:rPr>
                <w:rFonts w:ascii="Aptos" w:hAnsi="Aptos" w:eastAsia="Aptos"/>
                <w:b w:val="0"/>
                <w:i w:val="0"/>
                <w:color w:val="1F252B"/>
                <w:sz w:val="16"/>
              </w:rPr>
              <w:t xml:space="preserve"> lifetime and steady value are read from the record's own dynamical mode, while the surviving-record law </w:t>
            </w:r>
            <w:r>
              <w:rPr>
                <w:rFonts w:ascii="Aptos Mono" w:hAnsi="Aptos Mono" w:eastAsia="Aptos Mono"/>
                <w:b w:val="0"/>
                <w:i w:val="0"/>
                <w:color w:val="1F252B"/>
                <w:sz w:val="16"/>
                <w:shd w:fill="F1F3F5"/>
              </w:rPr>
              <w:t>k(t_m)</w:t>
            </w:r>
            <w:r>
              <w:rPr>
                <w:rFonts w:ascii="Aptos" w:hAnsi="Aptos" w:eastAsia="Aptos"/>
                <w:b w:val="0"/>
                <w:i w:val="0"/>
                <w:color w:val="1F252B"/>
                <w:sz w:val="16"/>
              </w:rPr>
              <w:t xml:space="preserve"> counts modes that remain within the carrier-derived durability width at measurement time.</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Exact formal theorem family within the declared model</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 xml:space="preserve">Claims </w:t>
            </w:r>
            <w:r>
              <w:rPr>
                <w:rFonts w:ascii="Aptos Mono" w:hAnsi="Aptos Mono" w:eastAsia="Aptos Mono"/>
                <w:b w:val="0"/>
                <w:i w:val="0"/>
                <w:color w:val="1F252B"/>
                <w:sz w:val="16"/>
                <w:shd w:fill="F1F3F5"/>
              </w:rPr>
              <w:t>C-69</w:t>
            </w:r>
            <w:r>
              <w:rPr>
                <w:rFonts w:ascii="Aptos" w:hAnsi="Aptos" w:eastAsia="Aptos"/>
                <w:b w:val="0"/>
                <w:i w:val="0"/>
                <w:color w:val="1F252B"/>
                <w:sz w:val="16"/>
              </w:rPr>
              <w:t xml:space="preserve">, </w:t>
            </w:r>
            <w:r>
              <w:rPr>
                <w:rFonts w:ascii="Aptos Mono" w:hAnsi="Aptos Mono" w:eastAsia="Aptos Mono"/>
                <w:b w:val="0"/>
                <w:i w:val="0"/>
                <w:color w:val="1F252B"/>
                <w:sz w:val="16"/>
                <w:shd w:fill="F1F3F5"/>
              </w:rPr>
              <w:t>C-70</w:t>
            </w:r>
            <w:r>
              <w:rPr>
                <w:rFonts w:ascii="Aptos" w:hAnsi="Aptos" w:eastAsia="Aptos"/>
                <w:b w:val="0"/>
                <w:i w:val="0"/>
                <w:color w:val="1F252B"/>
                <w:sz w:val="16"/>
              </w:rPr>
              <w:t xml:space="preserve">, and </w:t>
            </w:r>
            <w:r>
              <w:rPr>
                <w:rFonts w:ascii="Aptos Mono" w:hAnsi="Aptos Mono" w:eastAsia="Aptos Mono"/>
                <w:b w:val="0"/>
                <w:i w:val="0"/>
                <w:color w:val="1F252B"/>
                <w:sz w:val="16"/>
                <w:shd w:fill="F1F3F5"/>
              </w:rPr>
              <w:t>C-86</w:t>
            </w:r>
            <w:r>
              <w:rPr>
                <w:rFonts w:ascii="Aptos" w:hAnsi="Aptos" w:eastAsia="Aptos"/>
                <w:b w:val="0"/>
                <w:i w:val="0"/>
                <w:color w:val="1F252B"/>
                <w:sz w:val="16"/>
              </w:rPr>
              <w:t xml:space="preserve"> in </w:t>
            </w:r>
            <w:hyperlink r:id="rId15" w:history="1">
              <w:r>
                <w:rPr>
                  <w:color w:val="1D5D88"/>
                  <w:u w:val="single"/>
                  <w:rFonts w:ascii="Aptos Mono" w:hAnsi="Aptos Mono" w:eastAsia="Aptos Mono"/>
                  <w:sz w:val="16"/>
                </w:rPr>
                <w:t>STATUS_LEDGER_V001.md</w:t>
              </w:r>
            </w:hyperlink>
            <w:r>
              <w:rPr>
                <w:rFonts w:ascii="Aptos" w:hAnsi="Aptos" w:eastAsia="Aptos"/>
                <w:b w:val="0"/>
                <w:i w:val="0"/>
                <w:color w:val="1F252B"/>
                <w:sz w:val="16"/>
              </w:rPr>
              <w:t xml:space="preserve">, historical </w:t>
            </w:r>
            <w:r>
              <w:rPr>
                <w:rFonts w:ascii="Aptos Mono" w:hAnsi="Aptos Mono" w:eastAsia="Aptos Mono"/>
                <w:b w:val="0"/>
                <w:i w:val="0"/>
                <w:color w:val="1F252B"/>
                <w:sz w:val="16"/>
                <w:shd w:fill="F1F3F5"/>
              </w:rPr>
              <w:t>model/count_law.py</w:t>
            </w:r>
            <w:r>
              <w:rPr>
                <w:rFonts w:ascii="Aptos" w:hAnsi="Aptos" w:eastAsia="Aptos"/>
                <w:b w:val="0"/>
                <w:i w:val="0"/>
                <w:color w:val="1F252B"/>
                <w:sz w:val="16"/>
              </w:rPr>
              <w:t>, and the T-47 width/staircase packets</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 xml:space="preserve">Historical </w:t>
            </w:r>
            <w:r>
              <w:rPr>
                <w:rFonts w:ascii="Aptos Mono" w:hAnsi="Aptos Mono" w:eastAsia="Aptos Mono"/>
                <w:b w:val="0"/>
                <w:i w:val="0"/>
                <w:color w:val="1F252B"/>
                <w:sz w:val="16"/>
                <w:shd w:fill="F1F3F5"/>
              </w:rPr>
              <w:t>model/checks_countlaw.py</w:t>
            </w:r>
            <w:r>
              <w:rPr>
                <w:rFonts w:ascii="Aptos" w:hAnsi="Aptos" w:eastAsia="Aptos"/>
                <w:b w:val="0"/>
                <w:i w:val="0"/>
                <w:color w:val="1F252B"/>
                <w:sz w:val="16"/>
              </w:rPr>
              <w:t>, T-47 independent verifiers, and direct time-evolution/eigendecomposition checks</w:t>
            </w:r>
          </w:p>
        </w:tc>
      </w:tr>
      <w:tr>
        <w:trPr>
          <w:cantSplit/>
        </w:trPr>
        <w:tc>
          <w:tcPr>
            <w:tcW w:type="dxa" w:w="1508"/>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AURFT closes universal Coverage-U formation inside the adopted U-DCL physical axiom system.</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Exact theorem conditional on the explicitly adopted U-DCL postulate</w:t>
            </w:r>
          </w:p>
        </w:tc>
        <w:tc>
          <w:tcPr>
            <w:tcW w:type="dxa" w:w="4177"/>
            <w:tcMar>
              <w:top w:w="85" w:type="dxa"/>
              <w:start w:w="105" w:type="dxa"/>
              <w:bottom w:w="85" w:type="dxa"/>
              <w:end w:w="105" w:type="dxa"/>
            </w:tcMar>
            <w:vAlign w:val="center"/>
            <w:shd w:fill="EEF4F8"/>
          </w:tcPr>
          <w:p>
            <w:pPr>
              <w:spacing w:before="0" w:after="0" w:line="252" w:lineRule="auto"/>
              <w:jc w:val="left"/>
            </w:pPr>
            <w:hyperlink r:id="rId25" w:history="1">
              <w:r>
                <w:rPr>
                  <w:color w:val="1D5D88"/>
                  <w:u w:val="single"/>
                  <w:rFonts w:ascii="Aptos Mono" w:hAnsi="Aptos Mono" w:eastAsia="Aptos Mono"/>
                  <w:sz w:val="16"/>
                </w:rPr>
                <w:t>URFT_UDCL_ADOPTION_V001.md</w:t>
              </w:r>
            </w:hyperlink>
            <w:r>
              <w:rPr>
                <w:rFonts w:ascii="Aptos" w:hAnsi="Aptos" w:eastAsia="Aptos"/>
                <w:b w:val="0"/>
                <w:i w:val="0"/>
                <w:color w:val="1F252B"/>
                <w:sz w:val="16"/>
              </w:rPr>
              <w:t xml:space="preserve">, </w:t>
            </w:r>
            <w:hyperlink r:id="rId26" w:history="1">
              <w:r>
                <w:rPr>
                  <w:color w:val="1D5D88"/>
                  <w:u w:val="single"/>
                  <w:rFonts w:ascii="Aptos Mono" w:hAnsi="Aptos Mono" w:eastAsia="Aptos Mono"/>
                  <w:sz w:val="16"/>
                </w:rPr>
                <w:t>LANE_RFT_AXIOMATIC_URFT_CLOSURE_V001/THEOREM.md</w:t>
              </w:r>
            </w:hyperlink>
          </w:p>
        </w:tc>
        <w:tc>
          <w:tcPr>
            <w:tcW w:type="dxa" w:w="4177"/>
            <w:tcMar>
              <w:top w:w="85" w:type="dxa"/>
              <w:start w:w="105" w:type="dxa"/>
              <w:bottom w:w="85" w:type="dxa"/>
              <w:end w:w="105" w:type="dxa"/>
            </w:tcMar>
            <w:vAlign w:val="center"/>
            <w:shd w:fill="EEF4F8"/>
          </w:tcPr>
          <w:p>
            <w:pPr>
              <w:spacing w:before="0" w:after="0" w:line="252" w:lineRule="auto"/>
              <w:jc w:val="left"/>
            </w:pPr>
            <w:hyperlink r:id="rId27" w:history="1">
              <w:r>
                <w:rPr>
                  <w:color w:val="1D5D88"/>
                  <w:u w:val="single"/>
                  <w:rFonts w:ascii="Aptos Mono" w:hAnsi="Aptos Mono" w:eastAsia="Aptos Mono"/>
                  <w:sz w:val="16"/>
                </w:rPr>
                <w:t>LANE_RFT_AXIOMATIC_URFT_CLOSURE_V001/AUDIT.md</w:t>
              </w:r>
            </w:hyperlink>
            <w:r>
              <w:rPr>
                <w:rFonts w:ascii="Aptos" w:hAnsi="Aptos" w:eastAsia="Aptos"/>
                <w:b w:val="0"/>
                <w:i w:val="0"/>
                <w:color w:val="1F252B"/>
                <w:sz w:val="16"/>
              </w:rPr>
              <w:t xml:space="preserve">, </w:t>
            </w:r>
            <w:r>
              <w:rPr>
                <w:rFonts w:ascii="Aptos Mono" w:hAnsi="Aptos Mono" w:eastAsia="Aptos Mono"/>
                <w:b w:val="0"/>
                <w:i w:val="0"/>
                <w:color w:val="1F252B"/>
                <w:sz w:val="16"/>
                <w:shd w:fill="F1F3F5"/>
              </w:rPr>
              <w:t>URM.udcl_postulate_certificate()</w:t>
            </w:r>
          </w:p>
        </w:tc>
      </w:tr>
      <w:tr>
        <w:trPr>
          <w:cantSplit/>
        </w:trPr>
        <w:tc>
          <w:tcPr>
            <w:tcW w:type="dxa" w:w="1508"/>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Within a governing compact-</w:t>
            </w:r>
            <w:r>
              <w:rPr>
                <w:rFonts w:ascii="Aptos Mono" w:hAnsi="Aptos Mono" w:eastAsia="Aptos Mono"/>
                <w:b w:val="0"/>
                <w:i w:val="0"/>
                <w:color w:val="1F252B"/>
                <w:sz w:val="16"/>
                <w:shd w:fill="F1F3F5"/>
              </w:rPr>
              <w:t>U(1)</w:t>
            </w:r>
            <w:r>
              <w:rPr>
                <w:rFonts w:ascii="Aptos" w:hAnsi="Aptos" w:eastAsia="Aptos"/>
                <w:b w:val="0"/>
                <w:i w:val="0"/>
                <w:color w:val="1F252B"/>
                <w:sz w:val="16"/>
              </w:rPr>
              <w:t xml:space="preserve"> domain satisfying the eight Same-Sector Alpha Inheritance (SAI) premises, </w:t>
            </w:r>
            <w:r>
              <w:rPr>
                <w:rFonts w:ascii="Aptos Mono" w:hAnsi="Aptos Mono" w:eastAsia="Aptos Mono"/>
                <w:b w:val="0"/>
                <w:i w:val="0"/>
                <w:color w:val="1F252B"/>
                <w:sz w:val="16"/>
                <w:shd w:fill="F1F3F5"/>
              </w:rPr>
              <w:t>SAI1</w:t>
            </w:r>
            <w:r>
              <w:rPr>
                <w:rFonts w:ascii="Aptos" w:hAnsi="Aptos" w:eastAsia="Aptos"/>
                <w:b w:val="0"/>
                <w:i w:val="0"/>
                <w:color w:val="1F252B"/>
                <w:sz w:val="16"/>
              </w:rPr>
              <w:t xml:space="preserve"> through </w:t>
            </w:r>
            <w:r>
              <w:rPr>
                <w:rFonts w:ascii="Aptos Mono" w:hAnsi="Aptos Mono" w:eastAsia="Aptos Mono"/>
                <w:b w:val="0"/>
                <w:i w:val="0"/>
                <w:color w:val="1F252B"/>
                <w:sz w:val="16"/>
                <w:shd w:fill="F1F3F5"/>
              </w:rPr>
              <w:t>SAI8</w:t>
            </w:r>
            <w:r>
              <w:rPr>
                <w:rFonts w:ascii="Aptos" w:hAnsi="Aptos" w:eastAsia="Aptos"/>
                <w:b w:val="0"/>
                <w:i w:val="0"/>
                <w:color w:val="1F252B"/>
                <w:sz w:val="16"/>
              </w:rPr>
              <w:t xml:space="preserve">, alpha is constitutive identity data. The active-EM construction has an exact </w:t>
            </w:r>
            <w:r>
              <w:rPr>
                <w:rFonts w:ascii="Aptos Mono" w:hAnsi="Aptos Mono" w:eastAsia="Aptos Mono"/>
                <w:b w:val="0"/>
                <w:i w:val="0"/>
                <w:color w:val="1F252B"/>
                <w:sz w:val="16"/>
                <w:shd w:fill="F1F3F5"/>
              </w:rPr>
              <w:t>ALLOW</w:t>
            </w:r>
            <w:r>
              <w:rPr>
                <w:rFonts w:ascii="Aptos" w:hAnsi="Aptos" w:eastAsia="Aptos"/>
                <w:b w:val="0"/>
                <w:i w:val="0"/>
                <w:color w:val="1F252B"/>
                <w:sz w:val="16"/>
              </w:rPr>
              <w:t xml:space="preserve"> interval; the domain imposes its one alpha and RG trajectory as a same-sector </w:t>
            </w:r>
            <w:r>
              <w:rPr>
                <w:rFonts w:ascii="Aptos Mono" w:hAnsi="Aptos Mono" w:eastAsia="Aptos Mono"/>
                <w:b w:val="0"/>
                <w:i w:val="0"/>
                <w:color w:val="1F252B"/>
                <w:sz w:val="16"/>
                <w:shd w:fill="F1F3F5"/>
              </w:rPr>
              <w:t>REQUIRE</w:t>
            </w:r>
            <w:r>
              <w:rPr>
                <w:rFonts w:ascii="Aptos" w:hAnsi="Aptos" w:eastAsia="Aptos"/>
                <w:b w:val="0"/>
                <w:i w:val="0"/>
                <w:color w:val="1F252B"/>
                <w:sz w:val="16"/>
              </w:rPr>
              <w:t>.</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Exact construction-scoped interval and exact conditional inheritance theorem</w:t>
            </w:r>
          </w:p>
        </w:tc>
        <w:tc>
          <w:tcPr>
            <w:tcW w:type="dxa" w:w="4177"/>
            <w:tcMar>
              <w:top w:w="85" w:type="dxa"/>
              <w:start w:w="105" w:type="dxa"/>
              <w:bottom w:w="85" w:type="dxa"/>
              <w:end w:w="105" w:type="dxa"/>
            </w:tcMar>
            <w:vAlign w:val="center"/>
            <w:shd w:fill="FFFFFF"/>
          </w:tcPr>
          <w:p>
            <w:pPr>
              <w:spacing w:before="0" w:after="0" w:line="252" w:lineRule="auto"/>
              <w:jc w:val="left"/>
            </w:pPr>
            <w:hyperlink r:id="rId47" w:history="1">
              <w:r>
                <w:rPr>
                  <w:color w:val="1D5D88"/>
                  <w:u w:val="single"/>
                  <w:rFonts w:ascii="Aptos Mono" w:hAnsi="Aptos Mono" w:eastAsia="Aptos Mono"/>
                  <w:sz w:val="16"/>
                </w:rPr>
                <w:t>LANE_RFT_ALPHA_SECTOR_INHERITANCE_V001/ALTERNATIVE_RECORD_WORLD.md</w:t>
              </w:r>
            </w:hyperlink>
            <w:r>
              <w:rPr>
                <w:rFonts w:ascii="Aptos" w:hAnsi="Aptos" w:eastAsia="Aptos"/>
                <w:b w:val="0"/>
                <w:i w:val="0"/>
                <w:color w:val="1F252B"/>
                <w:sz w:val="16"/>
              </w:rPr>
              <w:t xml:space="preserve">, </w:t>
            </w:r>
            <w:hyperlink r:id="rId48" w:history="1">
              <w:r>
                <w:rPr>
                  <w:color w:val="1D5D88"/>
                  <w:u w:val="single"/>
                  <w:rFonts w:ascii="Aptos Mono" w:hAnsi="Aptos Mono" w:eastAsia="Aptos Mono"/>
                  <w:sz w:val="16"/>
                </w:rPr>
                <w:t>LANE_RFT_ALPHA_SECTOR_INHERITANCE_V001/THEOREM.md</w:t>
              </w:r>
            </w:hyperlink>
            <w:r>
              <w:rPr>
                <w:rFonts w:ascii="Aptos" w:hAnsi="Aptos" w:eastAsia="Aptos"/>
                <w:b w:val="0"/>
                <w:i w:val="0"/>
                <w:color w:val="1F252B"/>
                <w:sz w:val="16"/>
              </w:rPr>
              <w:t xml:space="preserve">, </w:t>
            </w:r>
            <w:hyperlink r:id="rId49" w:history="1">
              <w:r>
                <w:rPr>
                  <w:color w:val="1D5D88"/>
                  <w:u w:val="single"/>
                  <w:rFonts w:ascii="Aptos Mono" w:hAnsi="Aptos Mono" w:eastAsia="Aptos Mono"/>
                  <w:sz w:val="16"/>
                </w:rPr>
                <w:t>DEVELOPMENT_ALLOW_REQUIRE_SCOPE_REPAIR_V001/FORMAL_SCOPE_THEOREM.md</w:t>
              </w:r>
            </w:hyperlink>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 xml:space="preserve">The lane-specific </w:t>
            </w:r>
            <w:hyperlink r:id="rId50" w:history="1">
              <w:r>
                <w:rPr>
                  <w:color w:val="1D5D88"/>
                  <w:u w:val="single"/>
                  <w:rFonts w:ascii="Aptos" w:hAnsi="Aptos" w:eastAsia="Aptos"/>
                  <w:sz w:val="16"/>
                </w:rPr>
                <w:t>algebraic verifier</w:t>
              </w:r>
            </w:hyperlink>
            <w:r>
              <w:rPr>
                <w:rFonts w:ascii="Aptos" w:hAnsi="Aptos" w:eastAsia="Aptos"/>
                <w:b w:val="0"/>
                <w:i w:val="0"/>
                <w:color w:val="1F252B"/>
                <w:sz w:val="16"/>
              </w:rPr>
              <w:t xml:space="preserve"> and </w:t>
            </w:r>
            <w:hyperlink r:id="rId51" w:history="1">
              <w:r>
                <w:rPr>
                  <w:color w:val="1D5D88"/>
                  <w:u w:val="single"/>
                  <w:rFonts w:ascii="Aptos" w:hAnsi="Aptos" w:eastAsia="Aptos"/>
                  <w:sz w:val="16"/>
                </w:rPr>
                <w:t>hostile review</w:t>
              </w:r>
            </w:hyperlink>
            <w:r>
              <w:rPr>
                <w:rFonts w:ascii="Aptos" w:hAnsi="Aptos" w:eastAsia="Aptos"/>
                <w:b w:val="0"/>
                <w:i w:val="0"/>
                <w:color w:val="1F252B"/>
                <w:sz w:val="16"/>
              </w:rPr>
              <w:t>; both are internal project checks</w:t>
            </w:r>
          </w:p>
        </w:tc>
      </w:tr>
      <w:tr>
        <w:trPr>
          <w:cantSplit/>
        </w:trPr>
        <w:tc>
          <w:tcPr>
            <w:tcW w:type="dxa" w:w="1508"/>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Gravity Formation Theory gives an exact working-theory implication from qualified record formation through retained causal lineage and relational geometry to the leading Einstein response.</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Exact conditional theorem inside adopted RGRL and explicit WTC-H1--H5 premises</w:t>
            </w:r>
          </w:p>
        </w:tc>
        <w:tc>
          <w:tcPr>
            <w:tcW w:type="dxa" w:w="4177"/>
            <w:tcMar>
              <w:top w:w="85" w:type="dxa"/>
              <w:start w:w="105" w:type="dxa"/>
              <w:bottom w:w="85" w:type="dxa"/>
              <w:end w:w="105" w:type="dxa"/>
            </w:tcMar>
            <w:vAlign w:val="center"/>
            <w:shd w:fill="EEF4F8"/>
          </w:tcPr>
          <w:p>
            <w:pPr>
              <w:spacing w:before="0" w:after="0" w:line="252" w:lineRule="auto"/>
              <w:jc w:val="left"/>
            </w:pPr>
            <w:hyperlink r:id="rId33" w:history="1">
              <w:r>
                <w:rPr>
                  <w:color w:val="1D5D88"/>
                  <w:u w:val="single"/>
                  <w:rFonts w:ascii="Aptos Mono" w:hAnsi="Aptos Mono" w:eastAsia="Aptos Mono"/>
                  <w:sz w:val="16"/>
                </w:rPr>
                <w:t>GRAVITY_RECORD_FIRST_WORKING_THEORY_CLOSURE_V001.md</w:t>
              </w:r>
            </w:hyperlink>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 xml:space="preserve">Its </w:t>
            </w:r>
            <w:hyperlink r:id="rId34" w:history="1">
              <w:r>
                <w:rPr>
                  <w:color w:val="1D5D88"/>
                  <w:u w:val="single"/>
                  <w:rFonts w:ascii="Aptos" w:hAnsi="Aptos" w:eastAsia="Aptos"/>
                  <w:sz w:val="16"/>
                </w:rPr>
                <w:t>internal hostile audit</w:t>
              </w:r>
            </w:hyperlink>
            <w:r>
              <w:rPr>
                <w:rFonts w:ascii="Aptos" w:hAnsi="Aptos" w:eastAsia="Aptos"/>
                <w:b w:val="0"/>
                <w:i w:val="0"/>
                <w:color w:val="1F252B"/>
                <w:sz w:val="16"/>
              </w:rPr>
              <w:t xml:space="preserve"> and the historical </w:t>
            </w:r>
            <w:r>
              <w:rPr>
                <w:rFonts w:ascii="Aptos Mono" w:hAnsi="Aptos Mono" w:eastAsia="Aptos Mono"/>
                <w:b w:val="0"/>
                <w:i w:val="0"/>
                <w:color w:val="1F252B"/>
                <w:sz w:val="16"/>
                <w:shd w:fill="F1F3F5"/>
              </w:rPr>
              <w:t>model/validate_gravity_formation_theory.py</w:t>
            </w:r>
            <w:r>
              <w:rPr>
                <w:rFonts w:ascii="Aptos" w:hAnsi="Aptos" w:eastAsia="Aptos"/>
                <w:b w:val="0"/>
                <w:i w:val="0"/>
                <w:color w:val="1F252B"/>
                <w:sz w:val="16"/>
              </w:rPr>
              <w:t xml:space="preserve"> check</w:t>
            </w:r>
          </w:p>
        </w:tc>
      </w:tr>
      <w:tr>
        <w:trPr>
          <w:cantSplit/>
        </w:trPr>
        <w:tc>
          <w:tcPr>
            <w:tcW w:type="dxa" w:w="1508"/>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 xml:space="preserve">Intrinsic admission and scalable relational accumulation provide a common finite method beginning at </w:t>
            </w:r>
            <w:r>
              <w:rPr>
                <w:rFonts w:ascii="Aptos Mono" w:hAnsi="Aptos Mono" w:eastAsia="Aptos Mono"/>
                <w:b w:val="0"/>
                <w:i w:val="0"/>
                <w:color w:val="1F252B"/>
                <w:sz w:val="16"/>
                <w:shd w:fill="F1F3F5"/>
              </w:rPr>
              <w:t>L = 4</w:t>
            </w:r>
            <w:r>
              <w:rPr>
                <w:rFonts w:ascii="Aptos" w:hAnsi="Aptos" w:eastAsia="Aptos"/>
                <w:b w:val="0"/>
                <w:i w:val="0"/>
                <w:color w:val="1F252B"/>
                <w:sz w:val="16"/>
              </w:rPr>
              <w:t xml:space="preserve"> and continuing through </w:t>
            </w:r>
            <w:r>
              <w:rPr>
                <w:rFonts w:ascii="Aptos Mono" w:hAnsi="Aptos Mono" w:eastAsia="Aptos Mono"/>
                <w:b w:val="0"/>
                <w:i w:val="0"/>
                <w:color w:val="1F252B"/>
                <w:sz w:val="16"/>
                <w:shd w:fill="F1F3F5"/>
              </w:rPr>
              <w:t>L = 10</w:t>
            </w:r>
            <w:r>
              <w:rPr>
                <w:rFonts w:ascii="Aptos" w:hAnsi="Aptos" w:eastAsia="Aptos"/>
                <w:b w:val="0"/>
                <w:i w:val="0"/>
                <w:color w:val="1F252B"/>
                <w:sz w:val="16"/>
              </w:rPr>
              <w:t>.</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Numerically certified and hostile-audited finite results</w:t>
            </w:r>
          </w:p>
        </w:tc>
        <w:tc>
          <w:tcPr>
            <w:tcW w:type="dxa" w:w="4177"/>
            <w:tcMar>
              <w:top w:w="85" w:type="dxa"/>
              <w:start w:w="105" w:type="dxa"/>
              <w:bottom w:w="85" w:type="dxa"/>
              <w:end w:w="105" w:type="dxa"/>
            </w:tcMar>
            <w:vAlign w:val="center"/>
            <w:shd w:fill="FFFFFF"/>
          </w:tcPr>
          <w:p>
            <w:pPr>
              <w:spacing w:before="0" w:after="0" w:line="252" w:lineRule="auto"/>
              <w:jc w:val="left"/>
            </w:pPr>
            <w:hyperlink r:id="rId45" w:history="1">
              <w:r>
                <w:rPr>
                  <w:color w:val="1D5D88"/>
                  <w:u w:val="single"/>
                  <w:rFonts w:ascii="Aptos Mono" w:hAnsi="Aptos Mono" w:eastAsia="Aptos Mono"/>
                  <w:sz w:val="16"/>
                </w:rPr>
                <w:t>DEVELOPMENT_R_INTRINSIC_ADMISSION_PARENT_L4_V001/</w:t>
              </w:r>
            </w:hyperlink>
            <w:r>
              <w:rPr>
                <w:rFonts w:ascii="Aptos" w:hAnsi="Aptos" w:eastAsia="Aptos"/>
                <w:b w:val="0"/>
                <w:i w:val="0"/>
                <w:color w:val="1F252B"/>
                <w:sz w:val="16"/>
              </w:rPr>
              <w:t xml:space="preserve">, </w:t>
            </w:r>
            <w:hyperlink r:id="rId52" w:history="1">
              <w:r>
                <w:rPr>
                  <w:color w:val="1D5D88"/>
                  <w:u w:val="single"/>
                  <w:rFonts w:ascii="Aptos Mono" w:hAnsi="Aptos Mono" w:eastAsia="Aptos Mono"/>
                  <w:sz w:val="16"/>
                </w:rPr>
                <w:t>DEVELOPMENT_R_SCALABLE_RELATIONAL_ACCUMULATION_V001/</w:t>
              </w:r>
            </w:hyperlink>
          </w:p>
        </w:tc>
        <w:tc>
          <w:tcPr>
            <w:tcW w:type="dxa" w:w="4177"/>
            <w:tcMar>
              <w:top w:w="85" w:type="dxa"/>
              <w:start w:w="105" w:type="dxa"/>
              <w:bottom w:w="85" w:type="dxa"/>
              <w:end w:w="105" w:type="dxa"/>
            </w:tcMar>
            <w:vAlign w:val="center"/>
            <w:shd w:fill="FFFFFF"/>
          </w:tcPr>
          <w:p>
            <w:pPr>
              <w:spacing w:before="0" w:after="0" w:line="252" w:lineRule="auto"/>
              <w:jc w:val="left"/>
            </w:pPr>
            <w:hyperlink r:id="rId46" w:history="1">
              <w:r>
                <w:rPr>
                  <w:color w:val="1D5D88"/>
                  <w:u w:val="single"/>
                  <w:rFonts w:ascii="Aptos Mono" w:hAnsi="Aptos Mono" w:eastAsia="Aptos Mono"/>
                  <w:sz w:val="16"/>
                </w:rPr>
                <w:t>AUDIT_R_INTRINSIC_ADMISSION_PARENT_L4_V001/</w:t>
              </w:r>
            </w:hyperlink>
            <w:r>
              <w:rPr>
                <w:rFonts w:ascii="Aptos" w:hAnsi="Aptos" w:eastAsia="Aptos"/>
                <w:b w:val="0"/>
                <w:i w:val="0"/>
                <w:color w:val="1F252B"/>
                <w:sz w:val="16"/>
              </w:rPr>
              <w:t xml:space="preserve">, </w:t>
            </w:r>
            <w:hyperlink r:id="rId53" w:history="1">
              <w:r>
                <w:rPr>
                  <w:color w:val="1D5D88"/>
                  <w:u w:val="single"/>
                  <w:rFonts w:ascii="Aptos Mono" w:hAnsi="Aptos Mono" w:eastAsia="Aptos Mono"/>
                  <w:sz w:val="16"/>
                </w:rPr>
                <w:t>AUDIT_R_SCALABLE_RELATIONAL_ACCUMULATION_V001/</w:t>
              </w:r>
            </w:hyperlink>
          </w:p>
        </w:tc>
      </w:tr>
      <w:tr>
        <w:trPr>
          <w:cantSplit/>
        </w:trPr>
        <w:tc>
          <w:tcPr>
            <w:tcW w:type="dxa" w:w="1508"/>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 xml:space="preserve">Exact prefix-lineage representation made the </w:t>
            </w:r>
            <w:r>
              <w:rPr>
                <w:rFonts w:ascii="Aptos Mono" w:hAnsi="Aptos Mono" w:eastAsia="Aptos Mono"/>
                <w:b w:val="0"/>
                <w:i w:val="0"/>
                <w:color w:val="1F252B"/>
                <w:sz w:val="16"/>
                <w:shd w:fill="F1F3F5"/>
              </w:rPr>
              <w:t>L = 12</w:t>
            </w:r>
            <w:r>
              <w:rPr>
                <w:rFonts w:ascii="Aptos" w:hAnsi="Aptos" w:eastAsia="Aptos"/>
                <w:b w:val="0"/>
                <w:i w:val="0"/>
                <w:color w:val="1F252B"/>
                <w:sz w:val="16"/>
              </w:rPr>
              <w:t xml:space="preserve"> calculation tractable without changing the physics definition.</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Exact representation theorem followed by a separately authenticated numerical result</w:t>
            </w:r>
          </w:p>
        </w:tc>
        <w:tc>
          <w:tcPr>
            <w:tcW w:type="dxa" w:w="4177"/>
            <w:tcMar>
              <w:top w:w="85" w:type="dxa"/>
              <w:start w:w="105" w:type="dxa"/>
              <w:bottom w:w="85" w:type="dxa"/>
              <w:end w:w="105" w:type="dxa"/>
            </w:tcMar>
            <w:vAlign w:val="center"/>
            <w:shd w:fill="EEF4F8"/>
          </w:tcPr>
          <w:p>
            <w:pPr>
              <w:spacing w:before="0" w:after="0" w:line="252" w:lineRule="auto"/>
              <w:jc w:val="left"/>
            </w:pPr>
            <w:hyperlink r:id="rId54" w:history="1">
              <w:r>
                <w:rPr>
                  <w:color w:val="1D5D88"/>
                  <w:u w:val="single"/>
                  <w:rFonts w:ascii="Aptos Mono" w:hAnsi="Aptos Mono" w:eastAsia="Aptos Mono"/>
                  <w:sz w:val="16"/>
                </w:rPr>
                <w:t>DEVELOPMENT_R_L12_PREFIX_LINEAGE_BLOCK_REDUCTION_V001/</w:t>
              </w:r>
            </w:hyperlink>
            <w:r>
              <w:rPr>
                <w:rFonts w:ascii="Aptos" w:hAnsi="Aptos" w:eastAsia="Aptos"/>
                <w:b w:val="0"/>
                <w:i w:val="0"/>
                <w:color w:val="1F252B"/>
                <w:sz w:val="16"/>
              </w:rPr>
              <w:t xml:space="preserve">, </w:t>
            </w:r>
            <w:hyperlink r:id="rId55" w:history="1">
              <w:r>
                <w:rPr>
                  <w:color w:val="1D5D88"/>
                  <w:u w:val="single"/>
                  <w:rFonts w:ascii="Aptos Mono" w:hAnsi="Aptos Mono" w:eastAsia="Aptos Mono"/>
                  <w:sz w:val="16"/>
                </w:rPr>
                <w:t>AUDIT_R_L12_NUMERICAL_REPAIR_V003/EXACT_ADJUDICATION_V003R1.json</w:t>
              </w:r>
            </w:hyperlink>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Prefix-lineage hostile audit plus the final 1156/1156 adjudication</w:t>
            </w:r>
          </w:p>
        </w:tc>
      </w:tr>
      <w:tr>
        <w:trPr>
          <w:cantSplit/>
        </w:trPr>
        <w:tc>
          <w:tcPr>
            <w:tcW w:type="dxa" w:w="1508"/>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 xml:space="preserve">The fixed </w:t>
            </w:r>
            <w:r>
              <w:rPr>
                <w:rFonts w:ascii="Aptos Mono" w:hAnsi="Aptos Mono" w:eastAsia="Aptos Mono"/>
                <w:b w:val="0"/>
                <w:i w:val="0"/>
                <w:color w:val="1F252B"/>
                <w:sz w:val="16"/>
                <w:shd w:fill="F1F3F5"/>
              </w:rPr>
              <w:t>A009--A016</w:t>
            </w:r>
            <w:r>
              <w:rPr>
                <w:rFonts w:ascii="Aptos" w:hAnsi="Aptos" w:eastAsia="Aptos"/>
                <w:b w:val="0"/>
                <w:i w:val="0"/>
                <w:color w:val="1F252B"/>
                <w:sz w:val="16"/>
              </w:rPr>
              <w:t xml:space="preserve"> envelope is an exact bounded record block whose deduplicated mass is above </w:t>
            </w:r>
            <w:r>
              <w:rPr>
                <w:rFonts w:ascii="Aptos Mono" w:hAnsi="Aptos Mono" w:eastAsia="Aptos Mono"/>
                <w:b w:val="0"/>
                <w:i w:val="0"/>
                <w:color w:val="1F252B"/>
                <w:sz w:val="16"/>
                <w:shd w:fill="F1F3F5"/>
              </w:rPr>
              <w:t>0.50</w:t>
            </w:r>
            <w:r>
              <w:rPr>
                <w:rFonts w:ascii="Aptos" w:hAnsi="Aptos" w:eastAsia="Aptos"/>
                <w:b w:val="0"/>
                <w:i w:val="0"/>
                <w:color w:val="1F252B"/>
                <w:sz w:val="16"/>
              </w:rPr>
              <w:t xml:space="preserve"> at every authenticated size </w:t>
            </w:r>
            <w:r>
              <w:rPr>
                <w:rFonts w:ascii="Aptos Mono" w:hAnsi="Aptos Mono" w:eastAsia="Aptos Mono"/>
                <w:b w:val="0"/>
                <w:i w:val="0"/>
                <w:color w:val="1F252B"/>
                <w:sz w:val="16"/>
                <w:shd w:fill="F1F3F5"/>
              </w:rPr>
              <w:t>L = 4</w:t>
            </w:r>
            <w:r>
              <w:rPr>
                <w:rFonts w:ascii="Aptos" w:hAnsi="Aptos" w:eastAsia="Aptos"/>
                <w:b w:val="0"/>
                <w:i w:val="0"/>
                <w:color w:val="1F252B"/>
                <w:sz w:val="16"/>
              </w:rPr>
              <w:t xml:space="preserve">, </w:t>
            </w:r>
            <w:r>
              <w:rPr>
                <w:rFonts w:ascii="Aptos Mono" w:hAnsi="Aptos Mono" w:eastAsia="Aptos Mono"/>
                <w:b w:val="0"/>
                <w:i w:val="0"/>
                <w:color w:val="1F252B"/>
                <w:sz w:val="16"/>
                <w:shd w:fill="F1F3F5"/>
              </w:rPr>
              <w:t>L = 6</w:t>
            </w:r>
            <w:r>
              <w:rPr>
                <w:rFonts w:ascii="Aptos" w:hAnsi="Aptos" w:eastAsia="Aptos"/>
                <w:b w:val="0"/>
                <w:i w:val="0"/>
                <w:color w:val="1F252B"/>
                <w:sz w:val="16"/>
              </w:rPr>
              <w:t xml:space="preserve">, </w:t>
            </w:r>
            <w:r>
              <w:rPr>
                <w:rFonts w:ascii="Aptos Mono" w:hAnsi="Aptos Mono" w:eastAsia="Aptos Mono"/>
                <w:b w:val="0"/>
                <w:i w:val="0"/>
                <w:color w:val="1F252B"/>
                <w:sz w:val="16"/>
                <w:shd w:fill="F1F3F5"/>
              </w:rPr>
              <w:t>L = 8</w:t>
            </w:r>
            <w:r>
              <w:rPr>
                <w:rFonts w:ascii="Aptos" w:hAnsi="Aptos" w:eastAsia="Aptos"/>
                <w:b w:val="0"/>
                <w:i w:val="0"/>
                <w:color w:val="1F252B"/>
                <w:sz w:val="16"/>
              </w:rPr>
              <w:t xml:space="preserve">, </w:t>
            </w:r>
            <w:r>
              <w:rPr>
                <w:rFonts w:ascii="Aptos Mono" w:hAnsi="Aptos Mono" w:eastAsia="Aptos Mono"/>
                <w:b w:val="0"/>
                <w:i w:val="0"/>
                <w:color w:val="1F252B"/>
                <w:sz w:val="16"/>
                <w:shd w:fill="F1F3F5"/>
              </w:rPr>
              <w:t>L = 10</w:t>
            </w:r>
            <w:r>
              <w:rPr>
                <w:rFonts w:ascii="Aptos" w:hAnsi="Aptos" w:eastAsia="Aptos"/>
                <w:b w:val="0"/>
                <w:i w:val="0"/>
                <w:color w:val="1F252B"/>
                <w:sz w:val="16"/>
              </w:rPr>
              <w:t xml:space="preserve">, and </w:t>
            </w:r>
            <w:r>
              <w:rPr>
                <w:rFonts w:ascii="Aptos Mono" w:hAnsi="Aptos Mono" w:eastAsia="Aptos Mono"/>
                <w:b w:val="0"/>
                <w:i w:val="0"/>
                <w:color w:val="1F252B"/>
                <w:sz w:val="16"/>
                <w:shd w:fill="F1F3F5"/>
              </w:rPr>
              <w:t>L = 12</w:t>
            </w:r>
            <w:r>
              <w:rPr>
                <w:rFonts w:ascii="Aptos" w:hAnsi="Aptos" w:eastAsia="Aptos"/>
                <w:b w:val="0"/>
                <w:i w:val="0"/>
                <w:color w:val="1F252B"/>
                <w:sz w:val="16"/>
              </w:rPr>
              <w:t>.</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Exact structural theorem plus authenticated finite arithmetic</w:t>
            </w:r>
          </w:p>
        </w:tc>
        <w:tc>
          <w:tcPr>
            <w:tcW w:type="dxa" w:w="4177"/>
            <w:tcMar>
              <w:top w:w="85" w:type="dxa"/>
              <w:start w:w="105" w:type="dxa"/>
              <w:bottom w:w="85" w:type="dxa"/>
              <w:end w:w="105" w:type="dxa"/>
            </w:tcMar>
            <w:vAlign w:val="center"/>
            <w:shd w:fill="FFFFFF"/>
          </w:tcPr>
          <w:p>
            <w:pPr>
              <w:spacing w:before="0" w:after="0" w:line="252" w:lineRule="auto"/>
              <w:jc w:val="left"/>
            </w:pPr>
            <w:hyperlink r:id="rId30" w:history="1">
              <w:r>
                <w:rPr>
                  <w:color w:val="1D5D88"/>
                  <w:u w:val="single"/>
                  <w:rFonts w:ascii="Aptos Mono" w:hAnsi="Aptos Mono" w:eastAsia="Aptos Mono"/>
                  <w:sz w:val="16"/>
                </w:rPr>
                <w:t>L4_L12_EXTENDIBLE_RECORD_BLOCK_THEOREM_2026-09-16.md</w:t>
              </w:r>
            </w:hyperlink>
          </w:p>
        </w:tc>
        <w:tc>
          <w:tcPr>
            <w:tcW w:type="dxa" w:w="4177"/>
            <w:tcMar>
              <w:top w:w="85" w:type="dxa"/>
              <w:start w:w="105" w:type="dxa"/>
              <w:bottom w:w="85" w:type="dxa"/>
              <w:end w:w="105" w:type="dxa"/>
            </w:tcMar>
            <w:vAlign w:val="center"/>
            <w:shd w:fill="FFFFFF"/>
          </w:tcPr>
          <w:p>
            <w:pPr>
              <w:spacing w:before="0" w:after="0" w:line="252" w:lineRule="auto"/>
              <w:jc w:val="left"/>
            </w:pPr>
            <w:hyperlink r:id="rId31" w:history="1">
              <w:r>
                <w:rPr>
                  <w:color w:val="1D5D88"/>
                  <w:u w:val="single"/>
                  <w:rFonts w:ascii="Aptos Mono" w:hAnsi="Aptos Mono" w:eastAsia="Aptos Mono"/>
                  <w:sz w:val="16"/>
                </w:rPr>
                <w:t>AUDIT_L4_L12_EXTENDIBLE_RECORD_BLOCK_THEOREM_2026-09-16.md</w:t>
              </w:r>
            </w:hyperlink>
          </w:p>
        </w:tc>
      </w:tr>
      <w:tr>
        <w:trPr>
          <w:cantSplit/>
        </w:trPr>
        <w:tc>
          <w:tcPr>
            <w:tcW w:type="dxa" w:w="1508"/>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 xml:space="preserve">The complete record block has strictly positive authenticated probe visibility in all 13 unique </w:t>
            </w:r>
            <w:r>
              <w:rPr>
                <w:rFonts w:ascii="Aptos Mono" w:hAnsi="Aptos Mono" w:eastAsia="Aptos Mono"/>
                <w:b w:val="0"/>
                <w:i w:val="0"/>
                <w:color w:val="1F252B"/>
                <w:sz w:val="16"/>
                <w:shd w:fill="F1F3F5"/>
              </w:rPr>
              <w:t>(L,q)</w:t>
            </w:r>
            <w:r>
              <w:rPr>
                <w:rFonts w:ascii="Aptos" w:hAnsi="Aptos" w:eastAsia="Aptos"/>
                <w:b w:val="0"/>
                <w:i w:val="0"/>
                <w:color w:val="1F252B"/>
                <w:sz w:val="16"/>
              </w:rPr>
              <w:t xml:space="preserve"> sectors; the minimum observed </w:t>
            </w:r>
            <w:r>
              <w:rPr>
                <w:rFonts w:ascii="Aptos Mono" w:hAnsi="Aptos Mono" w:eastAsia="Aptos Mono"/>
                <w:b w:val="0"/>
                <w:i w:val="0"/>
                <w:color w:val="1F252B"/>
                <w:sz w:val="16"/>
                <w:shd w:fill="F1F3F5"/>
              </w:rPr>
              <w:t>R_low</w:t>
            </w:r>
            <w:r>
              <w:rPr>
                <w:rFonts w:ascii="Aptos" w:hAnsi="Aptos" w:eastAsia="Aptos"/>
                <w:b w:val="0"/>
                <w:i w:val="0"/>
                <w:color w:val="1F252B"/>
                <w:sz w:val="16"/>
              </w:rPr>
              <w:t xml:space="preserve"> is </w:t>
            </w:r>
            <w:r>
              <w:rPr>
                <w:rFonts w:ascii="Aptos Mono" w:hAnsi="Aptos Mono" w:eastAsia="Aptos Mono"/>
                <w:b w:val="0"/>
                <w:i w:val="0"/>
                <w:color w:val="1F252B"/>
                <w:sz w:val="16"/>
                <w:shd w:fill="F1F3F5"/>
              </w:rPr>
              <w:t>0.4280947078156539</w:t>
            </w:r>
            <w:r>
              <w:rPr>
                <w:rFonts w:ascii="Aptos" w:hAnsi="Aptos" w:eastAsia="Aptos"/>
                <w:b w:val="0"/>
                <w:i w:val="0"/>
                <w:color w:val="1F252B"/>
                <w:sz w:val="16"/>
              </w:rPr>
              <w:t xml:space="preserve"> and the minimum lowest-pole weight is </w:t>
            </w:r>
            <w:r>
              <w:rPr>
                <w:rFonts w:ascii="Aptos Mono" w:hAnsi="Aptos Mono" w:eastAsia="Aptos Mono"/>
                <w:b w:val="0"/>
                <w:i w:val="0"/>
                <w:color w:val="1F252B"/>
                <w:sz w:val="16"/>
                <w:shd w:fill="F1F3F5"/>
              </w:rPr>
              <w:t>0.5</w:t>
            </w:r>
            <w:r>
              <w:rPr>
                <w:rFonts w:ascii="Aptos" w:hAnsi="Aptos" w:eastAsia="Aptos"/>
                <w:b w:val="0"/>
                <w:i w:val="0"/>
                <w:color w:val="1F252B"/>
                <w:sz w:val="16"/>
              </w:rPr>
              <w:t>.</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Numerically certified finite block evidence</w:t>
            </w:r>
          </w:p>
        </w:tc>
        <w:tc>
          <w:tcPr>
            <w:tcW w:type="dxa" w:w="4177"/>
            <w:tcMar>
              <w:top w:w="85" w:type="dxa"/>
              <w:start w:w="105" w:type="dxa"/>
              <w:bottom w:w="85" w:type="dxa"/>
              <w:end w:w="105" w:type="dxa"/>
            </w:tcMar>
            <w:vAlign w:val="center"/>
            <w:shd w:fill="EEF4F8"/>
          </w:tcPr>
          <w:p>
            <w:pPr>
              <w:spacing w:before="0" w:after="0" w:line="252" w:lineRule="auto"/>
              <w:jc w:val="left"/>
            </w:pPr>
            <w:hyperlink r:id="rId32" w:history="1">
              <w:r>
                <w:rPr>
                  <w:color w:val="1D5D88"/>
                  <w:u w:val="single"/>
                  <w:rFonts w:ascii="Aptos Mono" w:hAnsi="Aptos Mono" w:eastAsia="Aptos Mono"/>
                  <w:sz w:val="16"/>
                </w:rPr>
                <w:t>DEVELOPMENT_R_L12_Z1_LUTTINGER_CROSSCHECK_V001/README.md</w:t>
              </w:r>
            </w:hyperlink>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Hash-pinned read-only extractor, separately implemented Target/Blind L10--L12 reconstruction, and the packet's internal hostile audits</w:t>
            </w:r>
          </w:p>
        </w:tc>
      </w:tr>
      <w:tr>
        <w:trPr>
          <w:cantSplit/>
        </w:trPr>
        <w:tc>
          <w:tcPr>
            <w:tcW w:type="dxa" w:w="1508"/>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 xml:space="preserve">UNT applies its finite </w:t>
            </w:r>
            <w:r>
              <w:rPr>
                <w:rFonts w:ascii="Aptos Mono" w:hAnsi="Aptos Mono" w:eastAsia="Aptos Mono"/>
                <w:b w:val="0"/>
                <w:i w:val="0"/>
                <w:color w:val="1F252B"/>
                <w:sz w:val="16"/>
                <w:shd w:fill="F1F3F5"/>
              </w:rPr>
              <w:t>z=1</w:t>
            </w:r>
            <w:r>
              <w:rPr>
                <w:rFonts w:ascii="Aptos" w:hAnsi="Aptos" w:eastAsia="Aptos"/>
                <w:b w:val="0"/>
                <w:i w:val="0"/>
                <w:color w:val="1F252B"/>
                <w:sz w:val="16"/>
              </w:rPr>
              <w:t xml:space="preserve"> ARGER Gate to exact bounded domain membership, majority mass, and positive finite probe visibility across the complete domain.</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Completed Gate classification from proved and certified premises under the explicitly adopted ARGER Gate definition</w:t>
            </w:r>
          </w:p>
        </w:tc>
        <w:tc>
          <w:tcPr>
            <w:tcW w:type="dxa" w:w="4177"/>
            <w:tcMar>
              <w:top w:w="85" w:type="dxa"/>
              <w:start w:w="105" w:type="dxa"/>
              <w:bottom w:w="85" w:type="dxa"/>
              <w:end w:w="105" w:type="dxa"/>
            </w:tcMar>
            <w:vAlign w:val="center"/>
            <w:shd w:fill="FFFFFF"/>
          </w:tcPr>
          <w:p>
            <w:pPr>
              <w:spacing w:before="0" w:after="0" w:line="252" w:lineRule="auto"/>
              <w:jc w:val="left"/>
            </w:pPr>
            <w:hyperlink r:id="rId29" w:history="1">
              <w:r>
                <w:rPr>
                  <w:color w:val="1D5D88"/>
                  <w:u w:val="single"/>
                  <w:rFonts w:ascii="Aptos Mono" w:hAnsi="Aptos Mono" w:eastAsia="Aptos Mono"/>
                  <w:sz w:val="16"/>
                </w:rPr>
                <w:t>ARGER_GATE_ADOPTION_2026-09-16.md</w:t>
              </w:r>
            </w:hyperlink>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Exact theorem/audit and pure Hamiltonian/probe packet</w:t>
            </w:r>
          </w:p>
        </w:tc>
      </w:tr>
      <w:tr>
        <w:trPr>
          <w:cantSplit/>
        </w:trPr>
        <w:tc>
          <w:tcPr>
            <w:tcW w:type="dxa" w:w="1508"/>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 xml:space="preserve">Under the explicitly pinned same-model Luttinger-liquid premise (LL-P), the exact ladder Hamiltonian has dynamical exponent </w:t>
            </w:r>
            <w:r>
              <w:rPr>
                <w:rFonts w:ascii="Aptos Mono" w:hAnsi="Aptos Mono" w:eastAsia="Aptos Mono"/>
                <w:b w:val="0"/>
                <w:i w:val="0"/>
                <w:color w:val="1F252B"/>
                <w:sz w:val="16"/>
                <w:shd w:fill="F1F3F5"/>
              </w:rPr>
              <w:t>z=1</w:t>
            </w:r>
            <w:r>
              <w:rPr>
                <w:rFonts w:ascii="Aptos" w:hAnsi="Aptos" w:eastAsia="Aptos"/>
                <w:b w:val="0"/>
                <w:i w:val="0"/>
                <w:color w:val="1F252B"/>
                <w:sz w:val="16"/>
              </w:rPr>
              <w:t xml:space="preserve"> throughout the full density interval represented by the block.</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Exact conditional physical theorem</w:t>
            </w:r>
          </w:p>
        </w:tc>
        <w:tc>
          <w:tcPr>
            <w:tcW w:type="dxa" w:w="4177"/>
            <w:tcMar>
              <w:top w:w="85" w:type="dxa"/>
              <w:start w:w="105" w:type="dxa"/>
              <w:bottom w:w="85" w:type="dxa"/>
              <w:end w:w="105" w:type="dxa"/>
            </w:tcMar>
            <w:vAlign w:val="center"/>
            <w:shd w:fill="EEF4F8"/>
          </w:tcPr>
          <w:p>
            <w:pPr>
              <w:spacing w:before="0" w:after="0" w:line="252" w:lineRule="auto"/>
              <w:jc w:val="left"/>
            </w:pPr>
            <w:hyperlink r:id="rId56" w:history="1">
              <w:r>
                <w:rPr>
                  <w:color w:val="1D5D88"/>
                  <w:u w:val="single"/>
                  <w:rFonts w:ascii="Aptos" w:hAnsi="Aptos" w:eastAsia="Aptos"/>
                  <w:sz w:val="16"/>
                </w:rPr>
                <w:t>Conditional same-model dynamical-z=1 theorem</w:t>
              </w:r>
            </w:hyperlink>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Primary, premise, internal-route, sum-rule, and final-boundary reviews in the same packet</w:t>
            </w:r>
          </w:p>
        </w:tc>
      </w:tr>
      <w:tr>
        <w:trPr>
          <w:cantSplit/>
        </w:trPr>
        <w:tc>
          <w:tcPr>
            <w:tcW w:type="dxa" w:w="1508"/>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 xml:space="preserve">The owner-once terminal state has a nonzero centered joint lineage--carrier conditional-covariance witness at exact finite sizes </w:t>
            </w:r>
            <w:r>
              <w:rPr>
                <w:rFonts w:ascii="Aptos Mono" w:hAnsi="Aptos Mono" w:eastAsia="Aptos Mono"/>
                <w:b w:val="0"/>
                <w:i w:val="0"/>
                <w:color w:val="1F252B"/>
                <w:sz w:val="16"/>
                <w:shd w:fill="F1F3F5"/>
              </w:rPr>
              <w:t>L = 10</w:t>
            </w:r>
            <w:r>
              <w:rPr>
                <w:rFonts w:ascii="Aptos" w:hAnsi="Aptos" w:eastAsia="Aptos"/>
                <w:b w:val="0"/>
                <w:i w:val="0"/>
                <w:color w:val="1F252B"/>
                <w:sz w:val="16"/>
              </w:rPr>
              <w:t xml:space="preserve"> and </w:t>
            </w:r>
            <w:r>
              <w:rPr>
                <w:rFonts w:ascii="Aptos Mono" w:hAnsi="Aptos Mono" w:eastAsia="Aptos Mono"/>
                <w:b w:val="0"/>
                <w:i w:val="0"/>
                <w:color w:val="1F252B"/>
                <w:sz w:val="16"/>
                <w:shd w:fill="F1F3F5"/>
              </w:rPr>
              <w:t>L = 12</w:t>
            </w:r>
            <w:r>
              <w:rPr>
                <w:rFonts w:ascii="Aptos" w:hAnsi="Aptos" w:eastAsia="Aptos"/>
                <w:b w:val="0"/>
                <w:i w:val="0"/>
                <w:color w:val="1F252B"/>
                <w:sz w:val="16"/>
              </w:rPr>
              <w:t xml:space="preserve">; Target and Hostile values agree within </w:t>
            </w:r>
            <w:r>
              <w:rPr>
                <w:rFonts w:ascii="Aptos Mono" w:hAnsi="Aptos Mono" w:eastAsia="Aptos Mono"/>
                <w:b w:val="0"/>
                <w:i w:val="0"/>
                <w:color w:val="1F252B"/>
                <w:sz w:val="16"/>
                <w:shd w:fill="F1F3F5"/>
              </w:rPr>
              <w:t>2e-17</w:t>
            </w:r>
            <w:r>
              <w:rPr>
                <w:rFonts w:ascii="Aptos" w:hAnsi="Aptos" w:eastAsia="Aptos"/>
                <w:b w:val="0"/>
                <w:i w:val="0"/>
                <w:color w:val="1F252B"/>
                <w:sz w:val="16"/>
              </w:rPr>
              <w:t>.</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Authenticated finite numerical result with disclosed procedural timing deviation</w:t>
            </w:r>
          </w:p>
        </w:tc>
        <w:tc>
          <w:tcPr>
            <w:tcW w:type="dxa" w:w="4177"/>
            <w:tcMar>
              <w:top w:w="85" w:type="dxa"/>
              <w:start w:w="105" w:type="dxa"/>
              <w:bottom w:w="85" w:type="dxa"/>
              <w:end w:w="105" w:type="dxa"/>
            </w:tcMar>
            <w:vAlign w:val="center"/>
            <w:shd w:fill="FFFFFF"/>
          </w:tcPr>
          <w:p>
            <w:pPr>
              <w:spacing w:before="0" w:after="0" w:line="252" w:lineRule="auto"/>
              <w:jc w:val="left"/>
            </w:pPr>
            <w:hyperlink r:id="rId39" w:history="1">
              <w:r>
                <w:rPr>
                  <w:color w:val="1D5D88"/>
                  <w:u w:val="single"/>
                  <w:rFonts w:ascii="Aptos" w:hAnsi="Aptos" w:eastAsia="Aptos"/>
                  <w:sz w:val="16"/>
                </w:rPr>
                <w:t>Compact recognition record</w:t>
              </w:r>
            </w:hyperlink>
          </w:p>
        </w:tc>
        <w:tc>
          <w:tcPr>
            <w:tcW w:type="dxa" w:w="4177"/>
            <w:tcMar>
              <w:top w:w="85" w:type="dxa"/>
              <w:start w:w="105" w:type="dxa"/>
              <w:bottom w:w="85" w:type="dxa"/>
              <w:end w:w="105" w:type="dxa"/>
            </w:tcMar>
            <w:vAlign w:val="center"/>
            <w:shd w:fill="FFFFFF"/>
          </w:tcPr>
          <w:p>
            <w:pPr>
              <w:spacing w:before="0" w:after="0" w:line="252" w:lineRule="auto"/>
              <w:jc w:val="left"/>
            </w:pPr>
            <w:hyperlink r:id="rId57" w:history="1">
              <w:r>
                <w:rPr>
                  <w:color w:val="1D5D88"/>
                  <w:u w:val="single"/>
                  <w:rFonts w:ascii="Aptos" w:hAnsi="Aptos" w:eastAsia="Aptos"/>
                  <w:sz w:val="16"/>
                </w:rPr>
                <w:t>Target raw result</w:t>
              </w:r>
            </w:hyperlink>
            <w:r>
              <w:rPr>
                <w:rFonts w:ascii="Aptos" w:hAnsi="Aptos" w:eastAsia="Aptos"/>
                <w:b w:val="0"/>
                <w:i w:val="0"/>
                <w:color w:val="1F252B"/>
                <w:sz w:val="16"/>
              </w:rPr>
              <w:t xml:space="preserve">, </w:t>
            </w:r>
            <w:hyperlink r:id="rId58" w:history="1">
              <w:r>
                <w:rPr>
                  <w:color w:val="1D5D88"/>
                  <w:u w:val="single"/>
                  <w:rFonts w:ascii="Aptos" w:hAnsi="Aptos" w:eastAsia="Aptos"/>
                  <w:sz w:val="16"/>
                </w:rPr>
                <w:t>Hostile raw result</w:t>
              </w:r>
            </w:hyperlink>
            <w:r>
              <w:rPr>
                <w:rFonts w:ascii="Aptos" w:hAnsi="Aptos" w:eastAsia="Aptos"/>
                <w:b w:val="0"/>
                <w:i w:val="0"/>
                <w:color w:val="1F252B"/>
                <w:sz w:val="16"/>
              </w:rPr>
              <w:t>, and extracted-capsule authentication; signed persistence fails and no strict-protocol label is claimed</w:t>
            </w:r>
          </w:p>
        </w:tc>
      </w:tr>
      <w:tr>
        <w:trPr>
          <w:cantSplit/>
        </w:trPr>
        <w:tc>
          <w:tcPr>
            <w:tcW w:type="dxa" w:w="1508"/>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 xml:space="preserve">On the frozen </w:t>
            </w:r>
            <w:r>
              <w:rPr>
                <w:rFonts w:ascii="Aptos Mono" w:hAnsi="Aptos Mono" w:eastAsia="Aptos Mono"/>
                <w:b w:val="0"/>
                <w:i w:val="0"/>
                <w:color w:val="1F252B"/>
                <w:sz w:val="16"/>
                <w:shd w:fill="F1F3F5"/>
              </w:rPr>
              <w:t>L = 8</w:t>
            </w:r>
            <w:r>
              <w:rPr>
                <w:rFonts w:ascii="Aptos" w:hAnsi="Aptos" w:eastAsia="Aptos"/>
                <w:b w:val="0"/>
                <w:i w:val="0"/>
                <w:color w:val="1F252B"/>
                <w:sz w:val="16"/>
              </w:rPr>
              <w:t xml:space="preserve"> lineage formation-order path, Ollivier--Ricci curvature has no resolved positive association with record concentration.</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Authenticated controlled-null finite diagnostic on one schedule-derived path</w:t>
            </w:r>
          </w:p>
        </w:tc>
        <w:tc>
          <w:tcPr>
            <w:tcW w:type="dxa" w:w="4177"/>
            <w:tcMar>
              <w:top w:w="85" w:type="dxa"/>
              <w:start w:w="105" w:type="dxa"/>
              <w:bottom w:w="85" w:type="dxa"/>
              <w:end w:w="105" w:type="dxa"/>
            </w:tcMar>
            <w:vAlign w:val="center"/>
            <w:shd w:fill="EEF4F8"/>
          </w:tcPr>
          <w:p>
            <w:pPr>
              <w:spacing w:before="0" w:after="0" w:line="252" w:lineRule="auto"/>
              <w:jc w:val="left"/>
            </w:pPr>
            <w:hyperlink r:id="rId40" w:history="1">
              <w:r>
                <w:rPr>
                  <w:color w:val="1D5D88"/>
                  <w:u w:val="single"/>
                  <w:rFonts w:ascii="Aptos" w:hAnsi="Aptos" w:eastAsia="Aptos"/>
                  <w:sz w:val="16"/>
                </w:rPr>
                <w:t>Compact recognition record</w:t>
              </w:r>
            </w:hyperlink>
          </w:p>
        </w:tc>
        <w:tc>
          <w:tcPr>
            <w:tcW w:type="dxa" w:w="4177"/>
            <w:tcMar>
              <w:top w:w="85" w:type="dxa"/>
              <w:start w:w="105" w:type="dxa"/>
              <w:bottom w:w="85" w:type="dxa"/>
              <w:end w:w="105" w:type="dxa"/>
            </w:tcMar>
            <w:vAlign w:val="center"/>
            <w:shd w:fill="EEF4F8"/>
          </w:tcPr>
          <w:p>
            <w:pPr>
              <w:spacing w:before="0" w:after="0" w:line="252" w:lineRule="auto"/>
              <w:jc w:val="left"/>
            </w:pPr>
            <w:hyperlink r:id="rId59" w:history="1">
              <w:r>
                <w:rPr>
                  <w:color w:val="1D5D88"/>
                  <w:u w:val="single"/>
                  <w:rFonts w:ascii="Aptos" w:hAnsi="Aptos" w:eastAsia="Aptos"/>
                  <w:sz w:val="16"/>
                </w:rPr>
                <w:t>Sealed result</w:t>
              </w:r>
            </w:hyperlink>
            <w:r>
              <w:rPr>
                <w:rFonts w:ascii="Aptos" w:hAnsi="Aptos" w:eastAsia="Aptos"/>
                <w:b w:val="0"/>
                <w:i w:val="0"/>
                <w:color w:val="1F252B"/>
                <w:sz w:val="16"/>
              </w:rPr>
              <w:t>, freeze, protocol, and extracted-capsule authentication; this is not spacetime curvature or a geometry/gravity result</w:t>
            </w:r>
          </w:p>
        </w:tc>
      </w:tr>
      <w:tr>
        <w:trPr>
          <w:cantSplit/>
        </w:trPr>
        <w:tc>
          <w:tcPr>
            <w:tcW w:type="dxa" w:w="1508"/>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 xml:space="preserve">At one fixed </w:t>
            </w:r>
            <w:r>
              <w:rPr>
                <w:rFonts w:ascii="Aptos Mono" w:hAnsi="Aptos Mono" w:eastAsia="Aptos Mono"/>
                <w:b w:val="0"/>
                <w:i w:val="0"/>
                <w:color w:val="1F252B"/>
                <w:sz w:val="16"/>
                <w:shd w:fill="F1F3F5"/>
              </w:rPr>
              <w:t>L = 4</w:t>
            </w:r>
            <w:r>
              <w:rPr>
                <w:rFonts w:ascii="Aptos" w:hAnsi="Aptos" w:eastAsia="Aptos"/>
                <w:b w:val="0"/>
                <w:i w:val="0"/>
                <w:color w:val="1F252B"/>
                <w:sz w:val="16"/>
              </w:rPr>
              <w:t xml:space="preserve"> checkpoint, the frozen autonomous revisit rule converts a lineage intervention into a resolved subsequent carrier difference.</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Authenticated finite mechanism result at one fixed checkpoint</w:t>
            </w:r>
          </w:p>
        </w:tc>
        <w:tc>
          <w:tcPr>
            <w:tcW w:type="dxa" w:w="4177"/>
            <w:tcMar>
              <w:top w:w="85" w:type="dxa"/>
              <w:start w:w="105" w:type="dxa"/>
              <w:bottom w:w="85" w:type="dxa"/>
              <w:end w:w="105" w:type="dxa"/>
            </w:tcMar>
            <w:vAlign w:val="center"/>
            <w:shd w:fill="FFFFFF"/>
          </w:tcPr>
          <w:p>
            <w:pPr>
              <w:spacing w:before="0" w:after="0" w:line="252" w:lineRule="auto"/>
              <w:jc w:val="left"/>
            </w:pPr>
            <w:hyperlink r:id="rId41" w:history="1">
              <w:r>
                <w:rPr>
                  <w:color w:val="1D5D88"/>
                  <w:u w:val="single"/>
                  <w:rFonts w:ascii="Aptos" w:hAnsi="Aptos" w:eastAsia="Aptos"/>
                  <w:sz w:val="16"/>
                </w:rPr>
                <w:t>Compact recognition record</w:t>
              </w:r>
            </w:hyperlink>
          </w:p>
        </w:tc>
        <w:tc>
          <w:tcPr>
            <w:tcW w:type="dxa" w:w="4177"/>
            <w:tcMar>
              <w:top w:w="85" w:type="dxa"/>
              <w:start w:w="105" w:type="dxa"/>
              <w:bottom w:w="85" w:type="dxa"/>
              <w:end w:w="105" w:type="dxa"/>
            </w:tcMar>
            <w:vAlign w:val="center"/>
            <w:shd w:fill="FFFFFF"/>
          </w:tcPr>
          <w:p>
            <w:pPr>
              <w:spacing w:before="0" w:after="0" w:line="252" w:lineRule="auto"/>
              <w:jc w:val="left"/>
            </w:pPr>
            <w:hyperlink r:id="rId60" w:history="1">
              <w:r>
                <w:rPr>
                  <w:color w:val="1D5D88"/>
                  <w:u w:val="single"/>
                  <w:rFonts w:ascii="Aptos" w:hAnsi="Aptos" w:eastAsia="Aptos"/>
                  <w:sz w:val="16"/>
                </w:rPr>
                <w:t>Target result</w:t>
              </w:r>
            </w:hyperlink>
            <w:r>
              <w:rPr>
                <w:rFonts w:ascii="Aptos" w:hAnsi="Aptos" w:eastAsia="Aptos"/>
                <w:b w:val="0"/>
                <w:i w:val="0"/>
                <w:color w:val="1F252B"/>
                <w:sz w:val="16"/>
              </w:rPr>
              <w:t xml:space="preserve">, </w:t>
            </w:r>
            <w:hyperlink r:id="rId61" w:history="1">
              <w:r>
                <w:rPr>
                  <w:color w:val="1D5D88"/>
                  <w:u w:val="single"/>
                  <w:rFonts w:ascii="Aptos" w:hAnsi="Aptos" w:eastAsia="Aptos"/>
                  <w:sz w:val="16"/>
                </w:rPr>
                <w:t>independent audit result</w:t>
              </w:r>
            </w:hyperlink>
            <w:r>
              <w:rPr>
                <w:rFonts w:ascii="Aptos" w:hAnsi="Aptos" w:eastAsia="Aptos"/>
                <w:b w:val="0"/>
                <w:i w:val="0"/>
                <w:color w:val="1F252B"/>
                <w:sz w:val="16"/>
              </w:rPr>
              <w:t>, and extracted-capsule authentication; no scaling or gravity claim follows</w:t>
            </w:r>
          </w:p>
        </w:tc>
      </w:tr>
    </w:tbl>
    <w:p>
      <w:pPr>
        <w:spacing w:after="40"/>
      </w:pPr>
    </w:p>
    <w:p>
      <w:pPr>
        <w:sectPr>
          <w:headerReference w:type="default" r:id="rId42"/>
          <w:footerReference w:type="default" r:id="rId43"/>
          <w:pgSz w:w="15840" w:h="12240" w:orient="landscape"/>
          <w:pgMar w:top="835" w:right="806" w:bottom="893" w:left="806" w:header="432" w:footer="432" w:gutter="0"/>
          <w:cols w:space="720"/>
          <w:docGrid w:linePitch="360"/>
        </w:sectPr>
      </w:pPr>
    </w:p>
    <w:p>
      <w:bookmarkStart w:id="15" w:name="UNT_Heading_005"/>
      <w:pPr>
        <w:pStyle w:val="Heading1"/>
      </w:pPr>
      <w:r>
        <w:t>4. Gravity Formation Theory</w:t>
      </w:r>
      <w:bookmarkEnd w:id="15"/>
    </w:p>
    <w:p>
      <w:pPr>
        <w:spacing w:after="110" w:line="274" w:lineRule="auto"/>
      </w:pPr>
      <w:r>
        <w:rPr>
          <w:rFonts w:ascii="Aptos" w:hAnsi="Aptos" w:eastAsia="Aptos"/>
          <w:b w:val="0"/>
          <w:i w:val="0"/>
          <w:color w:val="1F252B"/>
          <w:sz w:val="21"/>
        </w:rPr>
        <w:t xml:space="preserve">The controlling UNT composition is </w:t>
      </w:r>
      <w:hyperlink r:id="rId21" w:history="1">
        <w:r>
          <w:rPr>
            <w:color w:val="1D5D88"/>
            <w:u w:val="single"/>
            <w:rFonts w:ascii="Aptos Mono" w:hAnsi="Aptos Mono" w:eastAsia="Aptos Mono"/>
            <w:sz w:val="19"/>
          </w:rPr>
          <w:t>UNT-CLOSURE-V001</w:t>
        </w:r>
      </w:hyperlink>
      <w:r>
        <w:rPr>
          <w:rFonts w:ascii="Aptos" w:hAnsi="Aptos" w:eastAsia="Aptos"/>
          <w:b w:val="0"/>
          <w:i w:val="0"/>
          <w:color w:val="1F252B"/>
          <w:sz w:val="21"/>
        </w:rPr>
        <w:t>. It joins the completed RFT and GFT results while preserving their independently declared domains, premises, and proof types.</w:t>
      </w:r>
    </w:p>
    <w:p>
      <w:pPr>
        <w:spacing w:after="110" w:line="274" w:lineRule="auto"/>
      </w:pPr>
      <w:r>
        <w:rPr>
          <w:rFonts w:ascii="Aptos" w:hAnsi="Aptos" w:eastAsia="Aptos"/>
          <w:b w:val="0"/>
          <w:i w:val="0"/>
          <w:color w:val="1F252B"/>
          <w:sz w:val="21"/>
        </w:rPr>
        <w:t xml:space="preserve">The separately premised infrared-response theorem has the following conditional sequence under RGRL and </w:t>
      </w:r>
      <w:r>
        <w:rPr>
          <w:rFonts w:ascii="Aptos Mono" w:hAnsi="Aptos Mono" w:eastAsia="Aptos Mono"/>
          <w:b w:val="0"/>
          <w:i w:val="0"/>
          <w:color w:val="1F252B"/>
          <w:sz w:val="19"/>
          <w:shd w:fill="F1F3F5"/>
        </w:rPr>
        <w:t>WTC-H1</w:t>
      </w:r>
      <w:r>
        <w:rPr>
          <w:rFonts w:ascii="Aptos" w:hAnsi="Aptos" w:eastAsia="Aptos"/>
          <w:b w:val="0"/>
          <w:i w:val="0"/>
          <w:color w:val="1F252B"/>
          <w:sz w:val="21"/>
        </w:rPr>
        <w:t xml:space="preserve"> through </w:t>
      </w:r>
      <w:r>
        <w:rPr>
          <w:rFonts w:ascii="Aptos Mono" w:hAnsi="Aptos Mono" w:eastAsia="Aptos Mono"/>
          <w:b w:val="0"/>
          <w:i w:val="0"/>
          <w:color w:val="1F252B"/>
          <w:sz w:val="19"/>
          <w:shd w:fill="F1F3F5"/>
        </w:rPr>
        <w:t>WTC-H5</w:t>
      </w:r>
      <w:r>
        <w:rPr>
          <w:rFonts w:ascii="Aptos" w:hAnsi="Aptos" w:eastAsia="Aptos"/>
          <w:b w:val="0"/>
          <w:i w:val="0"/>
          <w:color w:val="1F252B"/>
          <w:sz w:val="21"/>
        </w:rPr>
        <w:t>:</w:t>
      </w:r>
    </w:p>
    <w:p>
      <w:pPr>
        <w:pStyle w:val="CodeBlock"/>
        <w:keepLines/>
        <w:shd w:fill="F1F3F5"/>
      </w:pPr>
      <w:r>
        <w:rPr>
          <w:rFonts w:ascii="Aptos Mono" w:hAnsi="Aptos Mono" w:eastAsia="Aptos Mono"/>
          <w:color w:val="1F252B"/>
          <w:sz w:val="18"/>
        </w:rPr>
        <w:t>qualified record formation</w:t>
        <w:br/>
      </w:r>
      <w:r>
        <w:rPr>
          <w:rFonts w:ascii="Aptos Mono" w:hAnsi="Aptos Mono" w:eastAsia="Aptos Mono"/>
          <w:color w:val="1F252B"/>
          <w:sz w:val="18"/>
        </w:rPr>
        <w:t xml:space="preserve">  -&gt; retained causal lineage</w:t>
        <w:br/>
      </w:r>
      <w:r>
        <w:rPr>
          <w:rFonts w:ascii="Aptos Mono" w:hAnsi="Aptos Mono" w:eastAsia="Aptos Mono"/>
          <w:color w:val="1F252B"/>
          <w:sz w:val="18"/>
        </w:rPr>
        <w:t xml:space="preserve">  -&gt; causal order plus independently calibrated volume</w:t>
        <w:br/>
      </w:r>
      <w:r>
        <w:rPr>
          <w:rFonts w:ascii="Aptos Mono" w:hAnsi="Aptos Mono" w:eastAsia="Aptos Mono"/>
          <w:color w:val="1F252B"/>
          <w:sz w:val="18"/>
        </w:rPr>
        <w:t xml:space="preserve">  -&gt; one common physical metric under the adopted RGRL/endpoint premises</w:t>
        <w:br/>
      </w:r>
      <w:r>
        <w:rPr>
          <w:rFonts w:ascii="Aptos Mono" w:hAnsi="Aptos Mono" w:eastAsia="Aptos Mono"/>
          <w:color w:val="1F252B"/>
          <w:sz w:val="18"/>
        </w:rPr>
        <w:t xml:space="preserve">  -&gt; leading nonlinear Einstein-Hilbert response in the declared infrared class</w:t>
      </w:r>
    </w:p>
    <w:p>
      <w:pPr>
        <w:spacing w:after="110" w:line="274" w:lineRule="auto"/>
      </w:pPr>
      <w:r>
        <w:rPr>
          <w:rFonts w:ascii="Aptos" w:hAnsi="Aptos" w:eastAsia="Aptos"/>
          <w:b w:val="0"/>
          <w:i w:val="0"/>
          <w:color w:val="1F252B"/>
          <w:sz w:val="21"/>
        </w:rPr>
        <w:t xml:space="preserve">Within Universal Network Theory, Gravity Formation Theory has two typed layers. The </w:t>
      </w:r>
      <w:r>
        <w:rPr>
          <w:rFonts w:ascii="Aptos" w:hAnsi="Aptos" w:eastAsia="Aptos"/>
          <w:b/>
          <w:i w:val="0"/>
          <w:color w:val="1F252B"/>
          <w:sz w:val="21"/>
        </w:rPr>
        <w:t>formation layer</w:t>
      </w:r>
      <w:r>
        <w:rPr>
          <w:rFonts w:ascii="Aptos" w:hAnsi="Aptos" w:eastAsia="Aptos"/>
          <w:b w:val="0"/>
          <w:i w:val="0"/>
          <w:color w:val="1F252B"/>
          <w:sz w:val="21"/>
        </w:rPr>
        <w:t xml:space="preserve"> applies the finite ARGER Gate at the single </w:t>
      </w:r>
      <w:r>
        <w:rPr>
          <w:rFonts w:ascii="Aptos Mono" w:hAnsi="Aptos Mono" w:eastAsia="Aptos Mono"/>
          <w:b w:val="0"/>
          <w:i w:val="0"/>
          <w:color w:val="1F252B"/>
          <w:sz w:val="19"/>
          <w:shd w:fill="F1F3F5"/>
        </w:rPr>
        <w:t>GATE</w:t>
      </w:r>
      <w:r>
        <w:rPr>
          <w:rFonts w:ascii="Aptos" w:hAnsi="Aptos" w:eastAsia="Aptos"/>
          <w:b w:val="0"/>
          <w:i w:val="0"/>
          <w:color w:val="1F252B"/>
          <w:sz w:val="21"/>
        </w:rPr>
        <w:t xml:space="preserve"> step. Exact bounded record membership, majority block mass, and positive finite probe visibility across the authenticated </w:t>
      </w:r>
      <w:r>
        <w:rPr>
          <w:rFonts w:ascii="Aptos Mono" w:hAnsi="Aptos Mono" w:eastAsia="Aptos Mono"/>
          <w:b w:val="0"/>
          <w:i w:val="0"/>
          <w:color w:val="1F252B"/>
          <w:sz w:val="19"/>
          <w:shd w:fill="F1F3F5"/>
        </w:rPr>
        <w:t>L = 4</w:t>
      </w:r>
      <w:r>
        <w:rPr>
          <w:rFonts w:ascii="Aptos" w:hAnsi="Aptos" w:eastAsia="Aptos"/>
          <w:b w:val="0"/>
          <w:i w:val="0"/>
          <w:color w:val="1F252B"/>
          <w:sz w:val="21"/>
        </w:rPr>
        <w:t xml:space="preserve"> through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domain establish the finite GFT </w:t>
      </w:r>
      <w:r>
        <w:rPr>
          <w:rFonts w:ascii="Aptos Mono" w:hAnsi="Aptos Mono" w:eastAsia="Aptos Mono"/>
          <w:b w:val="0"/>
          <w:i w:val="0"/>
          <w:color w:val="1F252B"/>
          <w:sz w:val="19"/>
          <w:shd w:fill="F1F3F5"/>
        </w:rPr>
        <w:t>z=1</w:t>
      </w:r>
      <w:r>
        <w:rPr>
          <w:rFonts w:ascii="Aptos" w:hAnsi="Aptos" w:eastAsia="Aptos"/>
          <w:b w:val="0"/>
          <w:i w:val="0"/>
          <w:color w:val="1F252B"/>
          <w:sz w:val="21"/>
        </w:rPr>
        <w:t xml:space="preserve"> classification. The L4--L12 proof is a strictly microscopic finite-record calculation. The </w:t>
      </w:r>
      <w:r>
        <w:rPr>
          <w:rFonts w:ascii="Aptos" w:hAnsi="Aptos" w:eastAsia="Aptos"/>
          <w:b/>
          <w:i w:val="0"/>
          <w:color w:val="1F252B"/>
          <w:sz w:val="21"/>
        </w:rPr>
        <w:t>infrared response layer</w:t>
      </w:r>
      <w:r>
        <w:rPr>
          <w:rFonts w:ascii="Aptos" w:hAnsi="Aptos" w:eastAsia="Aptos"/>
          <w:b w:val="0"/>
          <w:i w:val="0"/>
          <w:color w:val="1F252B"/>
          <w:sz w:val="21"/>
        </w:rPr>
        <w:t xml:space="preserve"> derives the declared continuum metric response under its own additional named physical premises; the finite classification does not establish those premises.</w:t>
      </w:r>
    </w:p>
    <w:p>
      <w:pPr>
        <w:spacing w:after="110" w:line="274" w:lineRule="auto"/>
      </w:pPr>
      <w:r>
        <w:rPr>
          <w:rFonts w:ascii="Aptos" w:hAnsi="Aptos" w:eastAsia="Aptos"/>
          <w:b w:val="0"/>
          <w:i w:val="0"/>
          <w:color w:val="1F252B"/>
          <w:sz w:val="21"/>
        </w:rPr>
        <w:t xml:space="preserve">The authoritative infrared-response theorem is </w:t>
      </w:r>
      <w:hyperlink r:id="rId33" w:history="1">
        <w:r>
          <w:rPr>
            <w:color w:val="1D5D88"/>
            <w:u w:val="single"/>
            <w:rFonts w:ascii="Aptos Mono" w:hAnsi="Aptos Mono" w:eastAsia="Aptos Mono"/>
            <w:sz w:val="19"/>
          </w:rPr>
          <w:t>GFT-RF-WORKING-CLOSURE-V001</w:t>
        </w:r>
      </w:hyperlink>
      <w:r>
        <w:rPr>
          <w:rFonts w:ascii="Aptos" w:hAnsi="Aptos" w:eastAsia="Aptos"/>
          <w:b w:val="0"/>
          <w:i w:val="0"/>
          <w:color w:val="1F252B"/>
          <w:sz w:val="21"/>
        </w:rPr>
        <w:t xml:space="preserve">, with the verdict </w:t>
      </w:r>
      <w:r>
        <w:rPr>
          <w:rFonts w:ascii="Aptos Mono" w:hAnsi="Aptos Mono" w:eastAsia="Aptos Mono"/>
          <w:b w:val="0"/>
          <w:i w:val="0"/>
          <w:color w:val="1F252B"/>
          <w:sz w:val="19"/>
          <w:shd w:fill="F1F3F5"/>
        </w:rPr>
        <w:t>ACCEPT / CLEAN</w:t>
      </w:r>
      <w:r>
        <w:rPr>
          <w:rFonts w:ascii="Aptos" w:hAnsi="Aptos" w:eastAsia="Aptos"/>
          <w:b w:val="0"/>
          <w:i w:val="0"/>
          <w:color w:val="1F252B"/>
          <w:sz w:val="21"/>
        </w:rPr>
        <w:t xml:space="preserve"> in its internal </w:t>
      </w:r>
      <w:hyperlink r:id="rId34" w:history="1">
        <w:r>
          <w:rPr>
            <w:color w:val="1D5D88"/>
            <w:u w:val="single"/>
            <w:rFonts w:ascii="Aptos" w:hAnsi="Aptos" w:eastAsia="Aptos"/>
            <w:sz w:val="21"/>
          </w:rPr>
          <w:t>hostile audit</w:t>
        </w:r>
      </w:hyperlink>
      <w:r>
        <w:rPr>
          <w:rFonts w:ascii="Aptos" w:hAnsi="Aptos" w:eastAsia="Aptos"/>
          <w:b w:val="0"/>
          <w:i w:val="0"/>
          <w:color w:val="1F252B"/>
          <w:sz w:val="21"/>
        </w:rPr>
        <w:t xml:space="preserve">. </w:t>
      </w:r>
      <w:hyperlink r:id="rId35" w:history="1">
        <w:r>
          <w:rPr>
            <w:color w:val="1D5D88"/>
            <w:u w:val="single"/>
            <w:rFonts w:ascii="Aptos Mono" w:hAnsi="Aptos Mono" w:eastAsia="Aptos Mono"/>
            <w:sz w:val="19"/>
          </w:rPr>
          <w:t>GFT-CLOSURE-V001</w:t>
        </w:r>
      </w:hyperlink>
      <w:r>
        <w:rPr>
          <w:rFonts w:ascii="Aptos" w:hAnsi="Aptos" w:eastAsia="Aptos"/>
          <w:b w:val="0"/>
          <w:i w:val="0"/>
          <w:color w:val="1F252B"/>
          <w:sz w:val="21"/>
        </w:rPr>
        <w:t xml:space="preserve"> and its </w:t>
      </w:r>
      <w:hyperlink r:id="rId36" w:history="1">
        <w:r>
          <w:rPr>
            <w:color w:val="1D5D88"/>
            <w:u w:val="single"/>
            <w:rFonts w:ascii="Aptos" w:hAnsi="Aptos" w:eastAsia="Aptos"/>
            <w:sz w:val="21"/>
          </w:rPr>
          <w:t>audit</w:t>
        </w:r>
      </w:hyperlink>
      <w:r>
        <w:rPr>
          <w:rFonts w:ascii="Aptos" w:hAnsi="Aptos" w:eastAsia="Aptos"/>
          <w:b w:val="0"/>
          <w:i w:val="0"/>
          <w:color w:val="1F252B"/>
          <w:sz w:val="21"/>
        </w:rPr>
        <w:t xml:space="preserve"> preserve the earlier transitive synthesis. The later record-first theorem and its repaired WTC premise tuple govern the current response statement.</w:t>
      </w:r>
    </w:p>
    <w:p>
      <w:pPr>
        <w:spacing w:after="110" w:line="274" w:lineRule="auto"/>
      </w:pPr>
      <w:r>
        <w:rPr>
          <w:rFonts w:ascii="Aptos" w:hAnsi="Aptos" w:eastAsia="Aptos"/>
          <w:b w:val="0"/>
          <w:i w:val="0"/>
          <w:color w:val="1F252B"/>
          <w:sz w:val="21"/>
        </w:rPr>
        <w:t xml:space="preserve">The closure proves that implication exactly </w:t>
      </w:r>
      <w:r>
        <w:rPr>
          <w:rFonts w:ascii="Aptos" w:hAnsi="Aptos" w:eastAsia="Aptos"/>
          <w:b w:val="0"/>
          <w:i/>
          <w:color w:val="1F252B"/>
          <w:sz w:val="21"/>
        </w:rPr>
        <w:t>inside</w:t>
      </w:r>
      <w:r>
        <w:rPr>
          <w:rFonts w:ascii="Aptos" w:hAnsi="Aptos" w:eastAsia="Aptos"/>
          <w:b w:val="0"/>
          <w:i w:val="0"/>
          <w:color w:val="1F252B"/>
          <w:sz w:val="21"/>
        </w:rPr>
        <w:t xml:space="preserve"> adopted RGRL and WTC-H1 through WTC-H5. AURFT/U-DCL supplies upstream program context. The internal hostile/self-consistency review accepted the composition's dependency, normalization, type, and scope. The historical URM surface is </w:t>
      </w:r>
      <w:r>
        <w:rPr>
          <w:rFonts w:ascii="Aptos Mono" w:hAnsi="Aptos Mono" w:eastAsia="Aptos Mono"/>
          <w:b w:val="0"/>
          <w:i w:val="0"/>
          <w:color w:val="1F252B"/>
          <w:sz w:val="19"/>
          <w:shd w:fill="F1F3F5"/>
        </w:rPr>
        <w:t>model/gravity_formation_theory.py</w:t>
      </w:r>
      <w:r>
        <w:rPr>
          <w:rFonts w:ascii="Aptos" w:hAnsi="Aptos" w:eastAsia="Aptos"/>
          <w:b w:val="0"/>
          <w:i w:val="0"/>
          <w:color w:val="1F252B"/>
          <w:sz w:val="21"/>
        </w:rPr>
        <w:t xml:space="preserve">, checked by </w:t>
      </w:r>
      <w:r>
        <w:rPr>
          <w:rFonts w:ascii="Aptos Mono" w:hAnsi="Aptos Mono" w:eastAsia="Aptos Mono"/>
          <w:b w:val="0"/>
          <w:i w:val="0"/>
          <w:color w:val="1F252B"/>
          <w:sz w:val="19"/>
          <w:shd w:fill="F1F3F5"/>
        </w:rPr>
        <w:t>model/validate_gravity_formation_theory.py</w:t>
      </w:r>
      <w:r>
        <w:rPr>
          <w:rFonts w:ascii="Aptos" w:hAnsi="Aptos" w:eastAsia="Aptos"/>
          <w:b w:val="0"/>
          <w:i w:val="0"/>
          <w:color w:val="1F252B"/>
          <w:sz w:val="21"/>
        </w:rPr>
        <w:t>; these paths are not part of the canonical capsule-executable surface.</w:t>
      </w:r>
    </w:p>
    <w:p>
      <w:pPr>
        <w:spacing w:after="110" w:line="274" w:lineRule="auto"/>
      </w:pPr>
      <w:r>
        <w:rPr>
          <w:rFonts w:ascii="Aptos" w:hAnsi="Aptos" w:eastAsia="Aptos"/>
          <w:b w:val="0"/>
          <w:i w:val="0"/>
          <w:color w:val="1F252B"/>
          <w:sz w:val="21"/>
        </w:rPr>
        <w:t>The load-bearing scope is:</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RGRL is the adopted working physical law for this theorem.</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Scalar gamma is the distinguishability datum.</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Stress-energy supplies the declared gravitational source; record count is the structural census.</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The leading Einstein classification covers the declared local, four-dimensional, parity-even, metric-only, two-derivative response class.</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 xml:space="preserve">The observed value of </w:t>
      </w:r>
      <w:r>
        <w:rPr>
          <w:rFonts w:ascii="Aptos Mono" w:hAnsi="Aptos Mono" w:eastAsia="Aptos Mono"/>
          <w:b w:val="0"/>
          <w:i w:val="0"/>
          <w:color w:val="1F252B"/>
          <w:sz w:val="19"/>
          <w:shd w:fill="F1F3F5"/>
        </w:rPr>
        <w:t>G</w:t>
      </w:r>
      <w:r>
        <w:rPr>
          <w:rFonts w:ascii="Aptos" w:hAnsi="Aptos" w:eastAsia="Aptos"/>
          <w:b w:val="0"/>
          <w:i w:val="0"/>
          <w:color w:val="1F252B"/>
          <w:sz w:val="21"/>
        </w:rPr>
        <w:t xml:space="preserve"> calibrates the matched endpoint coefficient.</w:t>
      </w:r>
    </w:p>
    <w:p>
      <w:pPr>
        <w:spacing w:after="110" w:line="274" w:lineRule="auto"/>
      </w:pPr>
      <w:r>
        <w:rPr>
          <w:rFonts w:ascii="Aptos" w:hAnsi="Aptos" w:eastAsia="Aptos"/>
          <w:b w:val="0"/>
          <w:i w:val="0"/>
          <w:color w:val="1F252B"/>
          <w:sz w:val="21"/>
        </w:rPr>
        <w:t xml:space="preserve">The finite </w:t>
      </w:r>
      <w:r>
        <w:rPr>
          <w:rFonts w:ascii="Aptos Mono" w:hAnsi="Aptos Mono" w:eastAsia="Aptos Mono"/>
          <w:b w:val="0"/>
          <w:i w:val="0"/>
          <w:color w:val="1F252B"/>
          <w:sz w:val="19"/>
          <w:shd w:fill="F1F3F5"/>
        </w:rPr>
        <w:t>L = 4</w:t>
      </w:r>
      <w:r>
        <w:rPr>
          <w:rFonts w:ascii="Aptos" w:hAnsi="Aptos" w:eastAsia="Aptos"/>
          <w:b w:val="0"/>
          <w:i w:val="0"/>
          <w:color w:val="1F252B"/>
          <w:sz w:val="21"/>
        </w:rPr>
        <w:t xml:space="preserve"> through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relational route supplies the formation layer's exact and numerically authenticated premises; applying the adopted ARGER Gate to them returns </w:t>
      </w:r>
      <w:r>
        <w:rPr>
          <w:rFonts w:ascii="Aptos Mono" w:hAnsi="Aptos Mono" w:eastAsia="Aptos Mono"/>
          <w:b w:val="0"/>
          <w:i w:val="0"/>
          <w:color w:val="1F252B"/>
          <w:sz w:val="19"/>
          <w:shd w:fill="F1F3F5"/>
        </w:rPr>
        <w:t>PASS</w:t>
      </w:r>
      <w:r>
        <w:rPr>
          <w:rFonts w:ascii="Aptos" w:hAnsi="Aptos" w:eastAsia="Aptos"/>
          <w:b w:val="0"/>
          <w:i w:val="0"/>
          <w:color w:val="1F252B"/>
          <w:sz w:val="21"/>
        </w:rPr>
        <w:t>. The separately premised conditional infrared implication remains an additional completed theorem.</w:t>
      </w:r>
    </w:p>
    <w:p>
      <w:bookmarkStart w:id="16" w:name="UNT_Heading_006"/>
      <w:pPr>
        <w:pStyle w:val="Heading1"/>
      </w:pPr>
      <w:r>
        <w:t>5. The Universal Record Model</w:t>
      </w:r>
      <w:bookmarkEnd w:id="16"/>
    </w:p>
    <w:p>
      <w:pPr>
        <w:spacing w:after="110" w:line="274" w:lineRule="auto"/>
      </w:pPr>
      <w:r>
        <w:rPr>
          <w:rFonts w:ascii="Aptos" w:hAnsi="Aptos" w:eastAsia="Aptos"/>
          <w:b w:val="0"/>
          <w:i w:val="0"/>
          <w:color w:val="1F252B"/>
          <w:sz w:val="21"/>
        </w:rPr>
        <w:t xml:space="preserve">The URM is the project's executable integration surface. The controlling physical authority resides in the theorem, evidence, and audit artifacts indexed below. </w:t>
      </w:r>
      <w:hyperlink r:id="rId14" w:history="1">
        <w:r>
          <w:rPr>
            <w:color w:val="1D5D88"/>
            <w:u w:val="single"/>
            <w:rFonts w:ascii="Aptos Mono" w:hAnsi="Aptos Mono" w:eastAsia="Aptos Mono"/>
            <w:sz w:val="19"/>
          </w:rPr>
          <w:t>MODEL.md</w:t>
        </w:r>
      </w:hyperlink>
      <w:r>
        <w:rPr>
          <w:rFonts w:ascii="Aptos" w:hAnsi="Aptos" w:eastAsia="Aptos"/>
          <w:b w:val="0"/>
          <w:i w:val="0"/>
          <w:color w:val="1F252B"/>
          <w:sz w:val="21"/>
        </w:rPr>
        <w:t xml:space="preserve"> defines the model, and </w:t>
      </w:r>
      <w:hyperlink r:id="rId64" w:history="1">
        <w:r>
          <w:rPr>
            <w:color w:val="1D5D88"/>
            <w:u w:val="single"/>
            <w:rFonts w:ascii="Aptos Mono" w:hAnsi="Aptos Mono" w:eastAsia="Aptos Mono"/>
            <w:sz w:val="19"/>
          </w:rPr>
          <w:t>model/project_model.py</w:t>
        </w:r>
      </w:hyperlink>
      <w:r>
        <w:rPr>
          <w:rFonts w:ascii="Aptos" w:hAnsi="Aptos" w:eastAsia="Aptos"/>
          <w:b w:val="0"/>
          <w:i w:val="0"/>
          <w:color w:val="1F252B"/>
          <w:sz w:val="21"/>
        </w:rPr>
        <w:t xml:space="preserve"> exposes the relevant zero-input interfaces:</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351"/>
        <w:gridCol w:w="3351"/>
        <w:gridCol w:w="3351"/>
      </w:tblGrid>
      <w:tr>
        <w:trPr>
          <w:cantSplit/>
          <w:tblHeader w:val="true"/>
        </w:trPr>
        <w:tc>
          <w:tcPr>
            <w:tcW w:type="dxa" w:w="2261"/>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7"/>
              </w:rPr>
              <w:t>Proof-bearing URM surface</w:t>
            </w:r>
          </w:p>
        </w:tc>
        <w:tc>
          <w:tcPr>
            <w:tcW w:type="dxa" w:w="3936"/>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7"/>
              </w:rPr>
              <w:t>Proven or certified content</w:t>
            </w:r>
          </w:p>
        </w:tc>
        <w:tc>
          <w:tcPr>
            <w:tcW w:type="dxa" w:w="3852"/>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7"/>
              </w:rPr>
              <w:t>Classification</w:t>
            </w:r>
          </w:p>
        </w:tc>
      </w:tr>
      <w:tr>
        <w:trPr>
          <w:cantSplit/>
        </w:trPr>
        <w:tc>
          <w:tcPr>
            <w:tcW w:type="dxa" w:w="2261"/>
            <w:tcMar>
              <w:top w:w="85" w:type="dxa"/>
              <w:start w:w="105" w:type="dxa"/>
              <w:bottom w:w="85" w:type="dxa"/>
              <w:end w:w="105" w:type="dxa"/>
            </w:tcMar>
            <w:vAlign w:val="center"/>
            <w:shd w:fill="FFFFFF"/>
          </w:tcPr>
          <w:p>
            <w:pPr>
              <w:spacing w:before="0" w:after="0" w:line="252" w:lineRule="auto"/>
              <w:jc w:val="left"/>
            </w:pPr>
            <w:r>
              <w:rPr>
                <w:rFonts w:ascii="Aptos Mono" w:hAnsi="Aptos Mono" w:eastAsia="Aptos Mono"/>
                <w:b w:val="0"/>
                <w:i w:val="0"/>
                <w:color w:val="1F252B"/>
                <w:sz w:val="17"/>
                <w:shd w:fill="F1F3F5"/>
              </w:rPr>
              <w:t>URM.universal_network_theory_certificate()</w:t>
            </w:r>
          </w:p>
        </w:tc>
        <w:tc>
          <w:tcPr>
            <w:tcW w:type="dxa" w:w="393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 xml:space="preserve">Hash-pinned, type-preserving composition of universal RFT coverage, the domain alpha requirement, finite GFT </w:t>
            </w:r>
            <w:r>
              <w:rPr>
                <w:rFonts w:ascii="Aptos Mono" w:hAnsi="Aptos Mono" w:eastAsia="Aptos Mono"/>
                <w:b w:val="0"/>
                <w:i w:val="0"/>
                <w:color w:val="1F252B"/>
                <w:sz w:val="17"/>
                <w:shd w:fill="F1F3F5"/>
              </w:rPr>
              <w:t>z=1</w:t>
            </w:r>
            <w:r>
              <w:rPr>
                <w:rFonts w:ascii="Aptos" w:hAnsi="Aptos" w:eastAsia="Aptos"/>
                <w:b w:val="0"/>
                <w:i w:val="0"/>
                <w:color w:val="1F252B"/>
                <w:sz w:val="17"/>
              </w:rPr>
              <w:t>, record-conditioned geometry, and the conditional macroscopic response</w:t>
            </w:r>
          </w:p>
        </w:tc>
        <w:tc>
          <w:tcPr>
            <w:tcW w:type="dxa" w:w="3852"/>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Exact master composition certificate; component proof types remain explicit</w:t>
            </w:r>
          </w:p>
        </w:tc>
      </w:tr>
      <w:tr>
        <w:trPr>
          <w:cantSplit/>
        </w:trPr>
        <w:tc>
          <w:tcPr>
            <w:tcW w:type="dxa" w:w="2261"/>
            <w:tcMar>
              <w:top w:w="85" w:type="dxa"/>
              <w:start w:w="105" w:type="dxa"/>
              <w:bottom w:w="85" w:type="dxa"/>
              <w:end w:w="105" w:type="dxa"/>
            </w:tcMar>
            <w:vAlign w:val="center"/>
            <w:shd w:fill="EEF4F8"/>
          </w:tcPr>
          <w:p>
            <w:pPr>
              <w:spacing w:before="0" w:after="0" w:line="252" w:lineRule="auto"/>
              <w:jc w:val="left"/>
            </w:pPr>
            <w:r>
              <w:rPr>
                <w:rFonts w:ascii="Aptos Mono" w:hAnsi="Aptos Mono" w:eastAsia="Aptos Mono"/>
                <w:b w:val="0"/>
                <w:i w:val="0"/>
                <w:color w:val="1F252B"/>
                <w:sz w:val="17"/>
                <w:shd w:fill="F1F3F5"/>
              </w:rPr>
              <w:t>URM.lifetime()</w:t>
            </w:r>
            <w:r>
              <w:rPr>
                <w:rFonts w:ascii="Aptos" w:hAnsi="Aptos" w:eastAsia="Aptos"/>
                <w:b w:val="0"/>
                <w:i w:val="0"/>
                <w:color w:val="1F252B"/>
                <w:sz w:val="17"/>
              </w:rPr>
              <w:t xml:space="preserve">, </w:t>
            </w:r>
            <w:r>
              <w:rPr>
                <w:rFonts w:ascii="Aptos Mono" w:hAnsi="Aptos Mono" w:eastAsia="Aptos Mono"/>
                <w:b w:val="0"/>
                <w:i w:val="0"/>
                <w:color w:val="1F252B"/>
                <w:sz w:val="17"/>
                <w:shd w:fill="F1F3F5"/>
              </w:rPr>
              <w:t>URM.steady_value()</w:t>
            </w:r>
            <w:r>
              <w:rPr>
                <w:rFonts w:ascii="Aptos" w:hAnsi="Aptos" w:eastAsia="Aptos"/>
                <w:b w:val="0"/>
                <w:i w:val="0"/>
                <w:color w:val="1F252B"/>
                <w:sz w:val="17"/>
              </w:rPr>
              <w:t xml:space="preserve">, </w:t>
            </w:r>
            <w:r>
              <w:rPr>
                <w:rFonts w:ascii="Aptos Mono" w:hAnsi="Aptos Mono" w:eastAsia="Aptos Mono"/>
                <w:b w:val="0"/>
                <w:i w:val="0"/>
                <w:color w:val="1F252B"/>
                <w:sz w:val="17"/>
                <w:shd w:fill="F1F3F5"/>
              </w:rPr>
              <w:t>URM.census()</w:t>
            </w:r>
            <w:r>
              <w:rPr>
                <w:rFonts w:ascii="Aptos" w:hAnsi="Aptos" w:eastAsia="Aptos"/>
                <w:b w:val="0"/>
                <w:i w:val="0"/>
                <w:color w:val="1F252B"/>
                <w:sz w:val="17"/>
              </w:rPr>
              <w:t xml:space="preserve">, </w:t>
            </w:r>
            <w:r>
              <w:rPr>
                <w:rFonts w:ascii="Aptos Mono" w:hAnsi="Aptos Mono" w:eastAsia="Aptos Mono"/>
                <w:b w:val="0"/>
                <w:i w:val="0"/>
                <w:color w:val="1F252B"/>
                <w:sz w:val="17"/>
                <w:shd w:fill="F1F3F5"/>
              </w:rPr>
              <w:t>URM.count_widths()</w:t>
            </w:r>
          </w:p>
        </w:tc>
        <w:tc>
          <w:tcPr>
            <w:tcW w:type="dxa" w:w="393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Mode-derived lifetime and steady value, the surviving-record staircase, and the carrier-derived durability widths</w:t>
            </w:r>
          </w:p>
        </w:tc>
        <w:tc>
          <w:tcPr>
            <w:tcW w:type="dxa" w:w="3852"/>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Exact formal theorem family within the declared model</w:t>
            </w:r>
          </w:p>
        </w:tc>
      </w:tr>
      <w:tr>
        <w:trPr>
          <w:cantSplit/>
        </w:trPr>
        <w:tc>
          <w:tcPr>
            <w:tcW w:type="dxa" w:w="2261"/>
            <w:tcMar>
              <w:top w:w="85" w:type="dxa"/>
              <w:start w:w="105" w:type="dxa"/>
              <w:bottom w:w="85" w:type="dxa"/>
              <w:end w:w="105" w:type="dxa"/>
            </w:tcMar>
            <w:vAlign w:val="center"/>
            <w:shd w:fill="FFFFFF"/>
          </w:tcPr>
          <w:p>
            <w:pPr>
              <w:spacing w:before="0" w:after="0" w:line="252" w:lineRule="auto"/>
              <w:jc w:val="left"/>
            </w:pPr>
            <w:r>
              <w:rPr>
                <w:rFonts w:ascii="Aptos Mono" w:hAnsi="Aptos Mono" w:eastAsia="Aptos Mono"/>
                <w:b w:val="0"/>
                <w:i w:val="0"/>
                <w:color w:val="1F252B"/>
                <w:sz w:val="17"/>
                <w:shd w:fill="F1F3F5"/>
              </w:rPr>
              <w:t>URM.alpha_role_certificate()</w:t>
            </w:r>
          </w:p>
        </w:tc>
        <w:tc>
          <w:tcPr>
            <w:tcW w:type="dxa" w:w="393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 xml:space="preserve">Hash-pinned custody for the exact construction-scoped </w:t>
            </w:r>
            <w:r>
              <w:rPr>
                <w:rFonts w:ascii="Aptos Mono" w:hAnsi="Aptos Mono" w:eastAsia="Aptos Mono"/>
                <w:b w:val="0"/>
                <w:i w:val="0"/>
                <w:color w:val="1F252B"/>
                <w:sz w:val="17"/>
                <w:shd w:fill="F1F3F5"/>
              </w:rPr>
              <w:t>ALLOW</w:t>
            </w:r>
            <w:r>
              <w:rPr>
                <w:rFonts w:ascii="Aptos" w:hAnsi="Aptos" w:eastAsia="Aptos"/>
                <w:b w:val="0"/>
                <w:i w:val="0"/>
                <w:color w:val="1F252B"/>
                <w:sz w:val="17"/>
              </w:rPr>
              <w:t xml:space="preserve"> interval and the constitutive same-sector </w:t>
            </w:r>
            <w:r>
              <w:rPr>
                <w:rFonts w:ascii="Aptos Mono" w:hAnsi="Aptos Mono" w:eastAsia="Aptos Mono"/>
                <w:b w:val="0"/>
                <w:i w:val="0"/>
                <w:color w:val="1F252B"/>
                <w:sz w:val="17"/>
                <w:shd w:fill="F1F3F5"/>
              </w:rPr>
              <w:t>REQUIRE</w:t>
            </w:r>
            <w:r>
              <w:rPr>
                <w:rFonts w:ascii="Aptos" w:hAnsi="Aptos" w:eastAsia="Aptos"/>
                <w:b w:val="0"/>
                <w:i w:val="0"/>
                <w:color w:val="1F252B"/>
                <w:sz w:val="17"/>
              </w:rPr>
              <w:t xml:space="preserve"> theorem</w:t>
            </w:r>
          </w:p>
        </w:tc>
        <w:tc>
          <w:tcPr>
            <w:tcW w:type="dxa" w:w="3852"/>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Exact construction theorem plus exact conditional inheritance theorem</w:t>
            </w:r>
          </w:p>
        </w:tc>
      </w:tr>
      <w:tr>
        <w:trPr>
          <w:cantSplit/>
        </w:trPr>
        <w:tc>
          <w:tcPr>
            <w:tcW w:type="dxa" w:w="2261"/>
            <w:tcMar>
              <w:top w:w="85" w:type="dxa"/>
              <w:start w:w="105" w:type="dxa"/>
              <w:bottom w:w="85" w:type="dxa"/>
              <w:end w:w="105" w:type="dxa"/>
            </w:tcMar>
            <w:vAlign w:val="center"/>
            <w:shd w:fill="EEF4F8"/>
          </w:tcPr>
          <w:p>
            <w:pPr>
              <w:spacing w:before="0" w:after="0" w:line="252" w:lineRule="auto"/>
              <w:jc w:val="left"/>
            </w:pPr>
            <w:r>
              <w:rPr>
                <w:rFonts w:ascii="Aptos Mono" w:hAnsi="Aptos Mono" w:eastAsia="Aptos Mono"/>
                <w:b w:val="0"/>
                <w:i w:val="0"/>
                <w:color w:val="1F252B"/>
                <w:sz w:val="17"/>
                <w:shd w:fill="F1F3F5"/>
              </w:rPr>
              <w:t>URM.udcl_postulate_certificate()</w:t>
            </w:r>
          </w:p>
        </w:tc>
        <w:tc>
          <w:tcPr>
            <w:tcW w:type="dxa" w:w="393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U-DCL adoption, typed per-record Directed-Composition Law (DCL) custody, and AURFT's Coverage-U closure inside that stated axiom system</w:t>
            </w:r>
          </w:p>
        </w:tc>
        <w:tc>
          <w:tcPr>
            <w:tcW w:type="dxa" w:w="3852"/>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Exact conditional theorem under U-DCL</w:t>
            </w:r>
          </w:p>
        </w:tc>
      </w:tr>
      <w:tr>
        <w:trPr>
          <w:cantSplit/>
        </w:trPr>
        <w:tc>
          <w:tcPr>
            <w:tcW w:type="dxa" w:w="2261"/>
            <w:tcMar>
              <w:top w:w="85" w:type="dxa"/>
              <w:start w:w="105" w:type="dxa"/>
              <w:bottom w:w="85" w:type="dxa"/>
              <w:end w:w="105" w:type="dxa"/>
            </w:tcMar>
            <w:vAlign w:val="center"/>
            <w:shd w:fill="FFFFFF"/>
          </w:tcPr>
          <w:p>
            <w:pPr>
              <w:spacing w:before="0" w:after="0" w:line="252" w:lineRule="auto"/>
              <w:jc w:val="left"/>
            </w:pPr>
            <w:r>
              <w:rPr>
                <w:rFonts w:ascii="Aptos Mono" w:hAnsi="Aptos Mono" w:eastAsia="Aptos Mono"/>
                <w:b w:val="0"/>
                <w:i w:val="0"/>
                <w:color w:val="1F252B"/>
                <w:sz w:val="17"/>
                <w:shd w:fill="F1F3F5"/>
              </w:rPr>
              <w:t>URM.historywise_gravity_discriminant_certificate()</w:t>
            </w:r>
          </w:p>
        </w:tc>
        <w:tc>
          <w:tcPr>
            <w:tcW w:type="dxa" w:w="393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The finite-group nonselection/stabilizer result and its pinned formal custody</w:t>
            </w:r>
          </w:p>
        </w:tc>
        <w:tc>
          <w:tcPr>
            <w:tcW w:type="dxa" w:w="3852"/>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Exact formal theorem</w:t>
            </w:r>
          </w:p>
        </w:tc>
      </w:tr>
      <w:tr>
        <w:trPr>
          <w:cantSplit/>
        </w:trPr>
        <w:tc>
          <w:tcPr>
            <w:tcW w:type="dxa" w:w="2261"/>
            <w:tcMar>
              <w:top w:w="85" w:type="dxa"/>
              <w:start w:w="105" w:type="dxa"/>
              <w:bottom w:w="85" w:type="dxa"/>
              <w:end w:w="105" w:type="dxa"/>
            </w:tcMar>
            <w:vAlign w:val="center"/>
            <w:shd w:fill="EEF4F8"/>
          </w:tcPr>
          <w:p>
            <w:pPr>
              <w:spacing w:before="0" w:after="0" w:line="252" w:lineRule="auto"/>
              <w:jc w:val="left"/>
            </w:pPr>
            <w:r>
              <w:rPr>
                <w:rFonts w:ascii="Aptos Mono" w:hAnsi="Aptos Mono" w:eastAsia="Aptos Mono"/>
                <w:b w:val="0"/>
                <w:i w:val="0"/>
                <w:color w:val="1F252B"/>
                <w:sz w:val="17"/>
                <w:shd w:fill="F1F3F5"/>
              </w:rPr>
              <w:t>URM.gravity_formation_theory_certificate()</w:t>
            </w:r>
          </w:p>
        </w:tc>
        <w:tc>
          <w:tcPr>
            <w:tcW w:type="dxa" w:w="393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The record-first implication to the leading Einstein response under the stated RGRL and WTC-H1--H5 premises</w:t>
            </w:r>
          </w:p>
        </w:tc>
        <w:tc>
          <w:tcPr>
            <w:tcW w:type="dxa" w:w="3852"/>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Exact conditional theorem</w:t>
            </w:r>
          </w:p>
        </w:tc>
      </w:tr>
      <w:tr>
        <w:trPr>
          <w:cantSplit/>
        </w:trPr>
        <w:tc>
          <w:tcPr>
            <w:tcW w:type="dxa" w:w="2261"/>
            <w:tcMar>
              <w:top w:w="85" w:type="dxa"/>
              <w:start w:w="105" w:type="dxa"/>
              <w:bottom w:w="85" w:type="dxa"/>
              <w:end w:w="105" w:type="dxa"/>
            </w:tcMar>
            <w:vAlign w:val="center"/>
            <w:shd w:fill="FFFFFF"/>
          </w:tcPr>
          <w:p>
            <w:pPr>
              <w:spacing w:before="0" w:after="0" w:line="252" w:lineRule="auto"/>
              <w:jc w:val="left"/>
            </w:pPr>
            <w:r>
              <w:rPr>
                <w:rFonts w:ascii="Aptos Mono" w:hAnsi="Aptos Mono" w:eastAsia="Aptos Mono"/>
                <w:b w:val="0"/>
                <w:i w:val="0"/>
                <w:color w:val="1F252B"/>
                <w:sz w:val="17"/>
                <w:shd w:fill="F1F3F5"/>
              </w:rPr>
              <w:t>URM.relational_accumulation_certificate()</w:t>
            </w:r>
          </w:p>
        </w:tc>
        <w:tc>
          <w:tcPr>
            <w:tcW w:type="dxa" w:w="393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 xml:space="preserve">Exact </w:t>
            </w:r>
            <w:r>
              <w:rPr>
                <w:rFonts w:ascii="Aptos Mono" w:hAnsi="Aptos Mono" w:eastAsia="Aptos Mono"/>
                <w:b w:val="0"/>
                <w:i w:val="0"/>
                <w:color w:val="1F252B"/>
                <w:sz w:val="17"/>
                <w:shd w:fill="F1F3F5"/>
              </w:rPr>
              <w:t>L = 4</w:t>
            </w:r>
            <w:r>
              <w:rPr>
                <w:rFonts w:ascii="Aptos" w:hAnsi="Aptos" w:eastAsia="Aptos"/>
                <w:b w:val="0"/>
                <w:i w:val="0"/>
                <w:color w:val="1F252B"/>
                <w:sz w:val="17"/>
              </w:rPr>
              <w:t xml:space="preserve"> through </w:t>
            </w:r>
            <w:r>
              <w:rPr>
                <w:rFonts w:ascii="Aptos Mono" w:hAnsi="Aptos Mono" w:eastAsia="Aptos Mono"/>
                <w:b w:val="0"/>
                <w:i w:val="0"/>
                <w:color w:val="1F252B"/>
                <w:sz w:val="17"/>
                <w:shd w:fill="F1F3F5"/>
              </w:rPr>
              <w:t>L = 12</w:t>
            </w:r>
            <w:r>
              <w:rPr>
                <w:rFonts w:ascii="Aptos" w:hAnsi="Aptos" w:eastAsia="Aptos"/>
                <w:b w:val="0"/>
                <w:i w:val="0"/>
                <w:color w:val="1F252B"/>
                <w:sz w:val="17"/>
              </w:rPr>
              <w:t xml:space="preserve"> record-block custody, majority masses, all 13 finite visibility rows, the certified </w:t>
            </w:r>
            <w:r>
              <w:rPr>
                <w:rFonts w:ascii="Aptos Mono" w:hAnsi="Aptos Mono" w:eastAsia="Aptos Mono"/>
                <w:b w:val="0"/>
                <w:i w:val="0"/>
                <w:color w:val="1F252B"/>
                <w:sz w:val="17"/>
                <w:shd w:fill="F1F3F5"/>
              </w:rPr>
              <w:t>PASS</w:t>
            </w:r>
            <w:r>
              <w:rPr>
                <w:rFonts w:ascii="Aptos" w:hAnsi="Aptos" w:eastAsia="Aptos"/>
                <w:b w:val="0"/>
                <w:i w:val="0"/>
                <w:color w:val="1F252B"/>
                <w:sz w:val="17"/>
              </w:rPr>
              <w:t xml:space="preserve"> under the ARGER Gate, and the authenticated strict-lineage diagnostic</w:t>
            </w:r>
          </w:p>
        </w:tc>
        <w:tc>
          <w:tcPr>
            <w:tcW w:type="dxa" w:w="3852"/>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Exact theorem plus numerically certified finite evidence</w:t>
            </w:r>
          </w:p>
        </w:tc>
      </w:tr>
    </w:tbl>
    <w:p>
      <w:pPr>
        <w:spacing w:after="40"/>
      </w:pPr>
    </w:p>
    <w:p>
      <w:pPr>
        <w:spacing w:after="110" w:line="274" w:lineRule="auto"/>
      </w:pPr>
      <w:r>
        <w:rPr>
          <w:rFonts w:ascii="Aptos" w:hAnsi="Aptos" w:eastAsia="Aptos"/>
          <w:b w:val="0"/>
          <w:i w:val="0"/>
          <w:color w:val="1F252B"/>
          <w:sz w:val="21"/>
        </w:rPr>
        <w:t xml:space="preserve">The URM also carries definitions, descriptive role metadata, historical custody, and active research interfaces. The table above identifies its proof-bearing surfaces. For every </w:t>
      </w:r>
      <w:r>
        <w:rPr>
          <w:rFonts w:ascii="Aptos Mono" w:hAnsi="Aptos Mono" w:eastAsia="Aptos Mono"/>
          <w:b w:val="0"/>
          <w:i w:val="0"/>
          <w:color w:val="1F252B"/>
          <w:sz w:val="19"/>
          <w:shd w:fill="F1F3F5"/>
        </w:rPr>
        <w:t>ACTVIS</w:t>
      </w:r>
      <w:r>
        <w:rPr>
          <w:rFonts w:ascii="Aptos" w:hAnsi="Aptos" w:eastAsia="Aptos"/>
          <w:b w:val="0"/>
          <w:i w:val="0"/>
          <w:color w:val="1F252B"/>
          <w:sz w:val="21"/>
        </w:rPr>
        <w:t xml:space="preserve"> record with independently established ancestry to the governing compact-</w:t>
      </w:r>
      <w:r>
        <w:rPr>
          <w:rFonts w:ascii="Aptos Mono" w:hAnsi="Aptos Mono" w:eastAsia="Aptos Mono"/>
          <w:b w:val="0"/>
          <w:i w:val="0"/>
          <w:color w:val="1F252B"/>
          <w:sz w:val="19"/>
          <w:shd w:fill="F1F3F5"/>
        </w:rPr>
        <w:t>U(1)</w:t>
      </w:r>
      <w:r>
        <w:rPr>
          <w:rFonts w:ascii="Aptos" w:hAnsi="Aptos" w:eastAsia="Aptos"/>
          <w:b w:val="0"/>
          <w:i w:val="0"/>
          <w:color w:val="1F252B"/>
          <w:sz w:val="21"/>
        </w:rPr>
        <w:t xml:space="preserve"> domain and satisfying </w:t>
      </w:r>
      <w:r>
        <w:rPr>
          <w:rFonts w:ascii="Aptos Mono" w:hAnsi="Aptos Mono" w:eastAsia="Aptos Mono"/>
          <w:b w:val="0"/>
          <w:i w:val="0"/>
          <w:color w:val="1F252B"/>
          <w:sz w:val="19"/>
          <w:shd w:fill="F1F3F5"/>
        </w:rPr>
        <w:t>SAI1</w:t>
      </w:r>
      <w:r>
        <w:rPr>
          <w:rFonts w:ascii="Aptos" w:hAnsi="Aptos" w:eastAsia="Aptos"/>
          <w:b w:val="0"/>
          <w:i w:val="0"/>
          <w:color w:val="1F252B"/>
          <w:sz w:val="21"/>
        </w:rPr>
        <w:t>--</w:t>
      </w:r>
      <w:r>
        <w:rPr>
          <w:rFonts w:ascii="Aptos Mono" w:hAnsi="Aptos Mono" w:eastAsia="Aptos Mono"/>
          <w:b w:val="0"/>
          <w:i w:val="0"/>
          <w:color w:val="1F252B"/>
          <w:sz w:val="19"/>
          <w:shd w:fill="F1F3F5"/>
        </w:rPr>
        <w:t>SAI8</w:t>
      </w:r>
      <w:r>
        <w:rPr>
          <w:rFonts w:ascii="Aptos" w:hAnsi="Aptos" w:eastAsia="Aptos"/>
          <w:b w:val="0"/>
          <w:i w:val="0"/>
          <w:color w:val="1F252B"/>
          <w:sz w:val="21"/>
        </w:rPr>
        <w:t xml:space="preserve">, that domain's aligned alpha and RG trajectory are strictly </w:t>
      </w:r>
      <w:r>
        <w:rPr>
          <w:rFonts w:ascii="Aptos Mono" w:hAnsi="Aptos Mono" w:eastAsia="Aptos Mono"/>
          <w:b w:val="0"/>
          <w:i w:val="0"/>
          <w:color w:val="1F252B"/>
          <w:sz w:val="19"/>
          <w:shd w:fill="F1F3F5"/>
        </w:rPr>
        <w:t>REQUIRE</w:t>
      </w:r>
      <w:r>
        <w:rPr>
          <w:rFonts w:ascii="Aptos" w:hAnsi="Aptos" w:eastAsia="Aptos"/>
          <w:b w:val="0"/>
          <w:i w:val="0"/>
          <w:color w:val="1F252B"/>
          <w:sz w:val="21"/>
        </w:rPr>
        <w:t xml:space="preserve"> data.</w:t>
      </w:r>
    </w:p>
    <w:p>
      <w:pPr>
        <w:spacing w:after="110" w:line="274" w:lineRule="auto"/>
      </w:pPr>
      <w:r>
        <w:rPr>
          <w:rFonts w:ascii="Aptos" w:hAnsi="Aptos" w:eastAsia="Aptos"/>
          <w:b w:val="0"/>
          <w:i w:val="0"/>
          <w:color w:val="1F252B"/>
          <w:sz w:val="21"/>
        </w:rPr>
        <w:t xml:space="preserve">The authenticated relational dependency closure contains 68 files and </w:t>
      </w:r>
      <w:r>
        <w:rPr>
          <w:rFonts w:ascii="Aptos Mono" w:hAnsi="Aptos Mono" w:eastAsia="Aptos Mono"/>
          <w:b w:val="0"/>
          <w:i w:val="0"/>
          <w:color w:val="1F252B"/>
          <w:sz w:val="19"/>
          <w:shd w:fill="F1F3F5"/>
        </w:rPr>
        <w:t>164003971</w:t>
      </w:r>
      <w:r>
        <w:rPr>
          <w:rFonts w:ascii="Aptos" w:hAnsi="Aptos" w:eastAsia="Aptos"/>
          <w:b w:val="0"/>
          <w:i w:val="0"/>
          <w:color w:val="1F252B"/>
          <w:sz w:val="21"/>
        </w:rPr>
        <w:t xml:space="preserve"> bytes. The release-specific executable surface replaces only its two path-bearing L08/L10 cache manifests and the manifest-authentication module with authenticated public projections, retains the byte-exact original model source beside the adapter, and has a public census of 68 files and </w:t>
      </w:r>
      <w:r>
        <w:rPr>
          <w:rFonts w:ascii="Aptos Mono" w:hAnsi="Aptos Mono" w:eastAsia="Aptos Mono"/>
          <w:b w:val="0"/>
          <w:i w:val="0"/>
          <w:color w:val="1F252B"/>
          <w:sz w:val="19"/>
          <w:shd w:fill="F1F3F5"/>
        </w:rPr>
        <w:t>163813617</w:t>
      </w:r>
      <w:r>
        <w:rPr>
          <w:rFonts w:ascii="Aptos" w:hAnsi="Aptos" w:eastAsia="Aptos"/>
          <w:b w:val="0"/>
          <w:i w:val="0"/>
          <w:color w:val="1F252B"/>
          <w:sz w:val="21"/>
        </w:rPr>
        <w:t xml:space="preserve"> bytes. It produces </w:t>
      </w:r>
      <w:r>
        <w:rPr>
          <w:rFonts w:ascii="Aptos Mono" w:hAnsi="Aptos Mono" w:eastAsia="Aptos Mono"/>
          <w:b w:val="0"/>
          <w:i w:val="0"/>
          <w:color w:val="1F252B"/>
          <w:sz w:val="19"/>
          <w:shd w:fill="F1F3F5"/>
        </w:rPr>
        <w:t>RELATIONAL_ACCUMULATION_GATE: PASS (176 checks)</w:t>
      </w:r>
      <w:r>
        <w:rPr>
          <w:rFonts w:ascii="Aptos" w:hAnsi="Aptos" w:eastAsia="Aptos"/>
          <w:b w:val="0"/>
          <w:i w:val="0"/>
          <w:color w:val="1F252B"/>
          <w:sz w:val="21"/>
        </w:rPr>
        <w:t xml:space="preserve">. The historical Alpha URM integration run passed </w:t>
      </w:r>
      <w:r>
        <w:rPr>
          <w:rFonts w:ascii="Aptos Mono" w:hAnsi="Aptos Mono" w:eastAsia="Aptos Mono"/>
          <w:b w:val="0"/>
          <w:i w:val="0"/>
          <w:color w:val="1F252B"/>
          <w:sz w:val="19"/>
          <w:shd w:fill="F1F3F5"/>
        </w:rPr>
        <w:t>122/122</w:t>
      </w:r>
      <w:r>
        <w:rPr>
          <w:rFonts w:ascii="Aptos" w:hAnsi="Aptos" w:eastAsia="Aptos"/>
          <w:b w:val="0"/>
          <w:i w:val="0"/>
          <w:color w:val="1F252B"/>
          <w:sz w:val="21"/>
        </w:rPr>
        <w:t>. Its complete aggregate-runner dependency is retained only in the development history and is not part of the canonical released executable surface. The archive runs the portable alpha scope gate and self-contained algebraic witness. The release authenticates the specific finite evidence required by the ARGER Gate.</w:t>
      </w:r>
    </w:p>
    <w:p>
      <w:bookmarkStart w:id="17" w:name="UNT_Heading_007"/>
      <w:pPr>
        <w:pStyle w:val="Heading1"/>
      </w:pPr>
      <w:r>
        <w:t>6. The Alpha Requirement</w:t>
      </w:r>
      <w:bookmarkEnd w:id="17"/>
    </w:p>
    <w:p>
      <w:pPr>
        <w:spacing w:after="110" w:line="274" w:lineRule="auto"/>
      </w:pPr>
      <w:r>
        <w:rPr>
          <w:rFonts w:ascii="Aptos" w:hAnsi="Aptos" w:eastAsia="Aptos"/>
          <w:b w:val="0"/>
          <w:i w:val="0"/>
          <w:color w:val="1F252B"/>
          <w:sz w:val="21"/>
        </w:rPr>
        <w:t xml:space="preserve">Alpha is constitutive identity data of a governing domain. The program separates </w:t>
      </w:r>
      <w:r>
        <w:rPr>
          <w:rFonts w:ascii="Aptos Mono" w:hAnsi="Aptos Mono" w:eastAsia="Aptos Mono"/>
          <w:b w:val="0"/>
          <w:i w:val="0"/>
          <w:color w:val="1F252B"/>
          <w:sz w:val="19"/>
          <w:shd w:fill="F1F3F5"/>
        </w:rPr>
        <w:t>ALLOW</w:t>
      </w:r>
      <w:r>
        <w:rPr>
          <w:rFonts w:ascii="Aptos" w:hAnsi="Aptos" w:eastAsia="Aptos"/>
          <w:b w:val="0"/>
          <w:i w:val="0"/>
          <w:color w:val="1F252B"/>
          <w:sz w:val="21"/>
        </w:rPr>
        <w:t xml:space="preserve"> and </w:t>
      </w:r>
      <w:r>
        <w:rPr>
          <w:rFonts w:ascii="Aptos Mono" w:hAnsi="Aptos Mono" w:eastAsia="Aptos Mono"/>
          <w:b w:val="0"/>
          <w:i w:val="0"/>
          <w:color w:val="1F252B"/>
          <w:sz w:val="19"/>
          <w:shd w:fill="F1F3F5"/>
        </w:rPr>
        <w:t>REQUIRE</w:t>
      </w:r>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 </w:t>
      </w:r>
      <w:r>
        <w:rPr>
          <w:rFonts w:ascii="Aptos Mono" w:hAnsi="Aptos Mono" w:eastAsia="Aptos Mono"/>
          <w:b/>
          <w:i w:val="0"/>
          <w:color w:val="1F252B"/>
          <w:sz w:val="19"/>
          <w:shd w:fill="F1F3F5"/>
        </w:rPr>
        <w:t>ALLOW</w:t>
      </w:r>
      <w:r>
        <w:rPr>
          <w:rFonts w:ascii="Aptos" w:hAnsi="Aptos" w:eastAsia="Aptos"/>
          <w:b/>
          <w:i w:val="0"/>
          <w:color w:val="1F252B"/>
          <w:sz w:val="21"/>
        </w:rPr>
        <w:t>:</w:t>
      </w:r>
      <w:r>
        <w:rPr>
          <w:rFonts w:ascii="Aptos" w:hAnsi="Aptos" w:eastAsia="Aptos"/>
          <w:b w:val="0"/>
          <w:i w:val="0"/>
          <w:color w:val="1F252B"/>
          <w:sz w:val="21"/>
        </w:rPr>
        <w:t xml:space="preserve"> under the stated fixed controls, finite recordhood admits a construction-scoped exact interval </w:t>
      </w:r>
      <w:r>
        <w:rPr>
          <w:rFonts w:ascii="Aptos Mono" w:hAnsi="Aptos Mono" w:eastAsia="Aptos Mono"/>
          <w:b w:val="0"/>
          <w:i w:val="0"/>
          <w:color w:val="1F252B"/>
          <w:sz w:val="19"/>
          <w:shd w:fill="F1F3F5"/>
        </w:rPr>
        <w:t>I_chi intersect ((-ln(1-delta))/(4*pi*B^2), infinity)</w:t>
      </w:r>
      <w:r>
        <w:rPr>
          <w:rFonts w:ascii="Aptos" w:hAnsi="Aptos" w:eastAsia="Aptos"/>
          <w:b w:val="0"/>
          <w:i w:val="0"/>
          <w:color w:val="1F252B"/>
          <w:sz w:val="21"/>
        </w:rPr>
        <w:t xml:space="preserve"> of alpha-valued active-EM ideal domains; at </w:t>
      </w:r>
      <w:r>
        <w:rPr>
          <w:rFonts w:ascii="Aptos Mono" w:hAnsi="Aptos Mono" w:eastAsia="Aptos Mono"/>
          <w:b w:val="0"/>
          <w:i w:val="0"/>
          <w:color w:val="1F252B"/>
          <w:sz w:val="19"/>
          <w:shd w:fill="F1F3F5"/>
        </w:rPr>
        <w:t>delta = 0</w:t>
      </w:r>
      <w:r>
        <w:rPr>
          <w:rFonts w:ascii="Aptos" w:hAnsi="Aptos" w:eastAsia="Aptos"/>
          <w:b w:val="0"/>
          <w:i w:val="0"/>
          <w:color w:val="1F252B"/>
          <w:sz w:val="21"/>
        </w:rPr>
        <w:t xml:space="preserve"> this is every positive alpha in </w:t>
      </w:r>
      <w:r>
        <w:rPr>
          <w:rFonts w:ascii="Aptos Mono" w:hAnsi="Aptos Mono" w:eastAsia="Aptos Mono"/>
          <w:b w:val="0"/>
          <w:i w:val="0"/>
          <w:color w:val="1F252B"/>
          <w:sz w:val="19"/>
          <w:shd w:fill="F1F3F5"/>
        </w:rPr>
        <w:t>I_chi</w:t>
      </w:r>
      <w:r>
        <w:rPr>
          <w:rFonts w:ascii="Aptos" w:hAnsi="Aptos" w:eastAsia="Aptos"/>
          <w:b w:val="0"/>
          <w:i w:val="0"/>
          <w:color w:val="1F252B"/>
          <w:sz w:val="21"/>
        </w:rPr>
        <w:t>. The two exact fixed-control witnesses bracket the observed alpha.</w:t>
      </w:r>
    </w:p>
    <w:p>
      <w:pPr>
        <w:pStyle w:val="ListParagraph"/>
        <w:spacing w:after="64" w:line="264" w:lineRule="auto"/>
        <w:ind w:left="389" w:hanging="259"/>
      </w:pPr>
      <w:r>
        <w:rPr>
          <w:rFonts w:ascii="Aptos" w:hAnsi="Aptos" w:eastAsia="Aptos"/>
          <w:sz w:val="21"/>
        </w:rPr>
        <w:t xml:space="preserve">• </w:t>
      </w:r>
      <w:r>
        <w:rPr>
          <w:rFonts w:ascii="Aptos Mono" w:hAnsi="Aptos Mono" w:eastAsia="Aptos Mono"/>
          <w:b/>
          <w:i w:val="0"/>
          <w:color w:val="1F252B"/>
          <w:sz w:val="19"/>
          <w:shd w:fill="F1F3F5"/>
        </w:rPr>
        <w:t>REQUIRE</w:t>
      </w:r>
      <w:r>
        <w:rPr>
          <w:rFonts w:ascii="Aptos" w:hAnsi="Aptos" w:eastAsia="Aptos"/>
          <w:b/>
          <w:i w:val="0"/>
          <w:color w:val="1F252B"/>
          <w:sz w:val="21"/>
        </w:rPr>
        <w:t>:</w:t>
      </w:r>
      <w:r>
        <w:rPr>
          <w:rFonts w:ascii="Aptos" w:hAnsi="Aptos" w:eastAsia="Aptos"/>
          <w:b w:val="0"/>
          <w:i w:val="0"/>
          <w:color w:val="1F252B"/>
          <w:sz w:val="21"/>
        </w:rPr>
        <w:t xml:space="preserve"> conditional on independently established ancestry to a governing domain satisfying SAI1--SAI8, every coefficient-preserving same-sector record inherits that domain's aligned base coupling and RG trajectory. The measured value is the governing base coupling for that domain; an inequivalent aligned alpha cannot be assigned independently to an SAI-scoped same-domain record. Separately, the nominated active-EM cavity write loses its photon-record contrast at </w:t>
      </w:r>
      <w:r>
        <w:rPr>
          <w:rFonts w:ascii="Aptos Mono" w:hAnsi="Aptos Mono" w:eastAsia="Aptos Mono"/>
          <w:b w:val="0"/>
          <w:i w:val="0"/>
          <w:color w:val="1F252B"/>
          <w:sz w:val="19"/>
          <w:shd w:fill="F1F3F5"/>
        </w:rPr>
        <w:t>alpha = 0</w:t>
      </w:r>
      <w:r>
        <w:rPr>
          <w:rFonts w:ascii="Aptos" w:hAnsi="Aptos" w:eastAsia="Aptos"/>
          <w:b w:val="0"/>
          <w:i w:val="0"/>
          <w:color w:val="1F252B"/>
          <w:sz w:val="21"/>
        </w:rPr>
        <w:t>.</w:t>
      </w:r>
    </w:p>
    <w:p>
      <w:pPr>
        <w:spacing w:after="110" w:line="274" w:lineRule="auto"/>
      </w:pPr>
      <w:r>
        <w:rPr>
          <w:rFonts w:ascii="Aptos" w:hAnsi="Aptos" w:eastAsia="Aptos"/>
          <w:b w:val="0"/>
          <w:i w:val="0"/>
          <w:color w:val="1F252B"/>
          <w:sz w:val="21"/>
        </w:rPr>
        <w:t xml:space="preserve">The theorem's three-clause record predicate, </w:t>
      </w:r>
      <w:r>
        <w:rPr>
          <w:rFonts w:ascii="Aptos Mono" w:hAnsi="Aptos Mono" w:eastAsia="Aptos Mono"/>
          <w:b w:val="0"/>
          <w:i w:val="0"/>
          <w:color w:val="1F252B"/>
          <w:sz w:val="19"/>
          <w:shd w:fill="F1F3F5"/>
        </w:rPr>
        <w:t>ACTVIS</w:t>
      </w:r>
      <w:r>
        <w:rPr>
          <w:rFonts w:ascii="Aptos" w:hAnsi="Aptos" w:eastAsia="Aptos"/>
          <w:b w:val="0"/>
          <w:i w:val="0"/>
          <w:color w:val="1F252B"/>
          <w:sz w:val="21"/>
        </w:rPr>
        <w:t>, gives the realized-domain statement the exact quantifier</w:t>
      </w:r>
    </w:p>
    <w:p>
      <w:pPr>
        <w:pStyle w:val="CodeBlock"/>
        <w:keepLines/>
        <w:shd w:fill="F1F3F5"/>
      </w:pPr>
      <w:r>
        <w:rPr>
          <w:rFonts w:ascii="Aptos Mono" w:hAnsi="Aptos Mono" w:eastAsia="Aptos Mono"/>
          <w:color w:val="1F252B"/>
          <w:sz w:val="18"/>
        </w:rPr>
        <w:t>ACTVIS(r,W) =&gt; REQUIRE_W^sameU1(r, alpha_W(chi)).</w:t>
      </w:r>
    </w:p>
    <w:p>
      <w:pPr>
        <w:spacing w:after="110" w:line="274" w:lineRule="auto"/>
      </w:pPr>
      <w:r>
        <w:rPr>
          <w:rFonts w:ascii="Aptos" w:hAnsi="Aptos" w:eastAsia="Aptos"/>
          <w:b w:val="0"/>
          <w:i w:val="0"/>
          <w:color w:val="1F252B"/>
          <w:sz w:val="21"/>
        </w:rPr>
        <w:t xml:space="preserve">For the empirically anchored actual visible domain at </w:t>
      </w:r>
      <w:r>
        <w:rPr>
          <w:rFonts w:ascii="Aptos Mono" w:hAnsi="Aptos Mono" w:eastAsia="Aptos Mono"/>
          <w:b w:val="0"/>
          <w:i w:val="0"/>
          <w:color w:val="1F252B"/>
          <w:sz w:val="19"/>
          <w:shd w:fill="F1F3F5"/>
        </w:rPr>
        <w:t>chi0</w:t>
      </w:r>
      <w:r>
        <w:rPr>
          <w:rFonts w:ascii="Aptos" w:hAnsi="Aptos" w:eastAsia="Aptos"/>
          <w:b w:val="0"/>
          <w:i w:val="0"/>
          <w:color w:val="1F252B"/>
          <w:sz w:val="21"/>
        </w:rPr>
        <w:t xml:space="preserve">, </w:t>
      </w:r>
      <w:r>
        <w:rPr>
          <w:rFonts w:ascii="Aptos Mono" w:hAnsi="Aptos Mono" w:eastAsia="Aptos Mono"/>
          <w:b w:val="0"/>
          <w:i w:val="0"/>
          <w:color w:val="1F252B"/>
          <w:sz w:val="19"/>
          <w:shd w:fill="F1F3F5"/>
        </w:rPr>
        <w:t>alpha_W(chi0) = alpha_obs(chi0)</w:t>
      </w:r>
      <w:r>
        <w:rPr>
          <w:rFonts w:ascii="Aptos" w:hAnsi="Aptos" w:eastAsia="Aptos"/>
          <w:b w:val="0"/>
          <w:i w:val="0"/>
          <w:color w:val="1F252B"/>
          <w:sz w:val="21"/>
        </w:rPr>
        <w:t xml:space="preserve">. The exact construction interval and same-sector inheritance theorem establish </w:t>
      </w:r>
      <w:r>
        <w:rPr>
          <w:rFonts w:ascii="Aptos Mono" w:hAnsi="Aptos Mono" w:eastAsia="Aptos Mono"/>
          <w:b w:val="0"/>
          <w:i w:val="0"/>
          <w:color w:val="1F252B"/>
          <w:sz w:val="19"/>
          <w:shd w:fill="F1F3F5"/>
        </w:rPr>
        <w:t>ALLOW</w:t>
      </w:r>
      <w:r>
        <w:rPr>
          <w:rFonts w:ascii="Aptos" w:hAnsi="Aptos" w:eastAsia="Aptos"/>
          <w:b w:val="0"/>
          <w:i w:val="0"/>
          <w:color w:val="1F252B"/>
          <w:sz w:val="21"/>
        </w:rPr>
        <w:t xml:space="preserve"> and </w:t>
      </w:r>
      <w:r>
        <w:rPr>
          <w:rFonts w:ascii="Aptos Mono" w:hAnsi="Aptos Mono" w:eastAsia="Aptos Mono"/>
          <w:b w:val="0"/>
          <w:i w:val="0"/>
          <w:color w:val="1F252B"/>
          <w:sz w:val="19"/>
          <w:shd w:fill="F1F3F5"/>
        </w:rPr>
        <w:t>REQUIRE</w:t>
      </w:r>
      <w:r>
        <w:rPr>
          <w:rFonts w:ascii="Aptos" w:hAnsi="Aptos" w:eastAsia="Aptos"/>
          <w:b w:val="0"/>
          <w:i w:val="0"/>
          <w:color w:val="1F252B"/>
          <w:sz w:val="21"/>
        </w:rPr>
        <w:t xml:space="preserve"> for the declared finite-record packet. The cavity </w:t>
      </w:r>
      <w:r>
        <w:rPr>
          <w:rFonts w:ascii="Aptos Mono" w:hAnsi="Aptos Mono" w:eastAsia="Aptos Mono"/>
          <w:b w:val="0"/>
          <w:i w:val="0"/>
          <w:color w:val="1F252B"/>
          <w:sz w:val="19"/>
          <w:shd w:fill="F1F3F5"/>
        </w:rPr>
        <w:t>0.50</w:t>
      </w:r>
      <w:r>
        <w:rPr>
          <w:rFonts w:ascii="Aptos" w:hAnsi="Aptos" w:eastAsia="Aptos"/>
          <w:b w:val="0"/>
          <w:i w:val="0"/>
          <w:color w:val="1F252B"/>
          <w:sz w:val="21"/>
        </w:rPr>
        <w:t xml:space="preserve"> quantity is a read contrast; the ARGER majority quantity is the separately authenticated record-block mass.</w:t>
      </w:r>
    </w:p>
    <w:p>
      <w:pPr>
        <w:spacing w:after="110" w:line="274" w:lineRule="auto"/>
      </w:pPr>
      <w:r>
        <w:rPr>
          <w:rFonts w:ascii="Aptos" w:hAnsi="Aptos" w:eastAsia="Aptos"/>
          <w:b w:val="0"/>
          <w:i w:val="0"/>
          <w:color w:val="1F252B"/>
          <w:sz w:val="21"/>
        </w:rPr>
        <w:t xml:space="preserve">The historical and Git provenance is catalogued in </w:t>
      </w:r>
      <w:hyperlink r:id="rId38" w:history="1">
        <w:r>
          <w:rPr>
            <w:color w:val="1D5D88"/>
            <w:u w:val="single"/>
            <w:rFonts w:ascii="Aptos Mono" w:hAnsi="Aptos Mono" w:eastAsia="Aptos Mono"/>
            <w:sz w:val="19"/>
          </w:rPr>
          <w:t>ALPHA_PROGRAM_PROVENANCE_2026-09-15.md</w:t>
        </w:r>
      </w:hyperlink>
      <w:r>
        <w:rPr>
          <w:rFonts w:ascii="Aptos" w:hAnsi="Aptos" w:eastAsia="Aptos"/>
          <w:b w:val="0"/>
          <w:i w:val="0"/>
          <w:color w:val="1F252B"/>
          <w:sz w:val="21"/>
        </w:rPr>
        <w:t xml:space="preserve">. The canonical theorem and later scope repair are linked in the catalogue above. The historical zero-input URM surface </w:t>
      </w:r>
      <w:r>
        <w:rPr>
          <w:rFonts w:ascii="Aptos Mono" w:hAnsi="Aptos Mono" w:eastAsia="Aptos Mono"/>
          <w:b w:val="0"/>
          <w:i w:val="0"/>
          <w:color w:val="1F252B"/>
          <w:sz w:val="19"/>
          <w:shd w:fill="F1F3F5"/>
        </w:rPr>
        <w:t>model/alpha_role.py</w:t>
      </w:r>
      <w:r>
        <w:rPr>
          <w:rFonts w:ascii="Aptos" w:hAnsi="Aptos" w:eastAsia="Aptos"/>
          <w:b w:val="0"/>
          <w:i w:val="0"/>
          <w:color w:val="1F252B"/>
          <w:sz w:val="21"/>
        </w:rPr>
        <w:t xml:space="preserve"> authenticates seven governing theorem, audit, and witness artifacts and exposes the fixed interval and quantifiers. Its strict validator </w:t>
      </w:r>
      <w:r>
        <w:rPr>
          <w:rFonts w:ascii="Aptos Mono" w:hAnsi="Aptos Mono" w:eastAsia="Aptos Mono"/>
          <w:b w:val="0"/>
          <w:i w:val="0"/>
          <w:color w:val="1F252B"/>
          <w:sz w:val="19"/>
          <w:shd w:fill="F1F3F5"/>
        </w:rPr>
        <w:t>model/validate_alpha_role.py</w:t>
      </w:r>
      <w:r>
        <w:rPr>
          <w:rFonts w:ascii="Aptos" w:hAnsi="Aptos" w:eastAsia="Aptos"/>
          <w:b w:val="0"/>
          <w:i w:val="0"/>
          <w:color w:val="1F252B"/>
          <w:sz w:val="21"/>
        </w:rPr>
        <w:t xml:space="preserve"> passes </w:t>
      </w:r>
      <w:r>
        <w:rPr>
          <w:rFonts w:ascii="Aptos Mono" w:hAnsi="Aptos Mono" w:eastAsia="Aptos Mono"/>
          <w:b w:val="0"/>
          <w:i w:val="0"/>
          <w:color w:val="1F252B"/>
          <w:sz w:val="19"/>
          <w:shd w:fill="F1F3F5"/>
        </w:rPr>
        <w:t>122/122</w:t>
      </w:r>
      <w:r>
        <w:rPr>
          <w:rFonts w:ascii="Aptos" w:hAnsi="Aptos" w:eastAsia="Aptos"/>
          <w:b w:val="0"/>
          <w:i w:val="0"/>
          <w:color w:val="1F252B"/>
          <w:sz w:val="21"/>
        </w:rPr>
        <w:t xml:space="preserve"> hash, analytic-scope, algebraic-witness, mutation, refusal, immutability, and URM-delegation checks.</w:t>
      </w:r>
    </w:p>
    <w:p>
      <w:bookmarkStart w:id="18" w:name="UNT_Heading_008"/>
      <w:pPr>
        <w:pStyle w:val="Heading1"/>
      </w:pPr>
      <w:r>
        <w:t>7. The finite relational route</w:t>
      </w:r>
      <w:bookmarkEnd w:id="18"/>
    </w:p>
    <w:p>
      <w:bookmarkStart w:id="19" w:name="UNT_Heading_009"/>
      <w:pPr>
        <w:pStyle w:val="Heading2"/>
      </w:pPr>
      <w:r>
        <w:t>7.1 Scope of the ladder</w:t>
      </w:r>
      <w:bookmarkEnd w:id="19"/>
    </w:p>
    <w:p>
      <w:pPr>
        <w:spacing w:after="110" w:line="274" w:lineRule="auto"/>
      </w:pPr>
      <w:r>
        <w:rPr>
          <w:rFonts w:ascii="Aptos" w:hAnsi="Aptos" w:eastAsia="Aptos"/>
          <w:b w:val="0"/>
          <w:i w:val="0"/>
          <w:color w:val="1F252B"/>
          <w:sz w:val="21"/>
        </w:rPr>
        <w:t xml:space="preserve">The scalable relational computation begins at </w:t>
      </w:r>
      <w:r>
        <w:rPr>
          <w:rFonts w:ascii="Aptos Mono" w:hAnsi="Aptos Mono" w:eastAsia="Aptos Mono"/>
          <w:b/>
          <w:i w:val="0"/>
          <w:color w:val="1F252B"/>
          <w:sz w:val="19"/>
          <w:shd w:fill="F1F3F5"/>
        </w:rPr>
        <w:t>L = 4</w:t>
      </w:r>
      <w:r>
        <w:rPr>
          <w:rFonts w:ascii="Aptos" w:hAnsi="Aptos" w:eastAsia="Aptos"/>
          <w:b w:val="0"/>
          <w:i w:val="0"/>
          <w:color w:val="1F252B"/>
          <w:sz w:val="21"/>
        </w:rPr>
        <w:t xml:space="preserve"> and runs through the authenticated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block result. </w:t>
      </w:r>
      <w:r>
        <w:rPr>
          <w:rFonts w:ascii="Aptos Mono" w:hAnsi="Aptos Mono" w:eastAsia="Aptos Mono"/>
          <w:b w:val="0"/>
          <w:i w:val="0"/>
          <w:color w:val="1F252B"/>
          <w:sz w:val="19"/>
          <w:shd w:fill="F1F3F5"/>
        </w:rPr>
        <w:t>L = 2</w:t>
      </w:r>
      <w:r>
        <w:rPr>
          <w:rFonts w:ascii="Aptos" w:hAnsi="Aptos" w:eastAsia="Aptos"/>
          <w:b w:val="0"/>
          <w:i w:val="0"/>
          <w:color w:val="1F252B"/>
          <w:sz w:val="21"/>
        </w:rPr>
        <w:t xml:space="preserve"> supplies the conceptual record/control foundation. The archival packet's L02 slot binds the canonical record definition, the audited </w:t>
      </w:r>
      <w:r>
        <w:rPr>
          <w:rFonts w:ascii="Aptos Mono" w:hAnsi="Aptos Mono" w:eastAsia="Aptos Mono"/>
          <w:b w:val="0"/>
          <w:i w:val="0"/>
          <w:color w:val="1F252B"/>
          <w:sz w:val="19"/>
          <w:shd w:fill="F1F3F5"/>
        </w:rPr>
        <w:t>ALLOW</w:t>
      </w:r>
      <w:r>
        <w:rPr>
          <w:rFonts w:ascii="Aptos" w:hAnsi="Aptos" w:eastAsia="Aptos"/>
          <w:b w:val="0"/>
          <w:i w:val="0"/>
          <w:color w:val="1F252B"/>
          <w:sz w:val="21"/>
        </w:rPr>
        <w:t>/</w:t>
      </w:r>
      <w:r>
        <w:rPr>
          <w:rFonts w:ascii="Aptos Mono" w:hAnsi="Aptos Mono" w:eastAsia="Aptos Mono"/>
          <w:b w:val="0"/>
          <w:i w:val="0"/>
          <w:color w:val="1F252B"/>
          <w:sz w:val="19"/>
          <w:shd w:fill="F1F3F5"/>
        </w:rPr>
        <w:t>REQUIRE</w:t>
      </w:r>
      <w:r>
        <w:rPr>
          <w:rFonts w:ascii="Aptos" w:hAnsi="Aptos" w:eastAsia="Aptos"/>
          <w:b w:val="0"/>
          <w:i w:val="0"/>
          <w:color w:val="1F252B"/>
          <w:sz w:val="21"/>
        </w:rPr>
        <w:t>/</w:t>
      </w:r>
      <w:r>
        <w:rPr>
          <w:rFonts w:ascii="Aptos Mono" w:hAnsi="Aptos Mono" w:eastAsia="Aptos Mono"/>
          <w:b w:val="0"/>
          <w:i w:val="0"/>
          <w:color w:val="1F252B"/>
          <w:sz w:val="19"/>
          <w:shd w:fill="F1F3F5"/>
        </w:rPr>
        <w:t>SELECT</w:t>
      </w:r>
      <w:r>
        <w:rPr>
          <w:rFonts w:ascii="Aptos" w:hAnsi="Aptos" w:eastAsia="Aptos"/>
          <w:b w:val="0"/>
          <w:i w:val="0"/>
          <w:color w:val="1F252B"/>
          <w:sz w:val="21"/>
        </w:rPr>
        <w:t xml:space="preserve"> discipline, conditional Gate A-R owner-once conservation, and the historical fresh-ingress transition into </w:t>
      </w:r>
      <w:r>
        <w:rPr>
          <w:rFonts w:ascii="Aptos Mono" w:hAnsi="Aptos Mono" w:eastAsia="Aptos Mono"/>
          <w:b w:val="0"/>
          <w:i w:val="0"/>
          <w:color w:val="1F252B"/>
          <w:sz w:val="19"/>
          <w:shd w:fill="F1F3F5"/>
        </w:rPr>
        <w:t>L = 4</w:t>
      </w:r>
      <w:r>
        <w:rPr>
          <w:rFonts w:ascii="Aptos" w:hAnsi="Aptos" w:eastAsia="Aptos"/>
          <w:b w:val="0"/>
          <w:i w:val="0"/>
          <w:color w:val="1F252B"/>
          <w:sz w:val="21"/>
        </w:rPr>
        <w:t xml:space="preserve">. The exact paths, hashes, commits, and canonical selection record are recorded in </w:t>
      </w:r>
      <w:hyperlink r:id="rId65" w:history="1">
        <w:r>
          <w:rPr>
            <w:color w:val="1D5D88"/>
            <w:u w:val="single"/>
            <w:rFonts w:ascii="Aptos Mono" w:hAnsi="Aptos Mono" w:eastAsia="Aptos Mono"/>
            <w:sz w:val="19"/>
          </w:rPr>
          <w:t>publication/zenodo_reproduction_v001/release_inputs/L02_CANONICAL_SELECTION.json</w:t>
        </w:r>
      </w:hyperlink>
      <w:r>
        <w:rPr>
          <w:rFonts w:ascii="Aptos" w:hAnsi="Aptos" w:eastAsia="Aptos"/>
          <w:b w:val="0"/>
          <w:i w:val="0"/>
          <w:color w:val="1F252B"/>
          <w:sz w:val="21"/>
        </w:rPr>
        <w:t>.</w:t>
      </w:r>
    </w:p>
    <w:p>
      <w:pPr>
        <w:spacing w:after="110" w:line="274" w:lineRule="auto"/>
      </w:pPr>
      <w:r>
        <w:rPr>
          <w:rFonts w:ascii="Aptos" w:hAnsi="Aptos" w:eastAsia="Aptos"/>
          <w:b w:val="0"/>
          <w:i w:val="0"/>
          <w:color w:val="1F252B"/>
          <w:sz w:val="21"/>
        </w:rPr>
        <w:t>The route is:</w:t>
      </w:r>
    </w:p>
    <w:p>
      <w:pPr>
        <w:pStyle w:val="CodeBlock"/>
        <w:keepLines/>
        <w:shd w:fill="F1F3F5"/>
      </w:pPr>
      <w:r>
        <w:rPr>
          <w:rFonts w:ascii="Aptos Mono" w:hAnsi="Aptos Mono" w:eastAsia="Aptos Mono"/>
          <w:color w:val="1F252B"/>
          <w:sz w:val="18"/>
        </w:rPr>
        <w:t>L = 4 intrinsic admission</w:t>
        <w:br/>
      </w:r>
      <w:r>
        <w:rPr>
          <w:rFonts w:ascii="Aptos Mono" w:hAnsi="Aptos Mono" w:eastAsia="Aptos Mono"/>
          <w:color w:val="1F252B"/>
          <w:sz w:val="18"/>
        </w:rPr>
        <w:t xml:space="preserve">  -&gt; L = 6 controlled continuation</w:t>
        <w:br/>
      </w:r>
      <w:r>
        <w:rPr>
          <w:rFonts w:ascii="Aptos Mono" w:hAnsi="Aptos Mono" w:eastAsia="Aptos Mono"/>
          <w:color w:val="1F252B"/>
          <w:sz w:val="18"/>
        </w:rPr>
        <w:t xml:space="preserve">  -&gt; L = 8 finite continuation</w:t>
        <w:br/>
      </w:r>
      <w:r>
        <w:rPr>
          <w:rFonts w:ascii="Aptos Mono" w:hAnsi="Aptos Mono" w:eastAsia="Aptos Mono"/>
          <w:color w:val="1F252B"/>
          <w:sz w:val="18"/>
        </w:rPr>
        <w:t xml:space="preserve">  -&gt; L = 10 bounded-streaming continuation</w:t>
        <w:br/>
      </w:r>
      <w:r>
        <w:rPr>
          <w:rFonts w:ascii="Aptos Mono" w:hAnsi="Aptos Mono" w:eastAsia="Aptos Mono"/>
          <w:color w:val="1F252B"/>
          <w:sz w:val="18"/>
        </w:rPr>
        <w:t xml:space="preserve">  -&gt; L = 12 exact prefix-lineage calculation and adjudication</w:t>
        <w:br/>
      </w:r>
      <w:r>
        <w:rPr>
          <w:rFonts w:ascii="Aptos Mono" w:hAnsi="Aptos Mono" w:eastAsia="Aptos Mono"/>
          <w:color w:val="1F252B"/>
          <w:sz w:val="18"/>
        </w:rPr>
        <w:t xml:space="preserve">  -&gt; exact L = 4 through L = 12 bounded record-block theorem</w:t>
        <w:br/>
      </w:r>
      <w:r>
        <w:rPr>
          <w:rFonts w:ascii="Aptos Mono" w:hAnsi="Aptos Mono" w:eastAsia="Aptos Mono"/>
          <w:color w:val="1F252B"/>
          <w:sz w:val="18"/>
        </w:rPr>
        <w:t xml:space="preserve">  -&gt; membership-majority-visibility ARGER Gate application</w:t>
      </w:r>
    </w:p>
    <w:p>
      <w:pPr>
        <w:spacing w:after="110" w:line="274" w:lineRule="auto"/>
      </w:pPr>
      <w:r>
        <w:rPr>
          <w:rFonts w:ascii="Aptos" w:hAnsi="Aptos" w:eastAsia="Aptos"/>
          <w:b w:val="0"/>
          <w:i w:val="0"/>
          <w:color w:val="1F252B"/>
          <w:sz w:val="21"/>
        </w:rPr>
        <w:t>The exact bounded-membership theorem establishes three roles without changing the ARGER process: the lower selected rank has actual ancestry and a non-dark admissible continuation; each selected intermediate rank has ancestry through the lower ranks and a non-dark admissible continuation; and the upper selected rank has ancestry through the lower selected ranks and completes the bounded domain. The theorem's declared domain terminates at the upper selected rank, which may contain dark terminal basis states.</w:t>
      </w:r>
    </w:p>
    <w:p>
      <w:pPr>
        <w:spacing w:after="110" w:line="274" w:lineRule="auto"/>
      </w:pPr>
      <w:r>
        <w:rPr>
          <w:rFonts w:ascii="Aptos" w:hAnsi="Aptos" w:eastAsia="Aptos"/>
          <w:b w:val="0"/>
          <w:i w:val="0"/>
          <w:color w:val="1F252B"/>
          <w:sz w:val="21"/>
        </w:rPr>
        <w:t>The authenticated evidence chain is:</w:t>
      </w:r>
    </w:p>
    <w:p>
      <w:pPr>
        <w:pStyle w:val="CodeBlock"/>
        <w:keepLines/>
        <w:shd w:fill="F1F3F5"/>
      </w:pPr>
      <w:r>
        <w:rPr>
          <w:rFonts w:ascii="Aptos Mono" w:hAnsi="Aptos Mono" w:eastAsia="Aptos Mono"/>
          <w:color w:val="1F252B"/>
          <w:sz w:val="18"/>
        </w:rPr>
        <w:t>frozen sector manifest</w:t>
        <w:br/>
      </w:r>
      <w:r>
        <w:rPr>
          <w:rFonts w:ascii="Aptos Mono" w:hAnsi="Aptos Mono" w:eastAsia="Aptos Mono"/>
          <w:color w:val="1F252B"/>
          <w:sz w:val="18"/>
        </w:rPr>
        <w:t xml:space="preserve">  -&gt; complete sealed L4--L8 finite-sector calculations</w:t>
        <w:br/>
      </w:r>
      <w:r>
        <w:rPr>
          <w:rFonts w:ascii="Aptos Mono" w:hAnsi="Aptos Mono" w:eastAsia="Aptos Mono"/>
          <w:color w:val="1F252B"/>
          <w:sz w:val="18"/>
        </w:rPr>
        <w:t xml:space="preserve">  -&gt; separately implemented Target and Blind L10/L12 reconstructions</w:t>
        <w:br/>
      </w:r>
      <w:r>
        <w:rPr>
          <w:rFonts w:ascii="Aptos Mono" w:hAnsi="Aptos Mono" w:eastAsia="Aptos Mono"/>
          <w:color w:val="1F252B"/>
          <w:sz w:val="18"/>
        </w:rPr>
        <w:t xml:space="preserve">  -&gt; exact bounded-membership theorem and internal hostile audit</w:t>
        <w:br/>
      </w:r>
      <w:r>
        <w:rPr>
          <w:rFonts w:ascii="Aptos Mono" w:hAnsi="Aptos Mono" w:eastAsia="Aptos Mono"/>
          <w:color w:val="1F252B"/>
          <w:sz w:val="18"/>
        </w:rPr>
        <w:t xml:space="preserve">  -&gt; finite visibility census over 13 unique sectors</w:t>
        <w:br/>
      </w:r>
      <w:r>
        <w:rPr>
          <w:rFonts w:ascii="Aptos Mono" w:hAnsi="Aptos Mono" w:eastAsia="Aptos Mono"/>
          <w:color w:val="1F252B"/>
          <w:sz w:val="18"/>
        </w:rPr>
        <w:t xml:space="preserve">  -&gt; ARGER Gate reconstruction and verdict</w:t>
      </w:r>
    </w:p>
    <w:p>
      <w:pPr>
        <w:spacing w:after="110" w:line="274" w:lineRule="auto"/>
      </w:pPr>
      <w:r>
        <w:rPr>
          <w:rFonts w:ascii="Aptos" w:hAnsi="Aptos" w:eastAsia="Aptos"/>
          <w:b w:val="0"/>
          <w:i w:val="0"/>
          <w:color w:val="1F252B"/>
          <w:sz w:val="21"/>
        </w:rPr>
        <w:t>The adopted finite Gate governs the complete authenticated domain described here. Earlier workflow predicates and atomwise adjudication machinery remain as historical Git artifacts.</w:t>
      </w:r>
    </w:p>
    <w:p>
      <w:pPr>
        <w:spacing w:after="110" w:line="274" w:lineRule="auto"/>
      </w:pPr>
      <w:r>
        <w:rPr>
          <w:rFonts w:ascii="Aptos" w:hAnsi="Aptos" w:eastAsia="Aptos"/>
          <w:b w:val="0"/>
          <w:i w:val="0"/>
          <w:color w:val="1F252B"/>
          <w:sz w:val="21"/>
        </w:rPr>
        <w:t xml:space="preserve">At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the final exact adjudication passes all </w:t>
      </w:r>
      <w:r>
        <w:rPr>
          <w:rFonts w:ascii="Aptos" w:hAnsi="Aptos" w:eastAsia="Aptos"/>
          <w:b/>
          <w:i w:val="0"/>
          <w:color w:val="1F252B"/>
          <w:sz w:val="21"/>
        </w:rPr>
        <w:t>1156/1156</w:t>
      </w:r>
      <w:r>
        <w:rPr>
          <w:rFonts w:ascii="Aptos" w:hAnsi="Aptos" w:eastAsia="Aptos"/>
          <w:b w:val="0"/>
          <w:i w:val="0"/>
          <w:color w:val="1F252B"/>
          <w:sz w:val="21"/>
        </w:rPr>
        <w:t xml:space="preserve"> checks. Reported maximum target/hostile/blind differences are:</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 xml:space="preserve">history observable: </w:t>
      </w:r>
      <w:r>
        <w:rPr>
          <w:rFonts w:ascii="Aptos Mono" w:hAnsi="Aptos Mono" w:eastAsia="Aptos Mono"/>
          <w:b w:val="0"/>
          <w:i w:val="0"/>
          <w:color w:val="1F252B"/>
          <w:sz w:val="19"/>
          <w:shd w:fill="F1F3F5"/>
        </w:rPr>
        <w:t>9.769962616701378e-15</w:t>
      </w:r>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 xml:space="preserve">sector weight: </w:t>
      </w:r>
      <w:r>
        <w:rPr>
          <w:rFonts w:ascii="Aptos Mono" w:hAnsi="Aptos Mono" w:eastAsia="Aptos Mono"/>
          <w:b w:val="0"/>
          <w:i w:val="0"/>
          <w:color w:val="1F252B"/>
          <w:sz w:val="19"/>
          <w:shd w:fill="F1F3F5"/>
        </w:rPr>
        <w:t>8.326672684688674e-16</w:t>
      </w:r>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 xml:space="preserve">terminal amplitude: </w:t>
      </w:r>
      <w:r>
        <w:rPr>
          <w:rFonts w:ascii="Aptos Mono" w:hAnsi="Aptos Mono" w:eastAsia="Aptos Mono"/>
          <w:b w:val="0"/>
          <w:i w:val="0"/>
          <w:color w:val="1F252B"/>
          <w:sz w:val="19"/>
          <w:shd w:fill="F1F3F5"/>
        </w:rPr>
        <w:t>7.946965413254846e-17</w:t>
      </w:r>
      <w:r>
        <w:rPr>
          <w:rFonts w:ascii="Aptos" w:hAnsi="Aptos" w:eastAsia="Aptos"/>
          <w:b w:val="0"/>
          <w:i w:val="0"/>
          <w:color w:val="1F252B"/>
          <w:sz w:val="21"/>
        </w:rPr>
        <w:t>.</w:t>
      </w:r>
    </w:p>
    <w:p>
      <w:pPr>
        <w:spacing w:after="110" w:line="274" w:lineRule="auto"/>
      </w:pPr>
      <w:r>
        <w:rPr>
          <w:rFonts w:ascii="Aptos" w:hAnsi="Aptos" w:eastAsia="Aptos"/>
          <w:b w:val="0"/>
          <w:i w:val="0"/>
          <w:color w:val="1F252B"/>
          <w:sz w:val="21"/>
        </w:rPr>
        <w:t xml:space="preserve">The final adjudication records agreement across all </w:t>
      </w:r>
      <w:r>
        <w:rPr>
          <w:rFonts w:ascii="Aptos Mono" w:hAnsi="Aptos Mono" w:eastAsia="Aptos Mono"/>
          <w:b w:val="0"/>
          <w:i w:val="0"/>
          <w:color w:val="1F252B"/>
          <w:sz w:val="19"/>
          <w:shd w:fill="F1F3F5"/>
        </w:rPr>
        <w:t>1156</w:t>
      </w:r>
      <w:r>
        <w:rPr>
          <w:rFonts w:ascii="Aptos" w:hAnsi="Aptos" w:eastAsia="Aptos"/>
          <w:b w:val="0"/>
          <w:i w:val="0"/>
          <w:color w:val="1F252B"/>
          <w:sz w:val="21"/>
        </w:rPr>
        <w:t xml:space="preserve"> declared comparisons between the Target route and the separately implemented Hostile/Blind reconstruction routes. The strict common-lineage values come from a distinct lineage-resolved calculation: </w:t>
      </w:r>
      <w:r>
        <w:rPr>
          <w:rFonts w:ascii="Aptos Mono" w:hAnsi="Aptos Mono" w:eastAsia="Aptos Mono"/>
          <w:b w:val="0"/>
          <w:i w:val="0"/>
          <w:color w:val="1F252B"/>
          <w:sz w:val="19"/>
          <w:shd w:fill="F1F3F5"/>
        </w:rPr>
        <w:t>0.11570852222694002</w:t>
      </w:r>
      <w:r>
        <w:rPr>
          <w:rFonts w:ascii="Aptos" w:hAnsi="Aptos" w:eastAsia="Aptos"/>
          <w:b w:val="0"/>
          <w:i w:val="0"/>
          <w:color w:val="1F252B"/>
          <w:sz w:val="21"/>
        </w:rPr>
        <w:t xml:space="preserve"> for Target and </w:t>
      </w:r>
      <w:r>
        <w:rPr>
          <w:rFonts w:ascii="Aptos Mono" w:hAnsi="Aptos Mono" w:eastAsia="Aptos Mono"/>
          <w:b w:val="0"/>
          <w:i w:val="0"/>
          <w:color w:val="1F252B"/>
          <w:sz w:val="19"/>
          <w:shd w:fill="F1F3F5"/>
        </w:rPr>
        <w:t>0.11570852222694036</w:t>
      </w:r>
      <w:r>
        <w:rPr>
          <w:rFonts w:ascii="Aptos" w:hAnsi="Aptos" w:eastAsia="Aptos"/>
          <w:b w:val="0"/>
          <w:i w:val="0"/>
          <w:color w:val="1F252B"/>
          <w:sz w:val="21"/>
        </w:rPr>
        <w:t xml:space="preserve"> for Hostile. These are distinct authenticated outputs from distinct result artifacts.</w:t>
      </w:r>
    </w:p>
    <w:p>
      <w:pPr>
        <w:spacing w:after="110" w:line="274" w:lineRule="auto"/>
      </w:pPr>
      <w:r>
        <w:rPr>
          <w:rFonts w:ascii="Aptos" w:hAnsi="Aptos" w:eastAsia="Aptos"/>
          <w:b w:val="0"/>
          <w:i w:val="0"/>
          <w:color w:val="1F252B"/>
          <w:sz w:val="21"/>
        </w:rPr>
        <w:t xml:space="preserve">The </w:t>
      </w:r>
      <w:r>
        <w:rPr>
          <w:rFonts w:ascii="Aptos Mono" w:hAnsi="Aptos Mono" w:eastAsia="Aptos Mono"/>
          <w:b w:val="0"/>
          <w:i w:val="0"/>
          <w:color w:val="1F252B"/>
          <w:sz w:val="19"/>
          <w:shd w:fill="F1F3F5"/>
        </w:rPr>
        <w:t>1156/1156</w:t>
      </w:r>
      <w:r>
        <w:rPr>
          <w:rFonts w:ascii="Aptos" w:hAnsi="Aptos" w:eastAsia="Aptos"/>
          <w:b w:val="0"/>
          <w:i w:val="0"/>
          <w:color w:val="1F252B"/>
          <w:sz w:val="21"/>
        </w:rPr>
        <w:t xml:space="preserve"> adjudication authenticates the completed finite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calculation. The Gate premises are the exact block-membership theorem, the deduplicated block-mass reconstruction, and the separately implemented finite spectral visibility rows. The strict common-lineage values serve as a secondary diagnostic. The separately pinned LL-P theorem supplies the conditional thermodynamic dynamical-</w:t>
      </w:r>
      <w:r>
        <w:rPr>
          <w:rFonts w:ascii="Aptos Mono" w:hAnsi="Aptos Mono" w:eastAsia="Aptos Mono"/>
          <w:b w:val="0"/>
          <w:i w:val="0"/>
          <w:color w:val="1F252B"/>
          <w:sz w:val="19"/>
          <w:shd w:fill="F1F3F5"/>
        </w:rPr>
        <w:t>z=1</w:t>
      </w:r>
      <w:r>
        <w:rPr>
          <w:rFonts w:ascii="Aptos" w:hAnsi="Aptos" w:eastAsia="Aptos"/>
          <w:b w:val="0"/>
          <w:i w:val="0"/>
          <w:color w:val="1F252B"/>
          <w:sz w:val="21"/>
        </w:rPr>
        <w:t xml:space="preserve"> statement.</w:t>
      </w:r>
    </w:p>
    <w:p>
      <w:bookmarkStart w:id="20" w:name="UNT_Heading_010"/>
      <w:pPr>
        <w:pStyle w:val="Heading2"/>
      </w:pPr>
      <w:r>
        <w:t>7.2 Common-lineage lower-bound progression</w:t>
      </w:r>
      <w:bookmarkEnd w:id="20"/>
    </w:p>
    <w:p>
      <w:pPr>
        <w:spacing w:after="110" w:line="274" w:lineRule="auto"/>
      </w:pPr>
      <w:r>
        <w:rPr>
          <w:rFonts w:ascii="Aptos" w:hAnsi="Aptos" w:eastAsia="Aptos"/>
          <w:b w:val="0"/>
          <w:i w:val="0"/>
          <w:color w:val="1F252B"/>
          <w:sz w:val="21"/>
        </w:rPr>
        <w:t xml:space="preserve">The targeted extractor </w:t>
      </w:r>
      <w:hyperlink r:id="rId66" w:history="1">
        <w:r>
          <w:rPr>
            <w:color w:val="1D5D88"/>
            <w:u w:val="single"/>
            <w:rFonts w:ascii="Aptos Mono" w:hAnsi="Aptos Mono" w:eastAsia="Aptos Mono"/>
            <w:sz w:val="19"/>
          </w:rPr>
          <w:t>DEVELOPMENT_R_L12_LINEAGE_RESOLVED_SUPPORT_V001/extract_lower_bound_progression.py</w:t>
        </w:r>
      </w:hyperlink>
      <w:r>
        <w:rPr>
          <w:rFonts w:ascii="Aptos" w:hAnsi="Aptos" w:eastAsia="Aptos"/>
          <w:b w:val="0"/>
          <w:i w:val="0"/>
          <w:color w:val="1F252B"/>
          <w:sz w:val="21"/>
        </w:rPr>
        <w:t xml:space="preserve"> applies the declared strict common-lineage </w:t>
      </w:r>
      <w:r>
        <w:rPr>
          <w:rFonts w:ascii="Aptos Mono" w:hAnsi="Aptos Mono" w:eastAsia="Aptos Mono"/>
          <w:b w:val="0"/>
          <w:i w:val="0"/>
          <w:color w:val="1F252B"/>
          <w:sz w:val="19"/>
          <w:shd w:fill="F1F3F5"/>
        </w:rPr>
        <w:t>pbar_q</w:t>
      </w:r>
      <w:r>
        <w:rPr>
          <w:rFonts w:ascii="Aptos" w:hAnsi="Aptos" w:eastAsia="Aptos"/>
          <w:b w:val="0"/>
          <w:i w:val="0"/>
          <w:color w:val="1F252B"/>
          <w:sz w:val="21"/>
        </w:rPr>
        <w:t xml:space="preserve"> definition to the authenticated local target cache at </w:t>
      </w:r>
      <w:r>
        <w:rPr>
          <w:rFonts w:ascii="Aptos Mono" w:hAnsi="Aptos Mono" w:eastAsia="Aptos Mono"/>
          <w:b w:val="0"/>
          <w:i w:val="0"/>
          <w:color w:val="1F252B"/>
          <w:sz w:val="19"/>
          <w:shd w:fill="F1F3F5"/>
        </w:rPr>
        <w:t>L = 8</w:t>
      </w:r>
      <w:r>
        <w:rPr>
          <w:rFonts w:ascii="Aptos" w:hAnsi="Aptos" w:eastAsia="Aptos"/>
          <w:b w:val="0"/>
          <w:i w:val="0"/>
          <w:color w:val="1F252B"/>
          <w:sz w:val="21"/>
        </w:rPr>
        <w:t xml:space="preserve"> and </w:t>
      </w:r>
      <w:r>
        <w:rPr>
          <w:rFonts w:ascii="Aptos Mono" w:hAnsi="Aptos Mono" w:eastAsia="Aptos Mono"/>
          <w:b w:val="0"/>
          <w:i w:val="0"/>
          <w:color w:val="1F252B"/>
          <w:sz w:val="19"/>
          <w:shd w:fill="F1F3F5"/>
        </w:rPr>
        <w:t>L = 10</w:t>
      </w:r>
      <w:r>
        <w:rPr>
          <w:rFonts w:ascii="Aptos" w:hAnsi="Aptos" w:eastAsia="Aptos"/>
          <w:b w:val="0"/>
          <w:i w:val="0"/>
          <w:color w:val="1F252B"/>
          <w:sz w:val="21"/>
        </w:rPr>
        <w:t xml:space="preserve">. The extraction definition was checked against the known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target value. The resulting finite progression, with the evidence classes kept visible, is:</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010"/>
        <w:gridCol w:w="2010"/>
        <w:gridCol w:w="2010"/>
        <w:gridCol w:w="2010"/>
        <w:gridCol w:w="2010"/>
      </w:tblGrid>
      <w:tr>
        <w:trPr>
          <w:cantSplit/>
          <w:tblHeader w:val="true"/>
        </w:trPr>
        <w:tc>
          <w:tcPr>
            <w:tcW w:type="dxa" w:w="717"/>
            <w:tcMar>
              <w:top w:w="85" w:type="dxa"/>
              <w:start w:w="105" w:type="dxa"/>
              <w:bottom w:w="85" w:type="dxa"/>
              <w:end w:w="105" w:type="dxa"/>
            </w:tcMar>
            <w:vAlign w:val="center"/>
            <w:shd w:fill="20364A"/>
          </w:tcPr>
          <w:p>
            <w:pPr>
              <w:spacing w:before="0" w:after="0" w:line="252" w:lineRule="auto"/>
              <w:jc w:val="right"/>
            </w:pPr>
            <w:r>
              <w:rPr>
                <w:rFonts w:ascii="Aptos" w:hAnsi="Aptos" w:eastAsia="Aptos"/>
                <w:b/>
                <w:i w:val="0"/>
                <w:color w:val="FFFFFF"/>
                <w:sz w:val="16"/>
              </w:rPr>
              <w:t>Scale</w:t>
            </w:r>
          </w:p>
        </w:tc>
        <w:tc>
          <w:tcPr>
            <w:tcW w:type="dxa" w:w="1491"/>
            <w:tcMar>
              <w:top w:w="85" w:type="dxa"/>
              <w:start w:w="105" w:type="dxa"/>
              <w:bottom w:w="85" w:type="dxa"/>
              <w:end w:w="105" w:type="dxa"/>
            </w:tcMar>
            <w:vAlign w:val="center"/>
            <w:shd w:fill="20364A"/>
          </w:tcPr>
          <w:p>
            <w:pPr>
              <w:spacing w:before="0" w:after="0" w:line="252" w:lineRule="auto"/>
              <w:jc w:val="right"/>
            </w:pPr>
            <w:r>
              <w:rPr>
                <w:rFonts w:ascii="Aptos" w:hAnsi="Aptos" w:eastAsia="Aptos"/>
                <w:b/>
                <w:i w:val="0"/>
                <w:color w:val="FFFFFF"/>
                <w:sz w:val="16"/>
              </w:rPr>
              <w:t>Target</w:t>
            </w:r>
          </w:p>
        </w:tc>
        <w:tc>
          <w:tcPr>
            <w:tcW w:type="dxa" w:w="1491"/>
            <w:tcMar>
              <w:top w:w="85" w:type="dxa"/>
              <w:start w:w="105" w:type="dxa"/>
              <w:bottom w:w="85" w:type="dxa"/>
              <w:end w:w="105" w:type="dxa"/>
            </w:tcMar>
            <w:vAlign w:val="center"/>
            <w:shd w:fill="20364A"/>
          </w:tcPr>
          <w:p>
            <w:pPr>
              <w:spacing w:before="0" w:after="0" w:line="252" w:lineRule="auto"/>
              <w:jc w:val="right"/>
            </w:pPr>
            <w:r>
              <w:rPr>
                <w:rFonts w:ascii="Aptos" w:hAnsi="Aptos" w:eastAsia="Aptos"/>
                <w:b/>
                <w:i w:val="0"/>
                <w:color w:val="FFFFFF"/>
                <w:sz w:val="16"/>
              </w:rPr>
              <w:t>Hostile</w:t>
            </w:r>
          </w:p>
        </w:tc>
        <w:tc>
          <w:tcPr>
            <w:tcW w:type="dxa" w:w="1712"/>
            <w:tcMar>
              <w:top w:w="85" w:type="dxa"/>
              <w:start w:w="105" w:type="dxa"/>
              <w:bottom w:w="85" w:type="dxa"/>
              <w:end w:w="105" w:type="dxa"/>
            </w:tcMar>
            <w:vAlign w:val="center"/>
            <w:shd w:fill="20364A"/>
          </w:tcPr>
          <w:p>
            <w:pPr>
              <w:spacing w:before="0" w:after="0" w:line="252" w:lineRule="auto"/>
              <w:jc w:val="right"/>
            </w:pPr>
            <w:r>
              <w:rPr>
                <w:rFonts w:ascii="Aptos" w:hAnsi="Aptos" w:eastAsia="Aptos"/>
                <w:b/>
                <w:i w:val="0"/>
                <w:color w:val="FFFFFF"/>
                <w:sz w:val="16"/>
              </w:rPr>
              <w:t>Conservative target/hostile</w:t>
            </w:r>
          </w:p>
        </w:tc>
        <w:tc>
          <w:tcPr>
            <w:tcW w:type="dxa" w:w="4639"/>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6"/>
              </w:rPr>
              <w:t>Evidence status</w:t>
            </w:r>
          </w:p>
        </w:tc>
      </w:tr>
      <w:tr>
        <w:trPr>
          <w:cantSplit/>
        </w:trPr>
        <w:tc>
          <w:tcPr>
            <w:tcW w:type="dxa" w:w="717"/>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L = 8</w:t>
            </w:r>
          </w:p>
        </w:tc>
        <w:tc>
          <w:tcPr>
            <w:tcW w:type="dxa" w:w="1491"/>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0.0244800482</w:t>
            </w:r>
          </w:p>
        </w:tc>
        <w:tc>
          <w:tcPr>
            <w:tcW w:type="dxa" w:w="1491"/>
            <w:tcMar>
              <w:top w:w="85" w:type="dxa"/>
              <w:start w:w="105" w:type="dxa"/>
              <w:bottom w:w="85" w:type="dxa"/>
              <w:end w:w="105" w:type="dxa"/>
            </w:tcMar>
            <w:vAlign w:val="center"/>
            <w:shd w:fill="FFFFFF"/>
          </w:tcPr>
          <w:p>
            <w:pPr>
              <w:spacing w:before="0" w:after="0" w:line="252" w:lineRule="auto"/>
              <w:jc w:val="right"/>
            </w:pPr>
            <w:r>
              <w:rPr>
                <w:rFonts w:ascii="Aptos" w:hAnsi="Aptos" w:eastAsia="Aptos"/>
                <w:b w:val="0"/>
                <w:i w:val="0"/>
                <w:color w:val="1F252B"/>
                <w:sz w:val="16"/>
              </w:rPr>
              <w:t>—</w:t>
            </w:r>
          </w:p>
        </w:tc>
        <w:tc>
          <w:tcPr>
            <w:tcW w:type="dxa" w:w="1712"/>
            <w:tcMar>
              <w:top w:w="85" w:type="dxa"/>
              <w:start w:w="105" w:type="dxa"/>
              <w:bottom w:w="85" w:type="dxa"/>
              <w:end w:w="105" w:type="dxa"/>
            </w:tcMar>
            <w:vAlign w:val="center"/>
            <w:shd w:fill="FFFFFF"/>
          </w:tcPr>
          <w:p>
            <w:pPr>
              <w:spacing w:before="0" w:after="0" w:line="252" w:lineRule="auto"/>
              <w:jc w:val="right"/>
            </w:pPr>
            <w:r>
              <w:rPr>
                <w:rFonts w:ascii="Aptos" w:hAnsi="Aptos" w:eastAsia="Aptos"/>
                <w:b w:val="0"/>
                <w:i w:val="0"/>
                <w:color w:val="1F252B"/>
                <w:sz w:val="16"/>
              </w:rPr>
              <w:t>—</w:t>
            </w:r>
          </w:p>
        </w:tc>
        <w:tc>
          <w:tcPr>
            <w:tcW w:type="dxa" w:w="4639"/>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Deterministic extraction from the authenticated target cache</w:t>
            </w:r>
          </w:p>
        </w:tc>
      </w:tr>
      <w:tr>
        <w:trPr>
          <w:cantSplit/>
        </w:trPr>
        <w:tc>
          <w:tcPr>
            <w:tcW w:type="dxa" w:w="717"/>
            <w:tcMar>
              <w:top w:w="85" w:type="dxa"/>
              <w:start w:w="105" w:type="dxa"/>
              <w:bottom w:w="85" w:type="dxa"/>
              <w:end w:w="105" w:type="dxa"/>
            </w:tcMar>
            <w:vAlign w:val="center"/>
            <w:shd w:fill="EEF4F8"/>
          </w:tcPr>
          <w:p>
            <w:pPr>
              <w:spacing w:before="0" w:after="0" w:line="252" w:lineRule="auto"/>
              <w:jc w:val="right"/>
            </w:pPr>
            <w:r>
              <w:rPr>
                <w:rFonts w:ascii="Aptos Mono" w:hAnsi="Aptos Mono" w:eastAsia="Aptos Mono"/>
                <w:b w:val="0"/>
                <w:i w:val="0"/>
                <w:color w:val="1F252B"/>
                <w:sz w:val="16"/>
                <w:shd w:fill="F1F3F5"/>
              </w:rPr>
              <w:t>L = 10</w:t>
            </w:r>
          </w:p>
        </w:tc>
        <w:tc>
          <w:tcPr>
            <w:tcW w:type="dxa" w:w="1491"/>
            <w:tcMar>
              <w:top w:w="85" w:type="dxa"/>
              <w:start w:w="105" w:type="dxa"/>
              <w:bottom w:w="85" w:type="dxa"/>
              <w:end w:w="105" w:type="dxa"/>
            </w:tcMar>
            <w:vAlign w:val="center"/>
            <w:shd w:fill="EEF4F8"/>
          </w:tcPr>
          <w:p>
            <w:pPr>
              <w:spacing w:before="0" w:after="0" w:line="252" w:lineRule="auto"/>
              <w:jc w:val="right"/>
            </w:pPr>
            <w:r>
              <w:rPr>
                <w:rFonts w:ascii="Aptos Mono" w:hAnsi="Aptos Mono" w:eastAsia="Aptos Mono"/>
                <w:b w:val="0"/>
                <w:i w:val="0"/>
                <w:color w:val="1F252B"/>
                <w:sz w:val="16"/>
                <w:shd w:fill="F1F3F5"/>
              </w:rPr>
              <w:t>0.0687369678</w:t>
            </w:r>
          </w:p>
        </w:tc>
        <w:tc>
          <w:tcPr>
            <w:tcW w:type="dxa" w:w="1491"/>
            <w:tcMar>
              <w:top w:w="85" w:type="dxa"/>
              <w:start w:w="105" w:type="dxa"/>
              <w:bottom w:w="85" w:type="dxa"/>
              <w:end w:w="105" w:type="dxa"/>
            </w:tcMar>
            <w:vAlign w:val="center"/>
            <w:shd w:fill="EEF4F8"/>
          </w:tcPr>
          <w:p>
            <w:pPr>
              <w:spacing w:before="0" w:after="0" w:line="252" w:lineRule="auto"/>
              <w:jc w:val="right"/>
            </w:pPr>
            <w:r>
              <w:rPr>
                <w:rFonts w:ascii="Aptos" w:hAnsi="Aptos" w:eastAsia="Aptos"/>
                <w:b w:val="0"/>
                <w:i w:val="0"/>
                <w:color w:val="1F252B"/>
                <w:sz w:val="16"/>
              </w:rPr>
              <w:t>—</w:t>
            </w:r>
          </w:p>
        </w:tc>
        <w:tc>
          <w:tcPr>
            <w:tcW w:type="dxa" w:w="1712"/>
            <w:tcMar>
              <w:top w:w="85" w:type="dxa"/>
              <w:start w:w="105" w:type="dxa"/>
              <w:bottom w:w="85" w:type="dxa"/>
              <w:end w:w="105" w:type="dxa"/>
            </w:tcMar>
            <w:vAlign w:val="center"/>
            <w:shd w:fill="EEF4F8"/>
          </w:tcPr>
          <w:p>
            <w:pPr>
              <w:spacing w:before="0" w:after="0" w:line="252" w:lineRule="auto"/>
              <w:jc w:val="right"/>
            </w:pPr>
            <w:r>
              <w:rPr>
                <w:rFonts w:ascii="Aptos" w:hAnsi="Aptos" w:eastAsia="Aptos"/>
                <w:b w:val="0"/>
                <w:i w:val="0"/>
                <w:color w:val="1F252B"/>
                <w:sz w:val="16"/>
              </w:rPr>
              <w:t>—</w:t>
            </w:r>
          </w:p>
        </w:tc>
        <w:tc>
          <w:tcPr>
            <w:tcW w:type="dxa" w:w="4639"/>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Deterministic extraction from the authenticated target cache</w:t>
            </w:r>
          </w:p>
        </w:tc>
      </w:tr>
      <w:tr>
        <w:trPr>
          <w:cantSplit/>
        </w:trPr>
        <w:tc>
          <w:tcPr>
            <w:tcW w:type="dxa" w:w="717"/>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L = 12</w:t>
            </w:r>
          </w:p>
        </w:tc>
        <w:tc>
          <w:tcPr>
            <w:tcW w:type="dxa" w:w="1491"/>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0.11570852222694002</w:t>
            </w:r>
          </w:p>
        </w:tc>
        <w:tc>
          <w:tcPr>
            <w:tcW w:type="dxa" w:w="1491"/>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0.11570852222694036</w:t>
            </w:r>
          </w:p>
        </w:tc>
        <w:tc>
          <w:tcPr>
            <w:tcW w:type="dxa" w:w="1712"/>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0.11570852222694002</w:t>
            </w:r>
          </w:p>
        </w:tc>
        <w:tc>
          <w:tcPr>
            <w:tcW w:type="dxa" w:w="4639"/>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Authenticated target/hostile lineage-resolved report</w:t>
            </w:r>
          </w:p>
        </w:tc>
      </w:tr>
    </w:tbl>
    <w:p>
      <w:pPr>
        <w:spacing w:after="40"/>
      </w:pPr>
    </w:p>
    <w:p>
      <w:pPr>
        <w:spacing w:after="110" w:line="274" w:lineRule="auto"/>
      </w:pPr>
      <w:r>
        <w:rPr>
          <w:rFonts w:ascii="Aptos Mono" w:hAnsi="Aptos Mono" w:eastAsia="Aptos Mono"/>
          <w:b w:val="0"/>
          <w:i w:val="0"/>
          <w:color w:val="1F252B"/>
          <w:sz w:val="19"/>
          <w:shd w:fill="F1F3F5"/>
        </w:rPr>
        <w:t>L = 8</w:t>
      </w:r>
      <w:r>
        <w:rPr>
          <w:rFonts w:ascii="Aptos" w:hAnsi="Aptos" w:eastAsia="Aptos"/>
          <w:b w:val="0"/>
          <w:i w:val="0"/>
          <w:color w:val="1F252B"/>
          <w:sz w:val="21"/>
        </w:rPr>
        <w:t xml:space="preserve"> and </w:t>
      </w:r>
      <w:r>
        <w:rPr>
          <w:rFonts w:ascii="Aptos Mono" w:hAnsi="Aptos Mono" w:eastAsia="Aptos Mono"/>
          <w:b w:val="0"/>
          <w:i w:val="0"/>
          <w:color w:val="1F252B"/>
          <w:sz w:val="19"/>
          <w:shd w:fill="F1F3F5"/>
        </w:rPr>
        <w:t>L = 10</w:t>
      </w:r>
      <w:r>
        <w:rPr>
          <w:rFonts w:ascii="Aptos" w:hAnsi="Aptos" w:eastAsia="Aptos"/>
          <w:b w:val="0"/>
          <w:i w:val="0"/>
          <w:color w:val="1F252B"/>
          <w:sz w:val="21"/>
        </w:rPr>
        <w:t xml:space="preserve"> descend directly from the authenticated target cache and are reproducible by the cited extractor.</w:t>
      </w:r>
    </w:p>
    <w:p>
      <w:pPr>
        <w:spacing w:after="110" w:line="274" w:lineRule="auto"/>
      </w:pPr>
      <w:r>
        <w:rPr>
          <w:rFonts w:ascii="Aptos" w:hAnsi="Aptos" w:eastAsia="Aptos"/>
          <w:b w:val="0"/>
          <w:i w:val="0"/>
          <w:color w:val="1F252B"/>
          <w:sz w:val="21"/>
        </w:rPr>
        <w:t xml:space="preserve">The historical comparison value </w:t>
      </w:r>
      <w:r>
        <w:rPr>
          <w:rFonts w:ascii="Aptos Mono" w:hAnsi="Aptos Mono" w:eastAsia="Aptos Mono"/>
          <w:b w:val="0"/>
          <w:i w:val="0"/>
          <w:color w:val="1F252B"/>
          <w:sz w:val="19"/>
          <w:shd w:fill="F1F3F5"/>
        </w:rPr>
        <w:t>0.1334710633451512</w:t>
      </w:r>
      <w:r>
        <w:rPr>
          <w:rFonts w:ascii="Aptos" w:hAnsi="Aptos" w:eastAsia="Aptos"/>
          <w:b w:val="0"/>
          <w:i w:val="0"/>
          <w:color w:val="1F252B"/>
          <w:sz w:val="21"/>
        </w:rPr>
        <w:t xml:space="preserve"> (exact decimal sidecar arithmetic </w:t>
      </w:r>
      <w:r>
        <w:rPr>
          <w:rFonts w:ascii="Aptos Mono" w:hAnsi="Aptos Mono" w:eastAsia="Aptos Mono"/>
          <w:b w:val="0"/>
          <w:i w:val="0"/>
          <w:color w:val="1F252B"/>
          <w:sz w:val="19"/>
          <w:shd w:fill="F1F3F5"/>
        </w:rPr>
        <w:t>0.13347106334515118</w:t>
      </w:r>
      <w:r>
        <w:rPr>
          <w:rFonts w:ascii="Aptos" w:hAnsi="Aptos" w:eastAsia="Aptos"/>
          <w:b w:val="0"/>
          <w:i w:val="0"/>
          <w:color w:val="1F252B"/>
          <w:sz w:val="21"/>
        </w:rPr>
        <w:t xml:space="preserve">) records the motivation for the strict-lineage diagnostic. The governing </w:t>
      </w:r>
      <w:r>
        <w:rPr>
          <w:rFonts w:ascii="Aptos Mono" w:hAnsi="Aptos Mono" w:eastAsia="Aptos Mono"/>
          <w:b w:val="0"/>
          <w:i w:val="0"/>
          <w:color w:val="1F252B"/>
          <w:sz w:val="19"/>
          <w:shd w:fill="F1F3F5"/>
        </w:rPr>
        <w:t>z=1</w:t>
      </w:r>
      <w:r>
        <w:rPr>
          <w:rFonts w:ascii="Aptos" w:hAnsi="Aptos" w:eastAsia="Aptos"/>
          <w:b w:val="0"/>
          <w:i w:val="0"/>
          <w:color w:val="1F252B"/>
          <w:sz w:val="21"/>
        </w:rPr>
        <w:t xml:space="preserve"> ARGER Gate evaluates the complete authenticated record block: its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mass is </w:t>
      </w:r>
      <w:r>
        <w:rPr>
          <w:rFonts w:ascii="Aptos Mono" w:hAnsi="Aptos Mono" w:eastAsia="Aptos Mono"/>
          <w:b w:val="0"/>
          <w:i w:val="0"/>
          <w:color w:val="1F252B"/>
          <w:sz w:val="19"/>
          <w:shd w:fill="F1F3F5"/>
        </w:rPr>
        <w:t>0.56956498393327842 &gt; 0.50</w:t>
      </w:r>
      <w:r>
        <w:rPr>
          <w:rFonts w:ascii="Aptos" w:hAnsi="Aptos" w:eastAsia="Aptos"/>
          <w:b w:val="0"/>
          <w:i w:val="0"/>
          <w:color w:val="1F252B"/>
          <w:sz w:val="21"/>
        </w:rPr>
        <w:t>, and every one of its 13 unique finite sectors has positive probe visibility.</w:t>
      </w:r>
    </w:p>
    <w:p>
      <w:pPr>
        <w:spacing w:after="110" w:line="274" w:lineRule="auto"/>
      </w:pPr>
      <w:r>
        <w:rPr>
          <w:rFonts w:ascii="Aptos" w:hAnsi="Aptos" w:eastAsia="Aptos"/>
          <w:b w:val="0"/>
          <w:i w:val="0"/>
          <w:color w:val="1F252B"/>
          <w:sz w:val="21"/>
        </w:rPr>
        <w:t>What the table establishes now:</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 xml:space="preserve">the </w:t>
      </w:r>
      <w:r>
        <w:rPr>
          <w:rFonts w:ascii="Aptos Mono" w:hAnsi="Aptos Mono" w:eastAsia="Aptos Mono"/>
          <w:b w:val="0"/>
          <w:i w:val="0"/>
          <w:color w:val="1F252B"/>
          <w:sz w:val="19"/>
          <w:shd w:fill="F1F3F5"/>
        </w:rPr>
        <w:t>L = 8</w:t>
      </w:r>
      <w:r>
        <w:rPr>
          <w:rFonts w:ascii="Aptos" w:hAnsi="Aptos" w:eastAsia="Aptos"/>
          <w:b w:val="0"/>
          <w:i w:val="0"/>
          <w:color w:val="1F252B"/>
          <w:sz w:val="21"/>
        </w:rPr>
        <w:t xml:space="preserve"> -&gt; </w:t>
      </w:r>
      <w:r>
        <w:rPr>
          <w:rFonts w:ascii="Aptos Mono" w:hAnsi="Aptos Mono" w:eastAsia="Aptos Mono"/>
          <w:b w:val="0"/>
          <w:i w:val="0"/>
          <w:color w:val="1F252B"/>
          <w:sz w:val="19"/>
          <w:shd w:fill="F1F3F5"/>
        </w:rPr>
        <w:t>L = 10</w:t>
      </w:r>
      <w:r>
        <w:rPr>
          <w:rFonts w:ascii="Aptos" w:hAnsi="Aptos" w:eastAsia="Aptos"/>
          <w:b w:val="0"/>
          <w:i w:val="0"/>
          <w:color w:val="1F252B"/>
          <w:sz w:val="21"/>
        </w:rPr>
        <w:t xml:space="preserve"> -&gt;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progression is real and strictly increasing under the declared extraction;</w:t>
      </w:r>
    </w:p>
    <w:p>
      <w:pPr>
        <w:pStyle w:val="ListParagraph"/>
        <w:spacing w:after="64" w:line="264" w:lineRule="auto"/>
        <w:ind w:left="389" w:hanging="259"/>
      </w:pPr>
      <w:r>
        <w:rPr>
          <w:rFonts w:ascii="Aptos" w:hAnsi="Aptos" w:eastAsia="Aptos"/>
          <w:sz w:val="21"/>
        </w:rPr>
        <w:t xml:space="preserve">• </w:t>
      </w:r>
      <w:r>
        <w:rPr>
          <w:rFonts w:ascii="Aptos Mono" w:hAnsi="Aptos Mono" w:eastAsia="Aptos Mono"/>
          <w:b w:val="0"/>
          <w:i w:val="0"/>
          <w:color w:val="1F252B"/>
          <w:sz w:val="19"/>
          <w:shd w:fill="F1F3F5"/>
        </w:rPr>
        <w:t>L = 8</w:t>
      </w:r>
      <w:r>
        <w:rPr>
          <w:rFonts w:ascii="Aptos" w:hAnsi="Aptos" w:eastAsia="Aptos"/>
          <w:b w:val="0"/>
          <w:i w:val="0"/>
          <w:color w:val="1F252B"/>
          <w:sz w:val="21"/>
        </w:rPr>
        <w:t xml:space="preserve"> and </w:t>
      </w:r>
      <w:r>
        <w:rPr>
          <w:rFonts w:ascii="Aptos Mono" w:hAnsi="Aptos Mono" w:eastAsia="Aptos Mono"/>
          <w:b w:val="0"/>
          <w:i w:val="0"/>
          <w:color w:val="1F252B"/>
          <w:sz w:val="19"/>
          <w:shd w:fill="F1F3F5"/>
        </w:rPr>
        <w:t>L = 10</w:t>
      </w:r>
      <w:r>
        <w:rPr>
          <w:rFonts w:ascii="Aptos" w:hAnsi="Aptos" w:eastAsia="Aptos"/>
          <w:b w:val="0"/>
          <w:i w:val="0"/>
          <w:color w:val="1F252B"/>
          <w:sz w:val="21"/>
        </w:rPr>
        <w:t xml:space="preserve"> are below the earlier hypothesized </w:t>
      </w:r>
      <w:r>
        <w:rPr>
          <w:rFonts w:ascii="Aptos Mono" w:hAnsi="Aptos Mono" w:eastAsia="Aptos Mono"/>
          <w:b w:val="0"/>
          <w:i w:val="0"/>
          <w:color w:val="1F252B"/>
          <w:sz w:val="19"/>
          <w:shd w:fill="F1F3F5"/>
        </w:rPr>
        <w:t>~0.0600</w:t>
      </w:r>
      <w:r>
        <w:rPr>
          <w:rFonts w:ascii="Aptos" w:hAnsi="Aptos" w:eastAsia="Aptos"/>
          <w:b w:val="0"/>
          <w:i w:val="0"/>
          <w:color w:val="1F252B"/>
          <w:sz w:val="21"/>
        </w:rPr>
        <w:t xml:space="preserve">, </w:t>
      </w:r>
      <w:r>
        <w:rPr>
          <w:rFonts w:ascii="Aptos Mono" w:hAnsi="Aptos Mono" w:eastAsia="Aptos Mono"/>
          <w:b w:val="0"/>
          <w:i w:val="0"/>
          <w:color w:val="1F252B"/>
          <w:sz w:val="19"/>
          <w:shd w:fill="F1F3F5"/>
        </w:rPr>
        <w:t>~0.0900</w:t>
      </w:r>
      <w:r>
        <w:rPr>
          <w:rFonts w:ascii="Aptos" w:hAnsi="Aptos" w:eastAsia="Aptos"/>
          <w:b w:val="0"/>
          <w:i w:val="0"/>
          <w:color w:val="1F252B"/>
          <w:sz w:val="21"/>
        </w:rPr>
        <w:t xml:space="preserve"> curve;</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the series is a secondary diagnostic distinct from the complete block mass.</w:t>
      </w:r>
    </w:p>
    <w:p>
      <w:pPr>
        <w:spacing w:after="110" w:line="274" w:lineRule="auto"/>
      </w:pPr>
      <w:r>
        <w:rPr>
          <w:rFonts w:ascii="Aptos" w:hAnsi="Aptos" w:eastAsia="Aptos"/>
          <w:b w:val="0"/>
          <w:i w:val="0"/>
          <w:color w:val="1F252B"/>
          <w:sz w:val="21"/>
        </w:rPr>
        <w:t>Reproduce the two lower-scale values from an extracted capsule:</w:t>
      </w:r>
    </w:p>
    <w:p>
      <w:pPr>
        <w:pStyle w:val="CodeBlock"/>
        <w:keepLines/>
        <w:shd w:fill="F1F3F5"/>
      </w:pPr>
      <w:r>
        <w:rPr>
          <w:rFonts w:ascii="Aptos Mono" w:hAnsi="Aptos Mono" w:eastAsia="Aptos Mono"/>
          <w:color w:val="1F252B"/>
          <w:sz w:val="18"/>
        </w:rPr>
        <w:t>PYTHONDONTWRITEBYTECODE=1 python3 \</w:t>
        <w:br/>
      </w:r>
      <w:r>
        <w:rPr>
          <w:rFonts w:ascii="Aptos Mono" w:hAnsi="Aptos Mono" w:eastAsia="Aptos Mono"/>
          <w:color w:val="1F252B"/>
          <w:sz w:val="18"/>
        </w:rPr>
        <w:t xml:space="preserve">  reproduction/lower_ladder_original_layout/DEVELOPMENT_R_L12_LINEAGE_RESOLVED_SUPPORT_V001/extract_lower_bound_progression.py</w:t>
      </w:r>
    </w:p>
    <w:p>
      <w:pPr>
        <w:spacing w:after="110" w:line="274" w:lineRule="auto"/>
      </w:pPr>
      <w:r>
        <w:rPr>
          <w:rFonts w:ascii="Aptos" w:hAnsi="Aptos" w:eastAsia="Aptos"/>
          <w:b w:val="0"/>
          <w:i w:val="0"/>
          <w:color w:val="1F252B"/>
          <w:sz w:val="21"/>
        </w:rPr>
        <w:t>Expected output:</w:t>
      </w:r>
    </w:p>
    <w:p>
      <w:pPr>
        <w:pStyle w:val="CodeBlock"/>
        <w:keepLines/>
        <w:shd w:fill="F1F3F5"/>
      </w:pPr>
      <w:r>
        <w:rPr>
          <w:rFonts w:ascii="Aptos Mono" w:hAnsi="Aptos Mono" w:eastAsia="Aptos Mono"/>
          <w:color w:val="1F252B"/>
          <w:sz w:val="18"/>
        </w:rPr>
        <w:t>L08: 0.0244800482</w:t>
        <w:br/>
      </w:r>
      <w:r>
        <w:rPr>
          <w:rFonts w:ascii="Aptos Mono" w:hAnsi="Aptos Mono" w:eastAsia="Aptos Mono"/>
          <w:color w:val="1F252B"/>
          <w:sz w:val="18"/>
        </w:rPr>
        <w:t>L10: 0.0687369678</w:t>
      </w:r>
    </w:p>
    <w:p>
      <w:pPr>
        <w:spacing w:after="110" w:line="274" w:lineRule="auto"/>
      </w:pPr>
      <w:r>
        <w:rPr>
          <w:rFonts w:ascii="Aptos" w:hAnsi="Aptos" w:eastAsia="Aptos"/>
          <w:b w:val="0"/>
          <w:i w:val="0"/>
          <w:color w:val="1F252B"/>
          <w:sz w:val="21"/>
        </w:rPr>
        <w:t xml:space="preserve">The capsule's compact, path-neutral authentication record is </w:t>
      </w:r>
      <w:hyperlink r:id="rId67" w:history="1">
        <w:r>
          <w:rPr>
            <w:color w:val="1D5D88"/>
            <w:u w:val="single"/>
            <w:rFonts w:ascii="Aptos Mono" w:hAnsi="Aptos Mono" w:eastAsia="Aptos Mono"/>
            <w:sz w:val="19"/>
          </w:rPr>
          <w:t>STRICT_COMMON_LINEAGE_PROGRESSION_V001.json</w:t>
        </w:r>
      </w:hyperlink>
      <w:r>
        <w:rPr>
          <w:rFonts w:ascii="Aptos" w:hAnsi="Aptos" w:eastAsia="Aptos"/>
          <w:b w:val="0"/>
          <w:i w:val="0"/>
          <w:color w:val="1F252B"/>
          <w:sz w:val="21"/>
        </w:rPr>
        <w:t xml:space="preserve">. It reproduces </w:t>
      </w:r>
      <w:r>
        <w:rPr>
          <w:rFonts w:ascii="Aptos Mono" w:hAnsi="Aptos Mono" w:eastAsia="Aptos Mono"/>
          <w:b w:val="0"/>
          <w:i w:val="0"/>
          <w:color w:val="1F252B"/>
          <w:sz w:val="19"/>
          <w:shd w:fill="F1F3F5"/>
        </w:rPr>
        <w:t>L = 8</w:t>
      </w:r>
      <w:r>
        <w:rPr>
          <w:rFonts w:ascii="Aptos" w:hAnsi="Aptos" w:eastAsia="Aptos"/>
          <w:b w:val="0"/>
          <w:i w:val="0"/>
          <w:color w:val="1F252B"/>
          <w:sz w:val="21"/>
        </w:rPr>
        <w:t xml:space="preserve"> and </w:t>
      </w:r>
      <w:r>
        <w:rPr>
          <w:rFonts w:ascii="Aptos Mono" w:hAnsi="Aptos Mono" w:eastAsia="Aptos Mono"/>
          <w:b w:val="0"/>
          <w:i w:val="0"/>
          <w:color w:val="1F252B"/>
          <w:sz w:val="19"/>
          <w:shd w:fill="F1F3F5"/>
        </w:rPr>
        <w:t>L = 10</w:t>
      </w:r>
      <w:r>
        <w:rPr>
          <w:rFonts w:ascii="Aptos" w:hAnsi="Aptos" w:eastAsia="Aptos"/>
          <w:b w:val="0"/>
          <w:i w:val="0"/>
          <w:color w:val="1F252B"/>
          <w:sz w:val="21"/>
        </w:rPr>
        <w:t xml:space="preserve"> from the included minimal cache and records the authenticated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Target/Hostile values. Those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values are outputs of the executed full repository workflow. A 2026-09-18 review rerun reproduced both values and generated a report byte-identical to the sealed report. The complete audited workspace is approximately 59 GB; the minimum runnable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reconstruction set contains 86 files and 13,485,786,130 bytes (12.559617 GiB). The compact packet preserves the method, result, and cryptographic custody. A full reconstruction requires the separately rebuilt audited workspace described by the deposited method; it is outside the compact capsule-executable surface.</w:t>
      </w:r>
    </w:p>
    <w:p>
      <w:bookmarkStart w:id="21" w:name="UNT_Heading_011"/>
      <w:pPr>
        <w:pStyle w:val="Heading2"/>
      </w:pPr>
      <w:r>
        <w:t>7.3 Owner-once joint lineage--carrier witness</w:t>
      </w:r>
      <w:bookmarkEnd w:id="21"/>
    </w:p>
    <w:p>
      <w:pPr>
        <w:spacing w:after="110" w:line="274" w:lineRule="auto"/>
      </w:pPr>
      <w:r>
        <w:rPr>
          <w:rFonts w:ascii="Aptos" w:hAnsi="Aptos" w:eastAsia="Aptos"/>
          <w:b w:val="0"/>
          <w:i w:val="0"/>
          <w:color w:val="1F252B"/>
          <w:sz w:val="21"/>
        </w:rPr>
        <w:t>The owner-once joint witness asks a different question from the strict common-lineage support and complete block mass. At the terminal checkpoint after the final first-pass transport and before revisit, it measures the site-averaged, charge-sector-centered conditional covariance between the lineage register and carrier occupation. Its sector-matched sham preserves the separate within-sector lineage and carrier marginals while removing their joint association.</w:t>
      </w:r>
    </w:p>
    <w:p>
      <w:pPr>
        <w:spacing w:after="110" w:line="274" w:lineRule="auto"/>
      </w:pPr>
      <w:r>
        <w:rPr>
          <w:rFonts w:ascii="Aptos" w:hAnsi="Aptos" w:eastAsia="Aptos"/>
          <w:b w:val="0"/>
          <w:i w:val="0"/>
          <w:color w:val="1F252B"/>
          <w:sz w:val="21"/>
        </w:rPr>
        <w:t>The exact finite Target and independently implemented Hostile branches report:</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010"/>
        <w:gridCol w:w="2010"/>
        <w:gridCol w:w="2010"/>
        <w:gridCol w:w="2010"/>
        <w:gridCol w:w="2010"/>
      </w:tblGrid>
      <w:tr>
        <w:trPr>
          <w:cantSplit/>
          <w:tblHeader w:val="true"/>
        </w:trPr>
        <w:tc>
          <w:tcPr>
            <w:tcW w:type="dxa" w:w="717"/>
            <w:tcMar>
              <w:top w:w="85" w:type="dxa"/>
              <w:start w:w="105" w:type="dxa"/>
              <w:bottom w:w="85" w:type="dxa"/>
              <w:end w:w="105" w:type="dxa"/>
            </w:tcMar>
            <w:vAlign w:val="center"/>
            <w:shd w:fill="20364A"/>
          </w:tcPr>
          <w:p>
            <w:pPr>
              <w:spacing w:before="0" w:after="0" w:line="252" w:lineRule="auto"/>
              <w:jc w:val="right"/>
            </w:pPr>
            <w:r>
              <w:rPr>
                <w:rFonts w:ascii="Aptos" w:hAnsi="Aptos" w:eastAsia="Aptos"/>
                <w:b/>
                <w:i w:val="0"/>
                <w:color w:val="FFFFFF"/>
                <w:sz w:val="16"/>
              </w:rPr>
              <w:t>L</w:t>
            </w:r>
          </w:p>
        </w:tc>
        <w:tc>
          <w:tcPr>
            <w:tcW w:type="dxa" w:w="1491"/>
            <w:tcMar>
              <w:top w:w="85" w:type="dxa"/>
              <w:start w:w="105" w:type="dxa"/>
              <w:bottom w:w="85" w:type="dxa"/>
              <w:end w:w="105" w:type="dxa"/>
            </w:tcMar>
            <w:vAlign w:val="center"/>
            <w:shd w:fill="20364A"/>
          </w:tcPr>
          <w:p>
            <w:pPr>
              <w:spacing w:before="0" w:after="0" w:line="252" w:lineRule="auto"/>
              <w:jc w:val="right"/>
            </w:pPr>
            <w:r>
              <w:rPr>
                <w:rFonts w:ascii="Aptos" w:hAnsi="Aptos" w:eastAsia="Aptos"/>
                <w:b/>
                <w:i w:val="0"/>
                <w:color w:val="FFFFFF"/>
                <w:sz w:val="16"/>
              </w:rPr>
              <w:t xml:space="preserve">Target </w:t>
            </w:r>
            <w:r>
              <w:rPr>
                <w:rFonts w:ascii="Aptos Mono" w:hAnsi="Aptos Mono" w:eastAsia="Aptos Mono"/>
                <w:b/>
                <w:i w:val="0"/>
                <w:color w:val="FFFFFF"/>
                <w:sz w:val="16"/>
              </w:rPr>
              <w:t>D_L</w:t>
            </w:r>
          </w:p>
        </w:tc>
        <w:tc>
          <w:tcPr>
            <w:tcW w:type="dxa" w:w="1491"/>
            <w:tcMar>
              <w:top w:w="85" w:type="dxa"/>
              <w:start w:w="105" w:type="dxa"/>
              <w:bottom w:w="85" w:type="dxa"/>
              <w:end w:w="105" w:type="dxa"/>
            </w:tcMar>
            <w:vAlign w:val="center"/>
            <w:shd w:fill="20364A"/>
          </w:tcPr>
          <w:p>
            <w:pPr>
              <w:spacing w:before="0" w:after="0" w:line="252" w:lineRule="auto"/>
              <w:jc w:val="right"/>
            </w:pPr>
            <w:r>
              <w:rPr>
                <w:rFonts w:ascii="Aptos" w:hAnsi="Aptos" w:eastAsia="Aptos"/>
                <w:b/>
                <w:i w:val="0"/>
                <w:color w:val="FFFFFF"/>
                <w:sz w:val="16"/>
              </w:rPr>
              <w:t xml:space="preserve">Hostile </w:t>
            </w:r>
            <w:r>
              <w:rPr>
                <w:rFonts w:ascii="Aptos Mono" w:hAnsi="Aptos Mono" w:eastAsia="Aptos Mono"/>
                <w:b/>
                <w:i w:val="0"/>
                <w:color w:val="FFFFFF"/>
                <w:sz w:val="16"/>
              </w:rPr>
              <w:t>D_L</w:t>
            </w:r>
          </w:p>
        </w:tc>
        <w:tc>
          <w:tcPr>
            <w:tcW w:type="dxa" w:w="1712"/>
            <w:tcMar>
              <w:top w:w="85" w:type="dxa"/>
              <w:start w:w="105" w:type="dxa"/>
              <w:bottom w:w="85" w:type="dxa"/>
              <w:end w:w="105" w:type="dxa"/>
            </w:tcMar>
            <w:vAlign w:val="center"/>
            <w:shd w:fill="20364A"/>
          </w:tcPr>
          <w:p>
            <w:pPr>
              <w:spacing w:before="0" w:after="0" w:line="252" w:lineRule="auto"/>
              <w:jc w:val="right"/>
            </w:pPr>
            <w:r>
              <w:rPr>
                <w:rFonts w:ascii="Aptos" w:hAnsi="Aptos" w:eastAsia="Aptos"/>
                <w:b/>
                <w:i w:val="0"/>
                <w:color w:val="FFFFFF"/>
                <w:sz w:val="16"/>
              </w:rPr>
              <w:t>absolute difference</w:t>
            </w:r>
          </w:p>
        </w:tc>
        <w:tc>
          <w:tcPr>
            <w:tcW w:type="dxa" w:w="4639"/>
            <w:tcMar>
              <w:top w:w="85" w:type="dxa"/>
              <w:start w:w="105" w:type="dxa"/>
              <w:bottom w:w="85" w:type="dxa"/>
              <w:end w:w="105" w:type="dxa"/>
            </w:tcMar>
            <w:vAlign w:val="center"/>
            <w:shd w:fill="20364A"/>
          </w:tcPr>
          <w:p>
            <w:pPr>
              <w:spacing w:before="0" w:after="0" w:line="252" w:lineRule="auto"/>
              <w:jc w:val="right"/>
            </w:pPr>
            <w:r>
              <w:rPr>
                <w:rFonts w:ascii="Aptos" w:hAnsi="Aptos" w:eastAsia="Aptos"/>
                <w:b/>
                <w:i w:val="0"/>
                <w:color w:val="FFFFFF"/>
                <w:sz w:val="16"/>
              </w:rPr>
              <w:t xml:space="preserve">Target ratio </w:t>
            </w:r>
            <w:r>
              <w:rPr>
                <w:rFonts w:ascii="Aptos Mono" w:hAnsi="Aptos Mono" w:eastAsia="Aptos Mono"/>
                <w:b/>
                <w:i w:val="0"/>
                <w:color w:val="FFFFFF"/>
                <w:sz w:val="16"/>
              </w:rPr>
              <w:t>abs(D_L)/tau_L</w:t>
            </w:r>
          </w:p>
        </w:tc>
      </w:tr>
      <w:tr>
        <w:trPr>
          <w:cantSplit/>
        </w:trPr>
        <w:tc>
          <w:tcPr>
            <w:tcW w:type="dxa" w:w="717"/>
            <w:tcMar>
              <w:top w:w="85" w:type="dxa"/>
              <w:start w:w="105" w:type="dxa"/>
              <w:bottom w:w="85" w:type="dxa"/>
              <w:end w:w="105" w:type="dxa"/>
            </w:tcMar>
            <w:vAlign w:val="center"/>
            <w:shd w:fill="FFFFFF"/>
          </w:tcPr>
          <w:p>
            <w:pPr>
              <w:spacing w:before="0" w:after="0" w:line="252" w:lineRule="auto"/>
              <w:jc w:val="right"/>
            </w:pPr>
            <w:r>
              <w:rPr>
                <w:rFonts w:ascii="Aptos" w:hAnsi="Aptos" w:eastAsia="Aptos"/>
                <w:b w:val="0"/>
                <w:i w:val="0"/>
                <w:color w:val="1F252B"/>
                <w:sz w:val="16"/>
              </w:rPr>
              <w:t>10</w:t>
            </w:r>
          </w:p>
        </w:tc>
        <w:tc>
          <w:tcPr>
            <w:tcW w:type="dxa" w:w="1491"/>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-0.0003118488593728413</w:t>
            </w:r>
          </w:p>
        </w:tc>
        <w:tc>
          <w:tcPr>
            <w:tcW w:type="dxa" w:w="1491"/>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-0.00031184885937283205</w:t>
            </w:r>
          </w:p>
        </w:tc>
        <w:tc>
          <w:tcPr>
            <w:tcW w:type="dxa" w:w="1712"/>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9.269928574751063e-18</w:t>
            </w:r>
          </w:p>
        </w:tc>
        <w:tc>
          <w:tcPr>
            <w:tcW w:type="dxa" w:w="4639"/>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311848.8593728413</w:t>
            </w:r>
          </w:p>
        </w:tc>
      </w:tr>
      <w:tr>
        <w:trPr>
          <w:cantSplit/>
        </w:trPr>
        <w:tc>
          <w:tcPr>
            <w:tcW w:type="dxa" w:w="717"/>
            <w:tcMar>
              <w:top w:w="85" w:type="dxa"/>
              <w:start w:w="105" w:type="dxa"/>
              <w:bottom w:w="85" w:type="dxa"/>
              <w:end w:w="105" w:type="dxa"/>
            </w:tcMar>
            <w:vAlign w:val="center"/>
            <w:shd w:fill="EEF4F8"/>
          </w:tcPr>
          <w:p>
            <w:pPr>
              <w:spacing w:before="0" w:after="0" w:line="252" w:lineRule="auto"/>
              <w:jc w:val="right"/>
            </w:pPr>
            <w:r>
              <w:rPr>
                <w:rFonts w:ascii="Aptos" w:hAnsi="Aptos" w:eastAsia="Aptos"/>
                <w:b w:val="0"/>
                <w:i w:val="0"/>
                <w:color w:val="1F252B"/>
                <w:sz w:val="16"/>
              </w:rPr>
              <w:t>12</w:t>
            </w:r>
          </w:p>
        </w:tc>
        <w:tc>
          <w:tcPr>
            <w:tcW w:type="dxa" w:w="1491"/>
            <w:tcMar>
              <w:top w:w="85" w:type="dxa"/>
              <w:start w:w="105" w:type="dxa"/>
              <w:bottom w:w="85" w:type="dxa"/>
              <w:end w:w="105" w:type="dxa"/>
            </w:tcMar>
            <w:vAlign w:val="center"/>
            <w:shd w:fill="EEF4F8"/>
          </w:tcPr>
          <w:p>
            <w:pPr>
              <w:spacing w:before="0" w:after="0" w:line="252" w:lineRule="auto"/>
              <w:jc w:val="right"/>
            </w:pPr>
            <w:r>
              <w:rPr>
                <w:rFonts w:ascii="Aptos Mono" w:hAnsi="Aptos Mono" w:eastAsia="Aptos Mono"/>
                <w:b w:val="0"/>
                <w:i w:val="0"/>
                <w:color w:val="1F252B"/>
                <w:sz w:val="16"/>
                <w:shd w:fill="F1F3F5"/>
              </w:rPr>
              <w:t>-0.00003236588485223031</w:t>
            </w:r>
          </w:p>
        </w:tc>
        <w:tc>
          <w:tcPr>
            <w:tcW w:type="dxa" w:w="1491"/>
            <w:tcMar>
              <w:top w:w="85" w:type="dxa"/>
              <w:start w:w="105" w:type="dxa"/>
              <w:bottom w:w="85" w:type="dxa"/>
              <w:end w:w="105" w:type="dxa"/>
            </w:tcMar>
            <w:vAlign w:val="center"/>
            <w:shd w:fill="EEF4F8"/>
          </w:tcPr>
          <w:p>
            <w:pPr>
              <w:spacing w:before="0" w:after="0" w:line="252" w:lineRule="auto"/>
              <w:jc w:val="right"/>
            </w:pPr>
            <w:r>
              <w:rPr>
                <w:rFonts w:ascii="Aptos Mono" w:hAnsi="Aptos Mono" w:eastAsia="Aptos Mono"/>
                <w:b w:val="0"/>
                <w:i w:val="0"/>
                <w:color w:val="1F252B"/>
                <w:sz w:val="16"/>
                <w:shd w:fill="F1F3F5"/>
              </w:rPr>
              <w:t>-0.000032365884852249583</w:t>
            </w:r>
          </w:p>
        </w:tc>
        <w:tc>
          <w:tcPr>
            <w:tcW w:type="dxa" w:w="1712"/>
            <w:tcMar>
              <w:top w:w="85" w:type="dxa"/>
              <w:start w:w="105" w:type="dxa"/>
              <w:bottom w:w="85" w:type="dxa"/>
              <w:end w:w="105" w:type="dxa"/>
            </w:tcMar>
            <w:vAlign w:val="center"/>
            <w:shd w:fill="EEF4F8"/>
          </w:tcPr>
          <w:p>
            <w:pPr>
              <w:spacing w:before="0" w:after="0" w:line="252" w:lineRule="auto"/>
              <w:jc w:val="right"/>
            </w:pPr>
            <w:r>
              <w:rPr>
                <w:rFonts w:ascii="Aptos Mono" w:hAnsi="Aptos Mono" w:eastAsia="Aptos Mono"/>
                <w:b w:val="0"/>
                <w:i w:val="0"/>
                <w:color w:val="1F252B"/>
                <w:sz w:val="16"/>
                <w:shd w:fill="F1F3F5"/>
              </w:rPr>
              <w:t>1.927169361592984e-17</w:t>
            </w:r>
          </w:p>
        </w:tc>
        <w:tc>
          <w:tcPr>
            <w:tcW w:type="dxa" w:w="4639"/>
            <w:tcMar>
              <w:top w:w="85" w:type="dxa"/>
              <w:start w:w="105" w:type="dxa"/>
              <w:bottom w:w="85" w:type="dxa"/>
              <w:end w:w="105" w:type="dxa"/>
            </w:tcMar>
            <w:vAlign w:val="center"/>
            <w:shd w:fill="EEF4F8"/>
          </w:tcPr>
          <w:p>
            <w:pPr>
              <w:spacing w:before="0" w:after="0" w:line="252" w:lineRule="auto"/>
              <w:jc w:val="right"/>
            </w:pPr>
            <w:r>
              <w:rPr>
                <w:rFonts w:ascii="Aptos Mono" w:hAnsi="Aptos Mono" w:eastAsia="Aptos Mono"/>
                <w:b w:val="0"/>
                <w:i w:val="0"/>
                <w:color w:val="1F252B"/>
                <w:sz w:val="16"/>
                <w:shd w:fill="F1F3F5"/>
              </w:rPr>
              <w:t>32365.88485223031</w:t>
            </w:r>
          </w:p>
        </w:tc>
      </w:tr>
    </w:tbl>
    <w:p>
      <w:pPr>
        <w:spacing w:after="40"/>
      </w:pPr>
    </w:p>
    <w:p>
      <w:pPr>
        <w:spacing w:after="110" w:line="274" w:lineRule="auto"/>
      </w:pPr>
      <w:r>
        <w:rPr>
          <w:rFonts w:ascii="Aptos" w:hAnsi="Aptos" w:eastAsia="Aptos"/>
          <w:b w:val="0"/>
          <w:i w:val="0"/>
          <w:color w:val="1F252B"/>
          <w:sz w:val="21"/>
        </w:rPr>
        <w:t>The frozen scale rule gives:</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13"/>
        <w:gridCol w:w="2513"/>
        <w:gridCol w:w="2513"/>
        <w:gridCol w:w="2513"/>
      </w:tblGrid>
      <w:tr>
        <w:trPr>
          <w:cantSplit/>
          <w:tblHeader w:val="true"/>
        </w:trPr>
        <w:tc>
          <w:tcPr>
            <w:tcW w:type="dxa" w:w="1079"/>
            <w:tcMar>
              <w:top w:w="85" w:type="dxa"/>
              <w:start w:w="105" w:type="dxa"/>
              <w:bottom w:w="85" w:type="dxa"/>
              <w:end w:w="105" w:type="dxa"/>
            </w:tcMar>
            <w:vAlign w:val="center"/>
            <w:shd w:fill="20364A"/>
          </w:tcPr>
          <w:p>
            <w:pPr>
              <w:spacing w:before="0" w:after="0" w:line="252" w:lineRule="auto"/>
              <w:jc w:val="right"/>
            </w:pPr>
            <w:r>
              <w:rPr>
                <w:rFonts w:ascii="Aptos" w:hAnsi="Aptos" w:eastAsia="Aptos"/>
                <w:b/>
                <w:i w:val="0"/>
                <w:color w:val="FFFFFF"/>
                <w:sz w:val="16"/>
              </w:rPr>
              <w:t>L</w:t>
            </w:r>
          </w:p>
        </w:tc>
        <w:tc>
          <w:tcPr>
            <w:tcW w:type="dxa" w:w="2990"/>
            <w:tcMar>
              <w:top w:w="85" w:type="dxa"/>
              <w:start w:w="105" w:type="dxa"/>
              <w:bottom w:w="85" w:type="dxa"/>
              <w:end w:w="105" w:type="dxa"/>
            </w:tcMar>
            <w:vAlign w:val="center"/>
            <w:shd w:fill="20364A"/>
          </w:tcPr>
          <w:p>
            <w:pPr>
              <w:spacing w:before="0" w:after="0" w:line="252" w:lineRule="auto"/>
              <w:jc w:val="right"/>
            </w:pPr>
            <w:r>
              <w:rPr>
                <w:rFonts w:ascii="Aptos" w:hAnsi="Aptos" w:eastAsia="Aptos"/>
                <w:b/>
                <w:i w:val="0"/>
                <w:color w:val="FFFFFF"/>
                <w:sz w:val="16"/>
              </w:rPr>
              <w:t xml:space="preserve">sector-capacity bound </w:t>
            </w:r>
            <w:r>
              <w:rPr>
                <w:rFonts w:ascii="Aptos Mono" w:hAnsi="Aptos Mono" w:eastAsia="Aptos Mono"/>
                <w:b/>
                <w:i w:val="0"/>
                <w:color w:val="FFFFFF"/>
                <w:sz w:val="16"/>
              </w:rPr>
              <w:t>B_L</w:t>
            </w:r>
          </w:p>
        </w:tc>
        <w:tc>
          <w:tcPr>
            <w:tcW w:type="dxa" w:w="2990"/>
            <w:tcMar>
              <w:top w:w="85" w:type="dxa"/>
              <w:start w:w="105" w:type="dxa"/>
              <w:bottom w:w="85" w:type="dxa"/>
              <w:end w:w="105" w:type="dxa"/>
            </w:tcMar>
            <w:vAlign w:val="center"/>
            <w:shd w:fill="20364A"/>
          </w:tcPr>
          <w:p>
            <w:pPr>
              <w:spacing w:before="0" w:after="0" w:line="252" w:lineRule="auto"/>
              <w:jc w:val="right"/>
            </w:pPr>
            <w:r>
              <w:rPr>
                <w:rFonts w:ascii="Aptos" w:hAnsi="Aptos" w:eastAsia="Aptos"/>
                <w:b/>
                <w:i w:val="0"/>
                <w:color w:val="FFFFFF"/>
                <w:sz w:val="16"/>
              </w:rPr>
              <w:t xml:space="preserve">Target </w:t>
            </w:r>
            <w:r>
              <w:rPr>
                <w:rFonts w:ascii="Aptos Mono" w:hAnsi="Aptos Mono" w:eastAsia="Aptos Mono"/>
                <w:b/>
                <w:i w:val="0"/>
                <w:color w:val="FFFFFF"/>
                <w:sz w:val="16"/>
              </w:rPr>
              <w:t>eta_L = D_L/B_L</w:t>
            </w:r>
          </w:p>
        </w:tc>
        <w:tc>
          <w:tcPr>
            <w:tcW w:type="dxa" w:w="2990"/>
            <w:tcMar>
              <w:top w:w="85" w:type="dxa"/>
              <w:start w:w="105" w:type="dxa"/>
              <w:bottom w:w="85" w:type="dxa"/>
              <w:end w:w="105" w:type="dxa"/>
            </w:tcMar>
            <w:vAlign w:val="center"/>
            <w:shd w:fill="20364A"/>
          </w:tcPr>
          <w:p>
            <w:pPr>
              <w:spacing w:before="0" w:after="0" w:line="252" w:lineRule="auto"/>
              <w:jc w:val="right"/>
            </w:pPr>
            <w:r>
              <w:rPr>
                <w:rFonts w:ascii="Aptos" w:hAnsi="Aptos" w:eastAsia="Aptos"/>
                <w:b/>
                <w:i w:val="0"/>
                <w:color w:val="FFFFFF"/>
                <w:sz w:val="16"/>
              </w:rPr>
              <w:t>absolute capacity percentage</w:t>
            </w:r>
          </w:p>
        </w:tc>
      </w:tr>
      <w:tr>
        <w:trPr>
          <w:cantSplit/>
        </w:trPr>
        <w:tc>
          <w:tcPr>
            <w:tcW w:type="dxa" w:w="1079"/>
            <w:tcMar>
              <w:top w:w="85" w:type="dxa"/>
              <w:start w:w="105" w:type="dxa"/>
              <w:bottom w:w="85" w:type="dxa"/>
              <w:end w:w="105" w:type="dxa"/>
            </w:tcMar>
            <w:vAlign w:val="center"/>
            <w:shd w:fill="FFFFFF"/>
          </w:tcPr>
          <w:p>
            <w:pPr>
              <w:spacing w:before="0" w:after="0" w:line="252" w:lineRule="auto"/>
              <w:jc w:val="right"/>
            </w:pPr>
            <w:r>
              <w:rPr>
                <w:rFonts w:ascii="Aptos" w:hAnsi="Aptos" w:eastAsia="Aptos"/>
                <w:b w:val="0"/>
                <w:i w:val="0"/>
                <w:color w:val="1F252B"/>
                <w:sz w:val="16"/>
              </w:rPr>
              <w:t>10</w:t>
            </w:r>
          </w:p>
        </w:tc>
        <w:tc>
          <w:tcPr>
            <w:tcW w:type="dxa" w:w="2990"/>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0.22714282661304128</w:t>
            </w:r>
          </w:p>
        </w:tc>
        <w:tc>
          <w:tcPr>
            <w:tcW w:type="dxa" w:w="2990"/>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-0.0013729196912042685</w:t>
            </w:r>
          </w:p>
        </w:tc>
        <w:tc>
          <w:tcPr>
            <w:tcW w:type="dxa" w:w="2990"/>
            <w:tcMar>
              <w:top w:w="85" w:type="dxa"/>
              <w:start w:w="105" w:type="dxa"/>
              <w:bottom w:w="85" w:type="dxa"/>
              <w:end w:w="105" w:type="dxa"/>
            </w:tcMar>
            <w:vAlign w:val="center"/>
            <w:shd w:fill="FFFFFF"/>
          </w:tcPr>
          <w:p>
            <w:pPr>
              <w:spacing w:before="0" w:after="0" w:line="252" w:lineRule="auto"/>
              <w:jc w:val="right"/>
            </w:pPr>
            <w:r>
              <w:rPr>
                <w:rFonts w:ascii="Aptos" w:hAnsi="Aptos" w:eastAsia="Aptos"/>
                <w:b w:val="0"/>
                <w:i w:val="0"/>
                <w:color w:val="1F252B"/>
                <w:sz w:val="16"/>
              </w:rPr>
              <w:t xml:space="preserve">about </w:t>
            </w:r>
            <w:r>
              <w:rPr>
                <w:rFonts w:ascii="Aptos Mono" w:hAnsi="Aptos Mono" w:eastAsia="Aptos Mono"/>
                <w:b w:val="0"/>
                <w:i w:val="0"/>
                <w:color w:val="1F252B"/>
                <w:sz w:val="16"/>
                <w:shd w:fill="F1F3F5"/>
              </w:rPr>
              <w:t>0.137%</w:t>
            </w:r>
          </w:p>
        </w:tc>
      </w:tr>
      <w:tr>
        <w:trPr>
          <w:cantSplit/>
        </w:trPr>
        <w:tc>
          <w:tcPr>
            <w:tcW w:type="dxa" w:w="1079"/>
            <w:tcMar>
              <w:top w:w="85" w:type="dxa"/>
              <w:start w:w="105" w:type="dxa"/>
              <w:bottom w:w="85" w:type="dxa"/>
              <w:end w:w="105" w:type="dxa"/>
            </w:tcMar>
            <w:vAlign w:val="center"/>
            <w:shd w:fill="EEF4F8"/>
          </w:tcPr>
          <w:p>
            <w:pPr>
              <w:spacing w:before="0" w:after="0" w:line="252" w:lineRule="auto"/>
              <w:jc w:val="right"/>
            </w:pPr>
            <w:r>
              <w:rPr>
                <w:rFonts w:ascii="Aptos" w:hAnsi="Aptos" w:eastAsia="Aptos"/>
                <w:b w:val="0"/>
                <w:i w:val="0"/>
                <w:color w:val="1F252B"/>
                <w:sz w:val="16"/>
              </w:rPr>
              <w:t>12</w:t>
            </w:r>
          </w:p>
        </w:tc>
        <w:tc>
          <w:tcPr>
            <w:tcW w:type="dxa" w:w="2990"/>
            <w:tcMar>
              <w:top w:w="85" w:type="dxa"/>
              <w:start w:w="105" w:type="dxa"/>
              <w:bottom w:w="85" w:type="dxa"/>
              <w:end w:w="105" w:type="dxa"/>
            </w:tcMar>
            <w:vAlign w:val="center"/>
            <w:shd w:fill="EEF4F8"/>
          </w:tcPr>
          <w:p>
            <w:pPr>
              <w:spacing w:before="0" w:after="0" w:line="252" w:lineRule="auto"/>
              <w:jc w:val="right"/>
            </w:pPr>
            <w:r>
              <w:rPr>
                <w:rFonts w:ascii="Aptos Mono" w:hAnsi="Aptos Mono" w:eastAsia="Aptos Mono"/>
                <w:b w:val="0"/>
                <w:i w:val="0"/>
                <w:color w:val="1F252B"/>
                <w:sz w:val="16"/>
                <w:shd w:fill="F1F3F5"/>
              </w:rPr>
              <w:t>0.23119534505251413</w:t>
            </w:r>
          </w:p>
        </w:tc>
        <w:tc>
          <w:tcPr>
            <w:tcW w:type="dxa" w:w="2990"/>
            <w:tcMar>
              <w:top w:w="85" w:type="dxa"/>
              <w:start w:w="105" w:type="dxa"/>
              <w:bottom w:w="85" w:type="dxa"/>
              <w:end w:w="105" w:type="dxa"/>
            </w:tcMar>
            <w:vAlign w:val="center"/>
            <w:shd w:fill="EEF4F8"/>
          </w:tcPr>
          <w:p>
            <w:pPr>
              <w:spacing w:before="0" w:after="0" w:line="252" w:lineRule="auto"/>
              <w:jc w:val="right"/>
            </w:pPr>
            <w:r>
              <w:rPr>
                <w:rFonts w:ascii="Aptos Mono" w:hAnsi="Aptos Mono" w:eastAsia="Aptos Mono"/>
                <w:b w:val="0"/>
                <w:i w:val="0"/>
                <w:color w:val="1F252B"/>
                <w:sz w:val="16"/>
                <w:shd w:fill="F1F3F5"/>
              </w:rPr>
              <w:t>-0.0001399936700493631</w:t>
            </w:r>
          </w:p>
        </w:tc>
        <w:tc>
          <w:tcPr>
            <w:tcW w:type="dxa" w:w="2990"/>
            <w:tcMar>
              <w:top w:w="85" w:type="dxa"/>
              <w:start w:w="105" w:type="dxa"/>
              <w:bottom w:w="85" w:type="dxa"/>
              <w:end w:w="105" w:type="dxa"/>
            </w:tcMar>
            <w:vAlign w:val="center"/>
            <w:shd w:fill="EEF4F8"/>
          </w:tcPr>
          <w:p>
            <w:pPr>
              <w:spacing w:before="0" w:after="0" w:line="252" w:lineRule="auto"/>
              <w:jc w:val="right"/>
            </w:pPr>
            <w:r>
              <w:rPr>
                <w:rFonts w:ascii="Aptos" w:hAnsi="Aptos" w:eastAsia="Aptos"/>
                <w:b w:val="0"/>
                <w:i w:val="0"/>
                <w:color w:val="1F252B"/>
                <w:sz w:val="16"/>
              </w:rPr>
              <w:t xml:space="preserve">about </w:t>
            </w:r>
            <w:r>
              <w:rPr>
                <w:rFonts w:ascii="Aptos Mono" w:hAnsi="Aptos Mono" w:eastAsia="Aptos Mono"/>
                <w:b w:val="0"/>
                <w:i w:val="0"/>
                <w:color w:val="1F252B"/>
                <w:sz w:val="16"/>
                <w:shd w:fill="F1F3F5"/>
              </w:rPr>
              <w:t>0.0140%</w:t>
            </w:r>
          </w:p>
        </w:tc>
      </w:tr>
    </w:tbl>
    <w:p>
      <w:pPr>
        <w:spacing w:after="40"/>
      </w:pPr>
    </w:p>
    <w:p>
      <w:pPr>
        <w:spacing w:after="110" w:line="274" w:lineRule="auto"/>
      </w:pPr>
      <w:r>
        <w:rPr>
          <w:rFonts w:ascii="Aptos" w:hAnsi="Aptos" w:eastAsia="Aptos"/>
          <w:b w:val="0"/>
          <w:i w:val="0"/>
          <w:color w:val="1F252B"/>
          <w:sz w:val="21"/>
        </w:rPr>
        <w:t>This normalization distinguishes numerical resolution from effect size; it is not an additional pass/fail condition.</w:t>
      </w:r>
    </w:p>
    <w:p>
      <w:pPr>
        <w:spacing w:after="110" w:line="274" w:lineRule="auto"/>
      </w:pPr>
      <w:r>
        <w:rPr>
          <w:rFonts w:ascii="Aptos" w:hAnsi="Aptos" w:eastAsia="Aptos"/>
          <w:b w:val="0"/>
          <w:i w:val="0"/>
          <w:color w:val="1F252B"/>
          <w:sz w:val="21"/>
        </w:rPr>
        <w:t xml:space="preserve">All branch-internal numerical and control conditions pass. The frozen tolerance is </w:t>
      </w:r>
      <w:r>
        <w:rPr>
          <w:rFonts w:ascii="Aptos Mono" w:hAnsi="Aptos Mono" w:eastAsia="Aptos Mono"/>
          <w:b w:val="0"/>
          <w:i w:val="0"/>
          <w:color w:val="1F252B"/>
          <w:sz w:val="19"/>
          <w:shd w:fill="F1F3F5"/>
        </w:rPr>
        <w:t>tau_L = 1e-9</w:t>
      </w:r>
      <w:r>
        <w:rPr>
          <w:rFonts w:ascii="Aptos" w:hAnsi="Aptos" w:eastAsia="Aptos"/>
          <w:b w:val="0"/>
          <w:i w:val="0"/>
          <w:color w:val="1F252B"/>
          <w:sz w:val="21"/>
        </w:rPr>
        <w:t xml:space="preserve"> at both sizes, so the raw two-sided diagnostic is </w:t>
      </w:r>
      <w:r>
        <w:rPr>
          <w:rFonts w:ascii="Aptos Mono" w:hAnsi="Aptos Mono" w:eastAsia="Aptos Mono"/>
          <w:b w:val="0"/>
          <w:i w:val="0"/>
          <w:color w:val="1F252B"/>
          <w:sz w:val="19"/>
          <w:shd w:fill="F1F3F5"/>
        </w:rPr>
        <w:t>T_10:12 = 32365.88485223031 &gt; 1</w:t>
      </w:r>
      <w:r>
        <w:rPr>
          <w:rFonts w:ascii="Aptos" w:hAnsi="Aptos" w:eastAsia="Aptos"/>
          <w:b w:val="0"/>
          <w:i w:val="0"/>
          <w:color w:val="1F252B"/>
          <w:sz w:val="21"/>
        </w:rPr>
        <w:t xml:space="preserve">. The numerical evidence therefore supports a nonzero finite lineage--carrier association through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under this observable.</w:t>
      </w:r>
    </w:p>
    <w:p>
      <w:pPr>
        <w:spacing w:after="110" w:line="274" w:lineRule="auto"/>
      </w:pPr>
      <w:r>
        <w:rPr>
          <w:rFonts w:ascii="Aptos" w:hAnsi="Aptos" w:eastAsia="Aptos"/>
          <w:b w:val="0"/>
          <w:i w:val="0"/>
          <w:color w:val="1F252B"/>
          <w:sz w:val="21"/>
        </w:rPr>
        <w:t xml:space="preserve">The execution also has a disclosed procedural deviation. The selected concurrent schedule required a maximum 60-second branch-release skew. The Target branch launched at </w:t>
      </w:r>
      <w:r>
        <w:rPr>
          <w:rFonts w:ascii="Aptos Mono" w:hAnsi="Aptos Mono" w:eastAsia="Aptos Mono"/>
          <w:b w:val="0"/>
          <w:i w:val="0"/>
          <w:color w:val="1F252B"/>
          <w:sz w:val="19"/>
          <w:shd w:fill="F1F3F5"/>
        </w:rPr>
        <w:t>2026-09-23T14:45:33Z</w:t>
      </w:r>
      <w:r>
        <w:rPr>
          <w:rFonts w:ascii="Aptos" w:hAnsi="Aptos" w:eastAsia="Aptos"/>
          <w:b w:val="0"/>
          <w:i w:val="0"/>
          <w:color w:val="1F252B"/>
          <w:sz w:val="21"/>
        </w:rPr>
        <w:t xml:space="preserve"> and the Hostile branch at </w:t>
      </w:r>
      <w:r>
        <w:rPr>
          <w:rFonts w:ascii="Aptos Mono" w:hAnsi="Aptos Mono" w:eastAsia="Aptos Mono"/>
          <w:b w:val="0"/>
          <w:i w:val="0"/>
          <w:color w:val="1F252B"/>
          <w:sz w:val="19"/>
          <w:shd w:fill="F1F3F5"/>
        </w:rPr>
        <w:t>2026-09-23T17:44:41Z</w:t>
      </w:r>
      <w:r>
        <w:rPr>
          <w:rFonts w:ascii="Aptos" w:hAnsi="Aptos" w:eastAsia="Aptos"/>
          <w:b w:val="0"/>
          <w:i w:val="0"/>
          <w:color w:val="1F252B"/>
          <w:sz w:val="21"/>
        </w:rPr>
        <w:t xml:space="preserve">, a 10,748-second skew. The Hostile atomic output appeared at </w:t>
      </w:r>
      <w:r>
        <w:rPr>
          <w:rFonts w:ascii="Aptos Mono" w:hAnsi="Aptos Mono" w:eastAsia="Aptos Mono"/>
          <w:b w:val="0"/>
          <w:i w:val="0"/>
          <w:color w:val="1F252B"/>
          <w:sz w:val="19"/>
          <w:shd w:fill="F1F3F5"/>
        </w:rPr>
        <w:t>2026-09-25T04:36:49Z</w:t>
      </w:r>
      <w:r>
        <w:rPr>
          <w:rFonts w:ascii="Aptos" w:hAnsi="Aptos" w:eastAsia="Aptos"/>
          <w:b w:val="0"/>
          <w:i w:val="0"/>
          <w:color w:val="1F252B"/>
          <w:sz w:val="21"/>
        </w:rPr>
        <w:t xml:space="preserve">; the Target atomic output appeared at </w:t>
      </w:r>
      <w:r>
        <w:rPr>
          <w:rFonts w:ascii="Aptos Mono" w:hAnsi="Aptos Mono" w:eastAsia="Aptos Mono"/>
          <w:b w:val="0"/>
          <w:i w:val="0"/>
          <w:color w:val="1F252B"/>
          <w:sz w:val="19"/>
          <w:shd w:fill="F1F3F5"/>
        </w:rPr>
        <w:t>2026-09-25T16:13:29Z</w:t>
      </w:r>
      <w:r>
        <w:rPr>
          <w:rFonts w:ascii="Aptos" w:hAnsi="Aptos" w:eastAsia="Aptos"/>
          <w:b w:val="0"/>
          <w:i w:val="0"/>
          <w:color w:val="1F252B"/>
          <w:sz w:val="21"/>
        </w:rPr>
        <w:t>. Neither final value existed at either branch launch, Target was already executing before Hostile launched, and the Hostile output was not opened before Target completed. The release therefore recognizes the deterministic numerical agreement while declining the pristine strict-preregistered-protocol label.</w:t>
      </w:r>
    </w:p>
    <w:p>
      <w:pPr>
        <w:spacing w:after="110" w:line="274" w:lineRule="auto"/>
      </w:pPr>
      <w:r>
        <w:rPr>
          <w:rFonts w:ascii="Aptos" w:hAnsi="Aptos" w:eastAsia="Aptos"/>
          <w:b w:val="0"/>
          <w:i w:val="0"/>
          <w:color w:val="1F252B"/>
          <w:sz w:val="21"/>
        </w:rPr>
        <w:t xml:space="preserve">The separately frozen signed no-decline prediction does not pass. It required both conservative held-out values to remain at or above </w:t>
      </w:r>
      <w:r>
        <w:rPr>
          <w:rFonts w:ascii="Aptos Mono" w:hAnsi="Aptos Mono" w:eastAsia="Aptos Mono"/>
          <w:b w:val="0"/>
          <w:i w:val="0"/>
          <w:color w:val="1F252B"/>
          <w:sz w:val="19"/>
          <w:shd w:fill="F1F3F5"/>
        </w:rPr>
        <w:t>f = D_8 = 0.001963064475535806</w:t>
      </w:r>
      <w:r>
        <w:rPr>
          <w:rFonts w:ascii="Aptos" w:hAnsi="Aptos" w:eastAsia="Aptos"/>
          <w:b w:val="0"/>
          <w:i w:val="0"/>
          <w:color w:val="1F252B"/>
          <w:sz w:val="21"/>
        </w:rPr>
        <w:t xml:space="preserve">. Instead, the held-out witness changes sign, and its magnitude falls from about </w:t>
      </w:r>
      <w:r>
        <w:rPr>
          <w:rFonts w:ascii="Aptos Mono" w:hAnsi="Aptos Mono" w:eastAsia="Aptos Mono"/>
          <w:b w:val="0"/>
          <w:i w:val="0"/>
          <w:color w:val="1F252B"/>
          <w:sz w:val="19"/>
          <w:shd w:fill="F1F3F5"/>
        </w:rPr>
        <w:t>3.12e-4</w:t>
      </w:r>
      <w:r>
        <w:rPr>
          <w:rFonts w:ascii="Aptos" w:hAnsi="Aptos" w:eastAsia="Aptos"/>
          <w:b w:val="0"/>
          <w:i w:val="0"/>
          <w:color w:val="1F252B"/>
          <w:sz w:val="21"/>
        </w:rPr>
        <w:t xml:space="preserve"> at </w:t>
      </w:r>
      <w:r>
        <w:rPr>
          <w:rFonts w:ascii="Aptos Mono" w:hAnsi="Aptos Mono" w:eastAsia="Aptos Mono"/>
          <w:b w:val="0"/>
          <w:i w:val="0"/>
          <w:color w:val="1F252B"/>
          <w:sz w:val="19"/>
          <w:shd w:fill="F1F3F5"/>
        </w:rPr>
        <w:t>L = 10</w:t>
      </w:r>
      <w:r>
        <w:rPr>
          <w:rFonts w:ascii="Aptos" w:hAnsi="Aptos" w:eastAsia="Aptos"/>
          <w:b w:val="0"/>
          <w:i w:val="0"/>
          <w:color w:val="1F252B"/>
          <w:sz w:val="21"/>
        </w:rPr>
        <w:t xml:space="preserve"> to about </w:t>
      </w:r>
      <w:r>
        <w:rPr>
          <w:rFonts w:ascii="Aptos Mono" w:hAnsi="Aptos Mono" w:eastAsia="Aptos Mono"/>
          <w:b w:val="0"/>
          <w:i w:val="0"/>
          <w:color w:val="1F252B"/>
          <w:sz w:val="19"/>
          <w:shd w:fill="F1F3F5"/>
        </w:rPr>
        <w:t>3.24e-5</w:t>
      </w:r>
      <w:r>
        <w:rPr>
          <w:rFonts w:ascii="Aptos" w:hAnsi="Aptos" w:eastAsia="Aptos"/>
          <w:b w:val="0"/>
          <w:i w:val="0"/>
          <w:color w:val="1F252B"/>
          <w:sz w:val="21"/>
        </w:rPr>
        <w:t xml:space="preserve"> at </w:t>
      </w:r>
      <w:r>
        <w:rPr>
          <w:rFonts w:ascii="Aptos Mono" w:hAnsi="Aptos Mono" w:eastAsia="Aptos Mono"/>
          <w:b w:val="0"/>
          <w:i w:val="0"/>
          <w:color w:val="1F252B"/>
          <w:sz w:val="19"/>
          <w:shd w:fill="F1F3F5"/>
        </w:rPr>
        <w:t>L = 12</w:t>
      </w:r>
      <w:r>
        <w:rPr>
          <w:rFonts w:ascii="Aptos" w:hAnsi="Aptos" w:eastAsia="Aptos"/>
          <w:b w:val="0"/>
          <w:i w:val="0"/>
          <w:color w:val="1F252B"/>
          <w:sz w:val="21"/>
        </w:rPr>
        <w:t>. Thus the result establishes neither a positive persistent witness nor an all-</w:t>
      </w:r>
      <w:r>
        <w:rPr>
          <w:rFonts w:ascii="Aptos Mono" w:hAnsi="Aptos Mono" w:eastAsia="Aptos Mono"/>
          <w:b w:val="0"/>
          <w:i w:val="0"/>
          <w:color w:val="1F252B"/>
          <w:sz w:val="19"/>
          <w:shd w:fill="F1F3F5"/>
        </w:rPr>
        <w:t>L</w:t>
      </w:r>
      <w:r>
        <w:rPr>
          <w:rFonts w:ascii="Aptos" w:hAnsi="Aptos" w:eastAsia="Aptos"/>
          <w:b w:val="0"/>
          <w:i w:val="0"/>
          <w:color w:val="1F252B"/>
          <w:sz w:val="21"/>
        </w:rPr>
        <w:t xml:space="preserve"> limit. It does not promote the ARGER Gate, the separately conditional </w:t>
      </w:r>
      <w:r>
        <w:rPr>
          <w:rFonts w:ascii="Aptos Mono" w:hAnsi="Aptos Mono" w:eastAsia="Aptos Mono"/>
          <w:b w:val="0"/>
          <w:i w:val="0"/>
          <w:color w:val="1F252B"/>
          <w:sz w:val="19"/>
          <w:shd w:fill="F1F3F5"/>
        </w:rPr>
        <w:t>z_dyn = 1</w:t>
      </w:r>
      <w:r>
        <w:rPr>
          <w:rFonts w:ascii="Aptos" w:hAnsi="Aptos" w:eastAsia="Aptos"/>
          <w:b w:val="0"/>
          <w:i w:val="0"/>
          <w:color w:val="1F252B"/>
          <w:sz w:val="21"/>
        </w:rPr>
        <w:t xml:space="preserve"> theorem, RGRL/WTC response, alpha, geometry, or gravity.</w:t>
      </w:r>
    </w:p>
    <w:p>
      <w:pPr>
        <w:spacing w:after="110" w:line="274" w:lineRule="auto"/>
      </w:pPr>
      <w:r>
        <w:rPr>
          <w:rFonts w:ascii="Aptos" w:hAnsi="Aptos" w:eastAsia="Aptos"/>
          <w:b w:val="0"/>
          <w:i w:val="0"/>
          <w:color w:val="1F252B"/>
          <w:sz w:val="21"/>
        </w:rPr>
        <w:t xml:space="preserve">The capsule carries the </w:t>
      </w:r>
      <w:hyperlink r:id="rId39" w:history="1">
        <w:r>
          <w:rPr>
            <w:color w:val="1D5D88"/>
            <w:u w:val="single"/>
            <w:rFonts w:ascii="Aptos" w:hAnsi="Aptos" w:eastAsia="Aptos"/>
            <w:sz w:val="21"/>
          </w:rPr>
          <w:t>compact recognition record</w:t>
        </w:r>
      </w:hyperlink>
      <w:r>
        <w:rPr>
          <w:rFonts w:ascii="Aptos" w:hAnsi="Aptos" w:eastAsia="Aptos"/>
          <w:b w:val="0"/>
          <w:i w:val="0"/>
          <w:color w:val="1F252B"/>
          <w:sz w:val="21"/>
        </w:rPr>
        <w:t xml:space="preserve">, the </w:t>
      </w:r>
      <w:hyperlink r:id="rId57" w:history="1">
        <w:r>
          <w:rPr>
            <w:color w:val="1D5D88"/>
            <w:u w:val="single"/>
            <w:rFonts w:ascii="Aptos" w:hAnsi="Aptos" w:eastAsia="Aptos"/>
            <w:sz w:val="21"/>
          </w:rPr>
          <w:t>Target raw result</w:t>
        </w:r>
      </w:hyperlink>
      <w:r>
        <w:rPr>
          <w:rFonts w:ascii="Aptos" w:hAnsi="Aptos" w:eastAsia="Aptos"/>
          <w:b w:val="0"/>
          <w:i w:val="0"/>
          <w:color w:val="1F252B"/>
          <w:sz w:val="21"/>
        </w:rPr>
        <w:t xml:space="preserve">, the </w:t>
      </w:r>
      <w:hyperlink r:id="rId58" w:history="1">
        <w:r>
          <w:rPr>
            <w:color w:val="1D5D88"/>
            <w:u w:val="single"/>
            <w:rFonts w:ascii="Aptos" w:hAnsi="Aptos" w:eastAsia="Aptos"/>
            <w:sz w:val="21"/>
          </w:rPr>
          <w:t>Hostile raw result</w:t>
        </w:r>
      </w:hyperlink>
      <w:r>
        <w:rPr>
          <w:rFonts w:ascii="Aptos" w:hAnsi="Aptos" w:eastAsia="Aptos"/>
          <w:b w:val="0"/>
          <w:i w:val="0"/>
          <w:color w:val="1F252B"/>
          <w:sz w:val="21"/>
        </w:rPr>
        <w:t>, the frozen execution protocol, and the pre-unblinding signed-persistence records. The extracted-capsule verifier authenticates their exact hashes and values. Recomputing the multi-hour branches from bulk arrays is outside the compact capsule-executable surface.</w:t>
      </w:r>
    </w:p>
    <w:p>
      <w:bookmarkStart w:id="22" w:name="UNT_Heading_012"/>
      <w:pPr>
        <w:pStyle w:val="Heading2"/>
      </w:pPr>
      <w:r>
        <w:t>7.4 L8 formation-order Ollivier--Ricci controlled null</w:t>
      </w:r>
      <w:bookmarkEnd w:id="22"/>
    </w:p>
    <w:p>
      <w:pPr>
        <w:spacing w:after="110" w:line="274" w:lineRule="auto"/>
      </w:pPr>
      <w:r>
        <w:rPr>
          <w:rFonts w:ascii="Aptos" w:hAnsi="Aptos" w:eastAsia="Aptos"/>
          <w:b w:val="0"/>
          <w:i w:val="0"/>
          <w:color w:val="1F252B"/>
          <w:sz w:val="21"/>
        </w:rPr>
        <w:t xml:space="preserve">The frozen </w:t>
      </w:r>
      <w:r>
        <w:rPr>
          <w:rFonts w:ascii="Aptos Mono" w:hAnsi="Aptos Mono" w:eastAsia="Aptos Mono"/>
          <w:b w:val="0"/>
          <w:i w:val="0"/>
          <w:color w:val="1F252B"/>
          <w:sz w:val="19"/>
          <w:shd w:fill="F1F3F5"/>
        </w:rPr>
        <w:t>L = 8</w:t>
      </w:r>
      <w:r>
        <w:rPr>
          <w:rFonts w:ascii="Aptos" w:hAnsi="Aptos" w:eastAsia="Aptos"/>
          <w:b w:val="0"/>
          <w:i w:val="0"/>
          <w:color w:val="1F252B"/>
          <w:sz w:val="21"/>
        </w:rPr>
        <w:t xml:space="preserve"> diagnostic constructs one weighted lineage graph from the formation order in the stored schedule and evaluates Ollivier--Ricci curvature on its path edges. Its preregistered positive prediction asks whether edge curvature is positively associated with record concentration on that one schedule-derived path. The exact result is:</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026"/>
        <w:gridCol w:w="5026"/>
      </w:tblGrid>
      <w:tr>
        <w:trPr>
          <w:cantSplit/>
          <w:tblHeader w:val="true"/>
        </w:trPr>
        <w:tc>
          <w:tcPr>
            <w:tcW w:type="dxa" w:w="2713"/>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7"/>
              </w:rPr>
              <w:t>quantity</w:t>
            </w:r>
          </w:p>
        </w:tc>
        <w:tc>
          <w:tcPr>
            <w:tcW w:type="dxa" w:w="7337"/>
            <w:tcMar>
              <w:top w:w="85" w:type="dxa"/>
              <w:start w:w="105" w:type="dxa"/>
              <w:bottom w:w="85" w:type="dxa"/>
              <w:end w:w="105" w:type="dxa"/>
            </w:tcMar>
            <w:vAlign w:val="center"/>
            <w:shd w:fill="20364A"/>
          </w:tcPr>
          <w:p>
            <w:pPr>
              <w:spacing w:before="0" w:after="0" w:line="252" w:lineRule="auto"/>
              <w:jc w:val="right"/>
            </w:pPr>
            <w:r>
              <w:rPr>
                <w:rFonts w:ascii="Aptos" w:hAnsi="Aptos" w:eastAsia="Aptos"/>
                <w:b/>
                <w:i w:val="0"/>
                <w:color w:val="FFFFFF"/>
                <w:sz w:val="17"/>
              </w:rPr>
              <w:t>value</w:t>
            </w:r>
          </w:p>
        </w:tc>
      </w:tr>
      <w:tr>
        <w:trPr>
          <w:cantSplit/>
        </w:trPr>
        <w:tc>
          <w:tcPr>
            <w:tcW w:type="dxa" w:w="271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 xml:space="preserve">observed Spearman statistic </w:t>
            </w:r>
            <w:r>
              <w:rPr>
                <w:rFonts w:ascii="Aptos Mono" w:hAnsi="Aptos Mono" w:eastAsia="Aptos Mono"/>
                <w:b w:val="0"/>
                <w:i w:val="0"/>
                <w:color w:val="1F252B"/>
                <w:sz w:val="17"/>
                <w:shd w:fill="F1F3F5"/>
              </w:rPr>
              <w:t>rho</w:t>
            </w:r>
          </w:p>
        </w:tc>
        <w:tc>
          <w:tcPr>
            <w:tcW w:type="dxa" w:w="7337"/>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7"/>
                <w:shd w:fill="F1F3F5"/>
              </w:rPr>
              <w:t>0.1543033499620919</w:t>
            </w:r>
          </w:p>
        </w:tc>
      </w:tr>
      <w:tr>
        <w:trPr>
          <w:cantSplit/>
        </w:trPr>
        <w:tc>
          <w:tcPr>
            <w:tcW w:type="dxa" w:w="2713"/>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 xml:space="preserve">exact one-sided </w:t>
            </w:r>
            <w:r>
              <w:rPr>
                <w:rFonts w:ascii="Aptos Mono" w:hAnsi="Aptos Mono" w:eastAsia="Aptos Mono"/>
                <w:b w:val="0"/>
                <w:i w:val="0"/>
                <w:color w:val="1F252B"/>
                <w:sz w:val="17"/>
                <w:shd w:fill="F1F3F5"/>
              </w:rPr>
              <w:t>p_plus</w:t>
            </w:r>
          </w:p>
        </w:tc>
        <w:tc>
          <w:tcPr>
            <w:tcW w:type="dxa" w:w="7337"/>
            <w:tcMar>
              <w:top w:w="85" w:type="dxa"/>
              <w:start w:w="105" w:type="dxa"/>
              <w:bottom w:w="85" w:type="dxa"/>
              <w:end w:w="105" w:type="dxa"/>
            </w:tcMar>
            <w:vAlign w:val="center"/>
            <w:shd w:fill="EEF4F8"/>
          </w:tcPr>
          <w:p>
            <w:pPr>
              <w:spacing w:before="0" w:after="0" w:line="252" w:lineRule="auto"/>
              <w:jc w:val="right"/>
            </w:pPr>
            <w:r>
              <w:rPr>
                <w:rFonts w:ascii="Aptos Mono" w:hAnsi="Aptos Mono" w:eastAsia="Aptos Mono"/>
                <w:b w:val="0"/>
                <w:i w:val="0"/>
                <w:color w:val="1F252B"/>
                <w:sz w:val="17"/>
                <w:shd w:fill="F1F3F5"/>
              </w:rPr>
              <w:t>0.3619047619047619</w:t>
            </w:r>
          </w:p>
        </w:tc>
      </w:tr>
      <w:tr>
        <w:trPr>
          <w:cantSplit/>
        </w:trPr>
        <w:tc>
          <w:tcPr>
            <w:tcW w:type="dxa" w:w="271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exact permutations</w:t>
            </w:r>
          </w:p>
        </w:tc>
        <w:tc>
          <w:tcPr>
            <w:tcW w:type="dxa" w:w="7337"/>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7"/>
                <w:shd w:fill="F1F3F5"/>
              </w:rPr>
              <w:t>40320</w:t>
            </w:r>
          </w:p>
        </w:tc>
      </w:tr>
      <w:tr>
        <w:trPr>
          <w:cantSplit/>
        </w:trPr>
        <w:tc>
          <w:tcPr>
            <w:tcW w:type="dxa" w:w="2713"/>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positive prediction</w:t>
            </w:r>
          </w:p>
        </w:tc>
        <w:tc>
          <w:tcPr>
            <w:tcW w:type="dxa" w:w="7337"/>
            <w:tcMar>
              <w:top w:w="85" w:type="dxa"/>
              <w:start w:w="105" w:type="dxa"/>
              <w:bottom w:w="85" w:type="dxa"/>
              <w:end w:w="105" w:type="dxa"/>
            </w:tcMar>
            <w:vAlign w:val="center"/>
            <w:shd w:fill="EEF4F8"/>
          </w:tcPr>
          <w:p>
            <w:pPr>
              <w:spacing w:before="0" w:after="0" w:line="252" w:lineRule="auto"/>
              <w:jc w:val="right"/>
            </w:pPr>
            <w:r>
              <w:rPr>
                <w:rFonts w:ascii="Aptos Mono" w:hAnsi="Aptos Mono" w:eastAsia="Aptos Mono"/>
                <w:b w:val="0"/>
                <w:i w:val="0"/>
                <w:color w:val="1F252B"/>
                <w:sz w:val="17"/>
                <w:shd w:fill="F1F3F5"/>
              </w:rPr>
              <w:t>false</w:t>
            </w:r>
          </w:p>
        </w:tc>
      </w:tr>
    </w:tbl>
    <w:p>
      <w:pPr>
        <w:spacing w:after="40"/>
      </w:pPr>
    </w:p>
    <w:p>
      <w:pPr>
        <w:spacing w:after="110" w:line="274" w:lineRule="auto"/>
      </w:pPr>
      <w:r>
        <w:rPr>
          <w:rFonts w:ascii="Aptos" w:hAnsi="Aptos" w:eastAsia="Aptos"/>
          <w:b w:val="0"/>
          <w:i w:val="0"/>
          <w:color w:val="1F252B"/>
          <w:sz w:val="21"/>
        </w:rPr>
        <w:t xml:space="preserve">The recognized classification is </w:t>
      </w:r>
      <w:r>
        <w:rPr>
          <w:rFonts w:ascii="Aptos Mono" w:hAnsi="Aptos Mono" w:eastAsia="Aptos Mono"/>
          <w:b w:val="0"/>
          <w:i w:val="0"/>
          <w:color w:val="1F252B"/>
          <w:sz w:val="19"/>
          <w:shd w:fill="F1F3F5"/>
        </w:rPr>
        <w:t>NO_RESOLVED_LINEAGE_ORDER_CURVATURE_RECORD_ASSOCIATION_L8</w:t>
      </w:r>
      <w:r>
        <w:rPr>
          <w:rFonts w:ascii="Aptos" w:hAnsi="Aptos" w:eastAsia="Aptos"/>
          <w:b w:val="0"/>
          <w:i w:val="0"/>
          <w:color w:val="1F252B"/>
          <w:sz w:val="21"/>
        </w:rPr>
        <w:t>. This is an informative controlled null: the frozen graph observable did not resolve the predicted positive association. It does not convert a null into a positive claim and does not erase other record results. The graph is a formation-order diagnostic, not a spacetime geometry; its Ollivier--Ricci values are not spacetime curvature and supply no geometry or gravity promotion.</w:t>
      </w:r>
    </w:p>
    <w:p>
      <w:pPr>
        <w:spacing w:after="110" w:line="274" w:lineRule="auto"/>
      </w:pPr>
      <w:r>
        <w:rPr>
          <w:rFonts w:ascii="Aptos" w:hAnsi="Aptos" w:eastAsia="Aptos"/>
          <w:b w:val="0"/>
          <w:i w:val="0"/>
          <w:color w:val="1F252B"/>
          <w:sz w:val="21"/>
        </w:rPr>
        <w:t xml:space="preserve">The capsule carries the </w:t>
      </w:r>
      <w:hyperlink r:id="rId40" w:history="1">
        <w:r>
          <w:rPr>
            <w:color w:val="1D5D88"/>
            <w:u w:val="single"/>
            <w:rFonts w:ascii="Aptos" w:hAnsi="Aptos" w:eastAsia="Aptos"/>
            <w:sz w:val="21"/>
          </w:rPr>
          <w:t>compact recognition record</w:t>
        </w:r>
      </w:hyperlink>
      <w:r>
        <w:rPr>
          <w:rFonts w:ascii="Aptos" w:hAnsi="Aptos" w:eastAsia="Aptos"/>
          <w:b w:val="0"/>
          <w:i w:val="0"/>
          <w:color w:val="1F252B"/>
          <w:sz w:val="21"/>
        </w:rPr>
        <w:t xml:space="preserve">, the </w:t>
      </w:r>
      <w:hyperlink r:id="rId59" w:history="1">
        <w:r>
          <w:rPr>
            <w:color w:val="1D5D88"/>
            <w:u w:val="single"/>
            <w:rFonts w:ascii="Aptos" w:hAnsi="Aptos" w:eastAsia="Aptos"/>
            <w:sz w:val="21"/>
          </w:rPr>
          <w:t>sealed result</w:t>
        </w:r>
      </w:hyperlink>
      <w:r>
        <w:rPr>
          <w:rFonts w:ascii="Aptos" w:hAnsi="Aptos" w:eastAsia="Aptos"/>
          <w:b w:val="0"/>
          <w:i w:val="0"/>
          <w:color w:val="1F252B"/>
          <w:sz w:val="21"/>
        </w:rPr>
        <w:t xml:space="preserve">, the freeze, protocol, and checksum manifest. The extracted-capsule verifier authenticates those exact records. The bulk raw </w:t>
      </w:r>
      <w:r>
        <w:rPr>
          <w:rFonts w:ascii="Aptos Mono" w:hAnsi="Aptos Mono" w:eastAsia="Aptos Mono"/>
          <w:b w:val="0"/>
          <w:i w:val="0"/>
          <w:color w:val="1F252B"/>
          <w:sz w:val="19"/>
          <w:shd w:fill="F1F3F5"/>
        </w:rPr>
        <w:t>L = 8</w:t>
      </w:r>
      <w:r>
        <w:rPr>
          <w:rFonts w:ascii="Aptos" w:hAnsi="Aptos" w:eastAsia="Aptos"/>
          <w:b w:val="0"/>
          <w:i w:val="0"/>
          <w:color w:val="1F252B"/>
          <w:sz w:val="21"/>
        </w:rPr>
        <w:t xml:space="preserve"> replay arrays remain outside the compact release; the capsule therefore authenticates this completed result rather than rerunning its bulk construction.</w:t>
      </w:r>
    </w:p>
    <w:p>
      <w:bookmarkStart w:id="23" w:name="UNT_Heading_013"/>
      <w:pPr>
        <w:pStyle w:val="Heading2"/>
      </w:pPr>
      <w:r>
        <w:t>7.5 L4 autonomous lineage-sensitive continuation</w:t>
      </w:r>
      <w:bookmarkEnd w:id="23"/>
    </w:p>
    <w:p>
      <w:pPr>
        <w:spacing w:after="110" w:line="274" w:lineRule="auto"/>
      </w:pPr>
      <w:r>
        <w:rPr>
          <w:rFonts w:ascii="Aptos" w:hAnsi="Aptos" w:eastAsia="Aptos"/>
          <w:b w:val="0"/>
          <w:i w:val="0"/>
          <w:color w:val="1F252B"/>
          <w:sz w:val="21"/>
        </w:rPr>
        <w:t xml:space="preserve">The autonomous continuation asks whether lineage affects what happens next, rather than merely remaining correlated with the carrier state at a terminal checkpoint. At one fixed </w:t>
      </w:r>
      <w:r>
        <w:rPr>
          <w:rFonts w:ascii="Aptos Mono" w:hAnsi="Aptos Mono" w:eastAsia="Aptos Mono"/>
          <w:b w:val="0"/>
          <w:i w:val="0"/>
          <w:color w:val="1F252B"/>
          <w:sz w:val="19"/>
          <w:shd w:fill="F1F3F5"/>
        </w:rPr>
        <w:t>L = 4</w:t>
      </w:r>
      <w:r>
        <w:rPr>
          <w:rFonts w:ascii="Aptos" w:hAnsi="Aptos" w:eastAsia="Aptos"/>
          <w:b w:val="0"/>
          <w:i w:val="0"/>
          <w:color w:val="1F252B"/>
          <w:sz w:val="21"/>
        </w:rPr>
        <w:t xml:space="preserve"> checkpoint, the frozen intervention replaces each sector's joint lineage--carrier state by its sector-matched product state, preserving the sector weights and separate marginals, and then applies the same frozen lineage-sensitive revisit and transport rule to both states.</w:t>
      </w:r>
    </w:p>
    <w:p>
      <w:pPr>
        <w:spacing w:after="110" w:line="274" w:lineRule="auto"/>
      </w:pPr>
      <w:r>
        <w:rPr>
          <w:rFonts w:ascii="Aptos" w:hAnsi="Aptos" w:eastAsia="Aptos"/>
          <w:b w:val="0"/>
          <w:i w:val="0"/>
          <w:color w:val="1F252B"/>
          <w:sz w:val="21"/>
        </w:rPr>
        <w:t>The independently implemented audit reports:</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026"/>
        <w:gridCol w:w="5026"/>
      </w:tblGrid>
      <w:tr>
        <w:trPr>
          <w:cantSplit/>
          <w:tblHeader w:val="true"/>
        </w:trPr>
        <w:tc>
          <w:tcPr>
            <w:tcW w:type="dxa" w:w="2713"/>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7"/>
              </w:rPr>
              <w:t>quantity</w:t>
            </w:r>
          </w:p>
        </w:tc>
        <w:tc>
          <w:tcPr>
            <w:tcW w:type="dxa" w:w="7337"/>
            <w:tcMar>
              <w:top w:w="85" w:type="dxa"/>
              <w:start w:w="105" w:type="dxa"/>
              <w:bottom w:w="85" w:type="dxa"/>
              <w:end w:w="105" w:type="dxa"/>
            </w:tcMar>
            <w:vAlign w:val="center"/>
            <w:shd w:fill="20364A"/>
          </w:tcPr>
          <w:p>
            <w:pPr>
              <w:spacing w:before="0" w:after="0" w:line="252" w:lineRule="auto"/>
              <w:jc w:val="right"/>
            </w:pPr>
            <w:r>
              <w:rPr>
                <w:rFonts w:ascii="Aptos" w:hAnsi="Aptos" w:eastAsia="Aptos"/>
                <w:b/>
                <w:i w:val="0"/>
                <w:color w:val="FFFFFF"/>
                <w:sz w:val="17"/>
              </w:rPr>
              <w:t>independent-audit value</w:t>
            </w:r>
          </w:p>
        </w:tc>
      </w:tr>
      <w:tr>
        <w:trPr>
          <w:cantSplit/>
        </w:trPr>
        <w:tc>
          <w:tcPr>
            <w:tcW w:type="dxa" w:w="271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 xml:space="preserve">carrier trace-distance response </w:t>
            </w:r>
            <w:r>
              <w:rPr>
                <w:rFonts w:ascii="Aptos Mono" w:hAnsi="Aptos Mono" w:eastAsia="Aptos Mono"/>
                <w:b w:val="0"/>
                <w:i w:val="0"/>
                <w:color w:val="1F252B"/>
                <w:sz w:val="17"/>
                <w:shd w:fill="F1F3F5"/>
              </w:rPr>
              <w:t>Delta_C</w:t>
            </w:r>
          </w:p>
        </w:tc>
        <w:tc>
          <w:tcPr>
            <w:tcW w:type="dxa" w:w="7337"/>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7"/>
                <w:shd w:fill="F1F3F5"/>
              </w:rPr>
              <w:t>0.14761185701903007</w:t>
            </w:r>
          </w:p>
        </w:tc>
      </w:tr>
      <w:tr>
        <w:trPr>
          <w:cantSplit/>
        </w:trPr>
        <w:tc>
          <w:tcPr>
            <w:tcW w:type="dxa" w:w="2713"/>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occupation-profile RMS difference</w:t>
            </w:r>
          </w:p>
        </w:tc>
        <w:tc>
          <w:tcPr>
            <w:tcW w:type="dxa" w:w="7337"/>
            <w:tcMar>
              <w:top w:w="85" w:type="dxa"/>
              <w:start w:w="105" w:type="dxa"/>
              <w:bottom w:w="85" w:type="dxa"/>
              <w:end w:w="105" w:type="dxa"/>
            </w:tcMar>
            <w:vAlign w:val="center"/>
            <w:shd w:fill="EEF4F8"/>
          </w:tcPr>
          <w:p>
            <w:pPr>
              <w:spacing w:before="0" w:after="0" w:line="252" w:lineRule="auto"/>
              <w:jc w:val="right"/>
            </w:pPr>
            <w:r>
              <w:rPr>
                <w:rFonts w:ascii="Aptos Mono" w:hAnsi="Aptos Mono" w:eastAsia="Aptos Mono"/>
                <w:b w:val="0"/>
                <w:i w:val="0"/>
                <w:color w:val="1F252B"/>
                <w:sz w:val="17"/>
                <w:shd w:fill="F1F3F5"/>
              </w:rPr>
              <w:t>0.006009875541368592</w:t>
            </w:r>
          </w:p>
        </w:tc>
      </w:tr>
      <w:tr>
        <w:trPr>
          <w:cantSplit/>
        </w:trPr>
        <w:tc>
          <w:tcPr>
            <w:tcW w:type="dxa" w:w="271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captured warnings</w:t>
            </w:r>
          </w:p>
        </w:tc>
        <w:tc>
          <w:tcPr>
            <w:tcW w:type="dxa" w:w="7337"/>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7"/>
                <w:shd w:fill="F1F3F5"/>
              </w:rPr>
              <w:t>0</w:t>
            </w:r>
          </w:p>
        </w:tc>
      </w:tr>
      <w:tr>
        <w:trPr>
          <w:cantSplit/>
        </w:trPr>
        <w:tc>
          <w:tcPr>
            <w:tcW w:type="dxa" w:w="2713"/>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maximum Target/audit observable difference</w:t>
            </w:r>
          </w:p>
        </w:tc>
        <w:tc>
          <w:tcPr>
            <w:tcW w:type="dxa" w:w="7337"/>
            <w:tcMar>
              <w:top w:w="85" w:type="dxa"/>
              <w:start w:w="105" w:type="dxa"/>
              <w:bottom w:w="85" w:type="dxa"/>
              <w:end w:w="105" w:type="dxa"/>
            </w:tcMar>
            <w:vAlign w:val="center"/>
            <w:shd w:fill="EEF4F8"/>
          </w:tcPr>
          <w:p>
            <w:pPr>
              <w:spacing w:before="0" w:after="0" w:line="252" w:lineRule="auto"/>
              <w:jc w:val="right"/>
            </w:pPr>
            <w:r>
              <w:rPr>
                <w:rFonts w:ascii="Aptos Mono" w:hAnsi="Aptos Mono" w:eastAsia="Aptos Mono"/>
                <w:b w:val="0"/>
                <w:i w:val="0"/>
                <w:color w:val="1F252B"/>
                <w:sz w:val="17"/>
                <w:shd w:fill="F1F3F5"/>
              </w:rPr>
              <w:t>1.1102230246251565e-16</w:t>
            </w:r>
          </w:p>
        </w:tc>
      </w:tr>
    </w:tbl>
    <w:p>
      <w:pPr>
        <w:spacing w:after="40"/>
      </w:pPr>
    </w:p>
    <w:p>
      <w:pPr>
        <w:spacing w:after="110" w:line="274" w:lineRule="auto"/>
      </w:pPr>
      <w:r>
        <w:rPr>
          <w:rFonts w:ascii="Aptos" w:hAnsi="Aptos" w:eastAsia="Aptos"/>
          <w:b w:val="0"/>
          <w:i w:val="0"/>
          <w:color w:val="1F252B"/>
          <w:sz w:val="21"/>
        </w:rPr>
        <w:t xml:space="preserve">These values establish a resolved lineage-sensitive carrier continuation for this one frozen </w:t>
      </w:r>
      <w:r>
        <w:rPr>
          <w:rFonts w:ascii="Aptos Mono" w:hAnsi="Aptos Mono" w:eastAsia="Aptos Mono"/>
          <w:b w:val="0"/>
          <w:i w:val="0"/>
          <w:color w:val="1F252B"/>
          <w:sz w:val="19"/>
          <w:shd w:fill="F1F3F5"/>
        </w:rPr>
        <w:t>L = 4</w:t>
      </w:r>
      <w:r>
        <w:rPr>
          <w:rFonts w:ascii="Aptos" w:hAnsi="Aptos" w:eastAsia="Aptos"/>
          <w:b w:val="0"/>
          <w:i w:val="0"/>
          <w:color w:val="1F252B"/>
          <w:sz w:val="21"/>
        </w:rPr>
        <w:t xml:space="preserve"> mechanism. This is the mechanism result the finite experiment directly supports: removing joint lineage information while holding the declared marginals fixed changes the subsequent carrier continuation. No additional threshold is imposed on that completed result.</w:t>
      </w:r>
    </w:p>
    <w:p>
      <w:pPr>
        <w:spacing w:after="110" w:line="274" w:lineRule="auto"/>
      </w:pPr>
      <w:r>
        <w:rPr>
          <w:rFonts w:ascii="Aptos" w:hAnsi="Aptos" w:eastAsia="Aptos"/>
          <w:b w:val="0"/>
          <w:i w:val="0"/>
          <w:color w:val="1F252B"/>
          <w:sz w:val="21"/>
        </w:rPr>
        <w:t xml:space="preserve">Its ceiling is equally explicit. One </w:t>
      </w:r>
      <w:r>
        <w:rPr>
          <w:rFonts w:ascii="Aptos Mono" w:hAnsi="Aptos Mono" w:eastAsia="Aptos Mono"/>
          <w:b w:val="0"/>
          <w:i w:val="0"/>
          <w:color w:val="1F252B"/>
          <w:sz w:val="19"/>
          <w:shd w:fill="F1F3F5"/>
        </w:rPr>
        <w:t>L = 4</w:t>
      </w:r>
      <w:r>
        <w:rPr>
          <w:rFonts w:ascii="Aptos" w:hAnsi="Aptos" w:eastAsia="Aptos"/>
          <w:b w:val="0"/>
          <w:i w:val="0"/>
          <w:color w:val="1F252B"/>
          <w:sz w:val="21"/>
        </w:rPr>
        <w:t xml:space="preserve"> continuation establishes neither size scaling nor a curvature law. It does not establish spacetime geometry, RGRL/WTC, alpha, or gravity. The capsule carries the </w:t>
      </w:r>
      <w:hyperlink r:id="rId41" w:history="1">
        <w:r>
          <w:rPr>
            <w:color w:val="1D5D88"/>
            <w:u w:val="single"/>
            <w:rFonts w:ascii="Aptos" w:hAnsi="Aptos" w:eastAsia="Aptos"/>
            <w:sz w:val="21"/>
          </w:rPr>
          <w:t>compact recognition record</w:t>
        </w:r>
      </w:hyperlink>
      <w:r>
        <w:rPr>
          <w:rFonts w:ascii="Aptos" w:hAnsi="Aptos" w:eastAsia="Aptos"/>
          <w:b w:val="0"/>
          <w:i w:val="0"/>
          <w:color w:val="1F252B"/>
          <w:sz w:val="21"/>
        </w:rPr>
        <w:t xml:space="preserve">, </w:t>
      </w:r>
      <w:hyperlink r:id="rId60" w:history="1">
        <w:r>
          <w:rPr>
            <w:color w:val="1D5D88"/>
            <w:u w:val="single"/>
            <w:rFonts w:ascii="Aptos" w:hAnsi="Aptos" w:eastAsia="Aptos"/>
            <w:sz w:val="21"/>
          </w:rPr>
          <w:t>Target result</w:t>
        </w:r>
      </w:hyperlink>
      <w:r>
        <w:rPr>
          <w:rFonts w:ascii="Aptos" w:hAnsi="Aptos" w:eastAsia="Aptos"/>
          <w:b w:val="0"/>
          <w:i w:val="0"/>
          <w:color w:val="1F252B"/>
          <w:sz w:val="21"/>
        </w:rPr>
        <w:t xml:space="preserve">, </w:t>
      </w:r>
      <w:hyperlink r:id="rId61" w:history="1">
        <w:r>
          <w:rPr>
            <w:color w:val="1D5D88"/>
            <w:u w:val="single"/>
            <w:rFonts w:ascii="Aptos" w:hAnsi="Aptos" w:eastAsia="Aptos"/>
            <w:sz w:val="21"/>
          </w:rPr>
          <w:t>independent audit result</w:t>
        </w:r>
      </w:hyperlink>
      <w:r>
        <w:rPr>
          <w:rFonts w:ascii="Aptos" w:hAnsi="Aptos" w:eastAsia="Aptos"/>
          <w:b w:val="0"/>
          <w:i w:val="0"/>
          <w:color w:val="1F252B"/>
          <w:sz w:val="21"/>
        </w:rPr>
        <w:t>, freeze, protocol, and audit checksum manifest. The extracted-capsule verifier authenticates their exact hashes and values.</w:t>
      </w:r>
    </w:p>
    <w:p>
      <w:bookmarkStart w:id="24" w:name="UNT_Heading_014"/>
      <w:pPr>
        <w:pStyle w:val="Heading2"/>
      </w:pPr>
      <w:r>
        <w:t>7.6 The governing finite ARGER Gate</w:t>
      </w:r>
      <w:bookmarkEnd w:id="24"/>
    </w:p>
    <w:p>
      <w:pPr>
        <w:spacing w:after="110" w:line="274" w:lineRule="auto"/>
      </w:pPr>
      <w:r>
        <w:rPr>
          <w:rFonts w:ascii="Aptos" w:hAnsi="Aptos" w:eastAsia="Aptos"/>
          <w:b w:val="0"/>
          <w:i w:val="0"/>
          <w:color w:val="1F252B"/>
          <w:sz w:val="21"/>
        </w:rPr>
        <w:t>The governing Gate evaluates the declared record block as one indivisible typed classification object while retaining every constituent sector in the calculation.</w:t>
      </w:r>
    </w:p>
    <w:p>
      <w:pPr>
        <w:spacing w:after="110" w:line="274" w:lineRule="auto"/>
      </w:pPr>
      <w:r>
        <w:rPr>
          <w:rFonts w:ascii="Aptos" w:hAnsi="Aptos" w:eastAsia="Aptos"/>
          <w:b w:val="0"/>
          <w:i w:val="0"/>
          <w:color w:val="1F252B"/>
          <w:sz w:val="21"/>
        </w:rPr>
        <w:t>The dated adoption record retains its numbered historical implementation identifier. Current UNT terminology recognizes one ARGER Gate.</w:t>
      </w:r>
    </w:p>
    <w:p>
      <w:pPr>
        <w:spacing w:after="110" w:line="274" w:lineRule="auto"/>
      </w:pPr>
      <w:r>
        <w:rPr>
          <w:rFonts w:ascii="Aptos" w:hAnsi="Aptos" w:eastAsia="Aptos"/>
          <w:b w:val="0"/>
          <w:i w:val="0"/>
          <w:color w:val="1F252B"/>
          <w:sz w:val="21"/>
        </w:rPr>
        <w:t>The declared record block passes the adopted finite ARGER Gate when all three conditions hold:</w:t>
      </w:r>
    </w:p>
    <w:p>
      <w:pPr>
        <w:pStyle w:val="ListParagraph"/>
        <w:spacing w:after="64" w:line="264" w:lineRule="auto"/>
        <w:ind w:left="389" w:hanging="259"/>
      </w:pPr>
      <w:r>
        <w:rPr>
          <w:rFonts w:ascii="Aptos" w:hAnsi="Aptos" w:eastAsia="Aptos"/>
          <w:sz w:val="21"/>
        </w:rPr>
        <w:t xml:space="preserve">1. </w:t>
      </w:r>
      <w:r>
        <w:rPr>
          <w:rFonts w:ascii="Aptos" w:hAnsi="Aptos" w:eastAsia="Aptos"/>
          <w:b/>
          <w:i w:val="0"/>
          <w:color w:val="1F252B"/>
          <w:sz w:val="21"/>
        </w:rPr>
        <w:t>Record membership:</w:t>
      </w:r>
      <w:r>
        <w:rPr>
          <w:rFonts w:ascii="Aptos" w:hAnsi="Aptos" w:eastAsia="Aptos"/>
          <w:b w:val="0"/>
          <w:i w:val="0"/>
          <w:color w:val="1F252B"/>
          <w:sz w:val="21"/>
        </w:rPr>
        <w:t xml:space="preserve"> one fixed block has exact, audited bounded record membership at every sampled size;</w:t>
      </w:r>
    </w:p>
    <w:p>
      <w:pPr>
        <w:pStyle w:val="ListParagraph"/>
        <w:spacing w:after="64" w:line="264" w:lineRule="auto"/>
        <w:ind w:left="389" w:hanging="259"/>
      </w:pPr>
      <w:r>
        <w:rPr>
          <w:rFonts w:ascii="Aptos" w:hAnsi="Aptos" w:eastAsia="Aptos"/>
          <w:sz w:val="21"/>
        </w:rPr>
        <w:t xml:space="preserve">2. </w:t>
      </w:r>
      <w:r>
        <w:rPr>
          <w:rFonts w:ascii="Aptos" w:hAnsi="Aptos" w:eastAsia="Aptos"/>
          <w:b/>
          <w:i w:val="0"/>
          <w:color w:val="1F252B"/>
          <w:sz w:val="21"/>
        </w:rPr>
        <w:t>Majority:</w:t>
      </w:r>
      <w:r>
        <w:rPr>
          <w:rFonts w:ascii="Aptos" w:hAnsi="Aptos" w:eastAsia="Aptos"/>
          <w:b w:val="0"/>
          <w:i w:val="0"/>
          <w:color w:val="1F252B"/>
          <w:sz w:val="21"/>
        </w:rPr>
        <w:t xml:space="preserve"> its deduplicated probability mass exceeds </w:t>
      </w:r>
      <w:r>
        <w:rPr>
          <w:rFonts w:ascii="Aptos Mono" w:hAnsi="Aptos Mono" w:eastAsia="Aptos Mono"/>
          <w:b w:val="0"/>
          <w:i w:val="0"/>
          <w:color w:val="1F252B"/>
          <w:sz w:val="19"/>
          <w:shd w:fill="F1F3F5"/>
        </w:rPr>
        <w:t>0.50</w:t>
      </w:r>
      <w:r>
        <w:rPr>
          <w:rFonts w:ascii="Aptos" w:hAnsi="Aptos" w:eastAsia="Aptos"/>
          <w:b w:val="0"/>
          <w:i w:val="0"/>
          <w:color w:val="1F252B"/>
          <w:sz w:val="21"/>
        </w:rPr>
        <w:t xml:space="preserve"> at every sampled size; and</w:t>
      </w:r>
    </w:p>
    <w:p>
      <w:pPr>
        <w:pStyle w:val="ListParagraph"/>
        <w:spacing w:after="64" w:line="264" w:lineRule="auto"/>
        <w:ind w:left="389" w:hanging="259"/>
      </w:pPr>
      <w:r>
        <w:rPr>
          <w:rFonts w:ascii="Aptos" w:hAnsi="Aptos" w:eastAsia="Aptos"/>
          <w:sz w:val="21"/>
        </w:rPr>
        <w:t xml:space="preserve">3. </w:t>
      </w:r>
      <w:r>
        <w:rPr>
          <w:rFonts w:ascii="Aptos" w:hAnsi="Aptos" w:eastAsia="Aptos"/>
          <w:b/>
          <w:i w:val="0"/>
          <w:color w:val="1F252B"/>
          <w:sz w:val="21"/>
        </w:rPr>
        <w:t>Visibility:</w:t>
      </w:r>
      <w:r>
        <w:rPr>
          <w:rFonts w:ascii="Aptos" w:hAnsi="Aptos" w:eastAsia="Aptos"/>
          <w:b w:val="0"/>
          <w:i w:val="0"/>
          <w:color w:val="1F252B"/>
          <w:sz w:val="21"/>
        </w:rPr>
        <w:t xml:space="preserve"> the declared probe has strictly positive certified finite visibility in every unique sector of the block.</w:t>
      </w:r>
    </w:p>
    <w:p>
      <w:pPr>
        <w:spacing w:after="110" w:line="274" w:lineRule="auto"/>
      </w:pPr>
      <w:r>
        <w:rPr>
          <w:rFonts w:ascii="Aptos Mono" w:hAnsi="Aptos Mono" w:eastAsia="Aptos Mono"/>
          <w:b w:val="0"/>
          <w:i w:val="0"/>
          <w:color w:val="1F252B"/>
          <w:sz w:val="19"/>
          <w:shd w:fill="F1F3F5"/>
        </w:rPr>
        <w:t>A009--A016</w:t>
      </w:r>
      <w:r>
        <w:rPr>
          <w:rFonts w:ascii="Aptos" w:hAnsi="Aptos" w:eastAsia="Aptos"/>
          <w:b w:val="0"/>
          <w:i w:val="0"/>
          <w:color w:val="1F252B"/>
          <w:sz w:val="21"/>
        </w:rPr>
        <w:t xml:space="preserve"> passes all three conditions. Its masses are:</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351"/>
        <w:gridCol w:w="3351"/>
        <w:gridCol w:w="3351"/>
      </w:tblGrid>
      <w:tr>
        <w:trPr>
          <w:cantSplit/>
          <w:tblHeader w:val="true"/>
        </w:trPr>
        <w:tc>
          <w:tcPr>
            <w:tcW w:type="dxa" w:w="1633"/>
            <w:tcMar>
              <w:top w:w="85" w:type="dxa"/>
              <w:start w:w="105" w:type="dxa"/>
              <w:bottom w:w="85" w:type="dxa"/>
              <w:end w:w="105" w:type="dxa"/>
            </w:tcMar>
            <w:vAlign w:val="center"/>
            <w:shd w:fill="20364A"/>
          </w:tcPr>
          <w:p>
            <w:pPr>
              <w:spacing w:before="0" w:after="0" w:line="252" w:lineRule="auto"/>
              <w:jc w:val="right"/>
            </w:pPr>
            <w:r>
              <w:rPr>
                <w:rFonts w:ascii="Aptos" w:hAnsi="Aptos" w:eastAsia="Aptos"/>
                <w:b/>
                <w:i w:val="0"/>
                <w:color w:val="FFFFFF"/>
                <w:sz w:val="17"/>
              </w:rPr>
              <w:t>L</w:t>
            </w:r>
          </w:p>
        </w:tc>
        <w:tc>
          <w:tcPr>
            <w:tcW w:type="dxa" w:w="2889"/>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7"/>
              </w:rPr>
              <w:t>sectors</w:t>
            </w:r>
          </w:p>
        </w:tc>
        <w:tc>
          <w:tcPr>
            <w:tcW w:type="dxa" w:w="5528"/>
            <w:tcMar>
              <w:top w:w="85" w:type="dxa"/>
              <w:start w:w="105" w:type="dxa"/>
              <w:bottom w:w="85" w:type="dxa"/>
              <w:end w:w="105" w:type="dxa"/>
            </w:tcMar>
            <w:vAlign w:val="center"/>
            <w:shd w:fill="20364A"/>
          </w:tcPr>
          <w:p>
            <w:pPr>
              <w:spacing w:before="0" w:after="0" w:line="252" w:lineRule="auto"/>
              <w:jc w:val="right"/>
            </w:pPr>
            <w:r>
              <w:rPr>
                <w:rFonts w:ascii="Aptos" w:hAnsi="Aptos" w:eastAsia="Aptos"/>
                <w:b/>
                <w:i w:val="0"/>
                <w:color w:val="FFFFFF"/>
                <w:sz w:val="17"/>
              </w:rPr>
              <w:t>deduplicated block mass</w:t>
            </w:r>
          </w:p>
        </w:tc>
      </w:tr>
      <w:tr>
        <w:trPr>
          <w:cantSplit/>
        </w:trPr>
        <w:tc>
          <w:tcPr>
            <w:tcW w:type="dxa" w:w="1633"/>
            <w:tcMar>
              <w:top w:w="85" w:type="dxa"/>
              <w:start w:w="105" w:type="dxa"/>
              <w:bottom w:w="85" w:type="dxa"/>
              <w:end w:w="105" w:type="dxa"/>
            </w:tcMar>
            <w:vAlign w:val="center"/>
            <w:shd w:fill="FFFFFF"/>
          </w:tcPr>
          <w:p>
            <w:pPr>
              <w:spacing w:before="0" w:after="0" w:line="252" w:lineRule="auto"/>
              <w:jc w:val="right"/>
            </w:pPr>
            <w:r>
              <w:rPr>
                <w:rFonts w:ascii="Aptos" w:hAnsi="Aptos" w:eastAsia="Aptos"/>
                <w:b w:val="0"/>
                <w:i w:val="0"/>
                <w:color w:val="1F252B"/>
                <w:sz w:val="17"/>
              </w:rPr>
              <w:t>4</w:t>
            </w:r>
          </w:p>
        </w:tc>
        <w:tc>
          <w:tcPr>
            <w:tcW w:type="dxa" w:w="2889"/>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q1--q2</w:t>
            </w:r>
          </w:p>
        </w:tc>
        <w:tc>
          <w:tcPr>
            <w:tcW w:type="dxa" w:w="5528"/>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7"/>
                <w:shd w:fill="F1F3F5"/>
              </w:rPr>
              <w:t>0.7260206189754993</w:t>
            </w:r>
          </w:p>
        </w:tc>
      </w:tr>
      <w:tr>
        <w:trPr>
          <w:cantSplit/>
        </w:trPr>
        <w:tc>
          <w:tcPr>
            <w:tcW w:type="dxa" w:w="1633"/>
            <w:tcMar>
              <w:top w:w="85" w:type="dxa"/>
              <w:start w:w="105" w:type="dxa"/>
              <w:bottom w:w="85" w:type="dxa"/>
              <w:end w:w="105" w:type="dxa"/>
            </w:tcMar>
            <w:vAlign w:val="center"/>
            <w:shd w:fill="EEF4F8"/>
          </w:tcPr>
          <w:p>
            <w:pPr>
              <w:spacing w:before="0" w:after="0" w:line="252" w:lineRule="auto"/>
              <w:jc w:val="right"/>
            </w:pPr>
            <w:r>
              <w:rPr>
                <w:rFonts w:ascii="Aptos" w:hAnsi="Aptos" w:eastAsia="Aptos"/>
                <w:b w:val="0"/>
                <w:i w:val="0"/>
                <w:color w:val="1F252B"/>
                <w:sz w:val="17"/>
              </w:rPr>
              <w:t>6</w:t>
            </w:r>
          </w:p>
        </w:tc>
        <w:tc>
          <w:tcPr>
            <w:tcW w:type="dxa" w:w="2889"/>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q2--q3</w:t>
            </w:r>
          </w:p>
        </w:tc>
        <w:tc>
          <w:tcPr>
            <w:tcW w:type="dxa" w:w="5528"/>
            <w:tcMar>
              <w:top w:w="85" w:type="dxa"/>
              <w:start w:w="105" w:type="dxa"/>
              <w:bottom w:w="85" w:type="dxa"/>
              <w:end w:w="105" w:type="dxa"/>
            </w:tcMar>
            <w:vAlign w:val="center"/>
            <w:shd w:fill="EEF4F8"/>
          </w:tcPr>
          <w:p>
            <w:pPr>
              <w:spacing w:before="0" w:after="0" w:line="252" w:lineRule="auto"/>
              <w:jc w:val="right"/>
            </w:pPr>
            <w:r>
              <w:rPr>
                <w:rFonts w:ascii="Aptos Mono" w:hAnsi="Aptos Mono" w:eastAsia="Aptos Mono"/>
                <w:b w:val="0"/>
                <w:i w:val="0"/>
                <w:color w:val="1F252B"/>
                <w:sz w:val="17"/>
                <w:shd w:fill="F1F3F5"/>
              </w:rPr>
              <w:t>0.5846615608350367</w:t>
            </w:r>
          </w:p>
        </w:tc>
      </w:tr>
      <w:tr>
        <w:trPr>
          <w:cantSplit/>
        </w:trPr>
        <w:tc>
          <w:tcPr>
            <w:tcW w:type="dxa" w:w="1633"/>
            <w:tcMar>
              <w:top w:w="85" w:type="dxa"/>
              <w:start w:w="105" w:type="dxa"/>
              <w:bottom w:w="85" w:type="dxa"/>
              <w:end w:w="105" w:type="dxa"/>
            </w:tcMar>
            <w:vAlign w:val="center"/>
            <w:shd w:fill="FFFFFF"/>
          </w:tcPr>
          <w:p>
            <w:pPr>
              <w:spacing w:before="0" w:after="0" w:line="252" w:lineRule="auto"/>
              <w:jc w:val="right"/>
            </w:pPr>
            <w:r>
              <w:rPr>
                <w:rFonts w:ascii="Aptos" w:hAnsi="Aptos" w:eastAsia="Aptos"/>
                <w:b w:val="0"/>
                <w:i w:val="0"/>
                <w:color w:val="1F252B"/>
                <w:sz w:val="17"/>
              </w:rPr>
              <w:t>8</w:t>
            </w:r>
          </w:p>
        </w:tc>
        <w:tc>
          <w:tcPr>
            <w:tcW w:type="dxa" w:w="2889"/>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q2--q4</w:t>
            </w:r>
          </w:p>
        </w:tc>
        <w:tc>
          <w:tcPr>
            <w:tcW w:type="dxa" w:w="5528"/>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7"/>
                <w:shd w:fill="F1F3F5"/>
              </w:rPr>
              <w:t>0.7373965730354166</w:t>
            </w:r>
          </w:p>
        </w:tc>
      </w:tr>
      <w:tr>
        <w:trPr>
          <w:cantSplit/>
        </w:trPr>
        <w:tc>
          <w:tcPr>
            <w:tcW w:type="dxa" w:w="1633"/>
            <w:tcMar>
              <w:top w:w="85" w:type="dxa"/>
              <w:start w:w="105" w:type="dxa"/>
              <w:bottom w:w="85" w:type="dxa"/>
              <w:end w:w="105" w:type="dxa"/>
            </w:tcMar>
            <w:vAlign w:val="center"/>
            <w:shd w:fill="EEF4F8"/>
          </w:tcPr>
          <w:p>
            <w:pPr>
              <w:spacing w:before="0" w:after="0" w:line="252" w:lineRule="auto"/>
              <w:jc w:val="right"/>
            </w:pPr>
            <w:r>
              <w:rPr>
                <w:rFonts w:ascii="Aptos" w:hAnsi="Aptos" w:eastAsia="Aptos"/>
                <w:b w:val="0"/>
                <w:i w:val="0"/>
                <w:color w:val="1F252B"/>
                <w:sz w:val="17"/>
              </w:rPr>
              <w:t>10</w:t>
            </w:r>
          </w:p>
        </w:tc>
        <w:tc>
          <w:tcPr>
            <w:tcW w:type="dxa" w:w="2889"/>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q3--q5</w:t>
            </w:r>
          </w:p>
        </w:tc>
        <w:tc>
          <w:tcPr>
            <w:tcW w:type="dxa" w:w="5528"/>
            <w:tcMar>
              <w:top w:w="85" w:type="dxa"/>
              <w:start w:w="105" w:type="dxa"/>
              <w:bottom w:w="85" w:type="dxa"/>
              <w:end w:w="105" w:type="dxa"/>
            </w:tcMar>
            <w:vAlign w:val="center"/>
            <w:shd w:fill="EEF4F8"/>
          </w:tcPr>
          <w:p>
            <w:pPr>
              <w:spacing w:before="0" w:after="0" w:line="252" w:lineRule="auto"/>
              <w:jc w:val="right"/>
            </w:pPr>
            <w:r>
              <w:rPr>
                <w:rFonts w:ascii="Aptos Mono" w:hAnsi="Aptos Mono" w:eastAsia="Aptos Mono"/>
                <w:b w:val="0"/>
                <w:i w:val="0"/>
                <w:color w:val="1F252B"/>
                <w:sz w:val="17"/>
                <w:shd w:fill="F1F3F5"/>
              </w:rPr>
              <w:t>0.6500987927669427</w:t>
            </w:r>
          </w:p>
        </w:tc>
      </w:tr>
      <w:tr>
        <w:trPr>
          <w:cantSplit/>
        </w:trPr>
        <w:tc>
          <w:tcPr>
            <w:tcW w:type="dxa" w:w="1633"/>
            <w:tcMar>
              <w:top w:w="85" w:type="dxa"/>
              <w:start w:w="105" w:type="dxa"/>
              <w:bottom w:w="85" w:type="dxa"/>
              <w:end w:w="105" w:type="dxa"/>
            </w:tcMar>
            <w:vAlign w:val="center"/>
            <w:shd w:fill="FFFFFF"/>
          </w:tcPr>
          <w:p>
            <w:pPr>
              <w:spacing w:before="0" w:after="0" w:line="252" w:lineRule="auto"/>
              <w:jc w:val="right"/>
            </w:pPr>
            <w:r>
              <w:rPr>
                <w:rFonts w:ascii="Aptos" w:hAnsi="Aptos" w:eastAsia="Aptos"/>
                <w:b w:val="0"/>
                <w:i w:val="0"/>
                <w:color w:val="1F252B"/>
                <w:sz w:val="17"/>
              </w:rPr>
              <w:t>12</w:t>
            </w:r>
          </w:p>
        </w:tc>
        <w:tc>
          <w:tcPr>
            <w:tcW w:type="dxa" w:w="2889"/>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q4--q6</w:t>
            </w:r>
          </w:p>
        </w:tc>
        <w:tc>
          <w:tcPr>
            <w:tcW w:type="dxa" w:w="5528"/>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7"/>
                <w:shd w:fill="F1F3F5"/>
              </w:rPr>
              <w:t>0.56956498393327842</w:t>
            </w:r>
          </w:p>
        </w:tc>
      </w:tr>
    </w:tbl>
    <w:p>
      <w:pPr>
        <w:spacing w:after="40"/>
      </w:pPr>
    </w:p>
    <w:p>
      <w:pPr>
        <w:spacing w:after="110" w:line="274" w:lineRule="auto"/>
      </w:pPr>
      <w:r>
        <w:rPr>
          <w:rFonts w:ascii="Aptos" w:hAnsi="Aptos" w:eastAsia="Aptos"/>
          <w:b w:val="0"/>
          <w:i w:val="0"/>
          <w:color w:val="1F252B"/>
          <w:sz w:val="21"/>
        </w:rPr>
        <w:t xml:space="preserve">The sealed root theorem prints the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value as </w:t>
      </w:r>
      <w:r>
        <w:rPr>
          <w:rFonts w:ascii="Aptos Mono" w:hAnsi="Aptos Mono" w:eastAsia="Aptos Mono"/>
          <w:b w:val="0"/>
          <w:i w:val="0"/>
          <w:color w:val="1F252B"/>
          <w:sz w:val="19"/>
          <w:shd w:fill="F1F3F5"/>
        </w:rPr>
        <w:t>0.5695649839332784</w:t>
      </w:r>
      <w:r>
        <w:rPr>
          <w:rFonts w:ascii="Aptos" w:hAnsi="Aptos" w:eastAsia="Aptos"/>
          <w:b w:val="0"/>
          <w:i w:val="0"/>
          <w:color w:val="1F252B"/>
          <w:sz w:val="21"/>
        </w:rPr>
        <w:t xml:space="preserve">; the current arithmetic sidecar and Gate ledger retain the longer decimal presentation </w:t>
      </w:r>
      <w:r>
        <w:rPr>
          <w:rFonts w:ascii="Aptos Mono" w:hAnsi="Aptos Mono" w:eastAsia="Aptos Mono"/>
          <w:b w:val="0"/>
          <w:i w:val="0"/>
          <w:color w:val="1F252B"/>
          <w:sz w:val="19"/>
          <w:shd w:fill="F1F3F5"/>
        </w:rPr>
        <w:t>0.56956498393327842</w:t>
      </w:r>
      <w:r>
        <w:rPr>
          <w:rFonts w:ascii="Aptos" w:hAnsi="Aptos" w:eastAsia="Aptos"/>
          <w:b w:val="0"/>
          <w:i w:val="0"/>
          <w:color w:val="1F252B"/>
          <w:sz w:val="21"/>
        </w:rPr>
        <w:t>. Both decimal strings encode one binary64 value and one authenticated result.</w:t>
      </w:r>
    </w:p>
    <w:p>
      <w:pPr>
        <w:spacing w:after="110" w:line="274" w:lineRule="auto"/>
      </w:pPr>
      <w:r>
        <w:rPr>
          <w:rFonts w:ascii="Aptos" w:hAnsi="Aptos" w:eastAsia="Aptos"/>
          <w:b w:val="0"/>
          <w:i w:val="0"/>
          <w:color w:val="1F252B"/>
          <w:sz w:val="21"/>
        </w:rPr>
        <w:t>At the three sizes shared with the strict common-lineage diagnostic, the two finite series are therefore:</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13"/>
        <w:gridCol w:w="2513"/>
        <w:gridCol w:w="2513"/>
        <w:gridCol w:w="2513"/>
      </w:tblGrid>
      <w:tr>
        <w:trPr>
          <w:cantSplit/>
          <w:tblHeader w:val="true"/>
        </w:trPr>
        <w:tc>
          <w:tcPr>
            <w:tcW w:type="dxa" w:w="1079"/>
            <w:tcMar>
              <w:top w:w="85" w:type="dxa"/>
              <w:start w:w="105" w:type="dxa"/>
              <w:bottom w:w="85" w:type="dxa"/>
              <w:end w:w="105" w:type="dxa"/>
            </w:tcMar>
            <w:vAlign w:val="center"/>
            <w:shd w:fill="20364A"/>
          </w:tcPr>
          <w:p>
            <w:pPr>
              <w:spacing w:before="0" w:after="0" w:line="252" w:lineRule="auto"/>
              <w:jc w:val="right"/>
            </w:pPr>
            <w:r>
              <w:rPr>
                <w:rFonts w:ascii="Aptos" w:hAnsi="Aptos" w:eastAsia="Aptos"/>
                <w:b/>
                <w:i w:val="0"/>
                <w:color w:val="FFFFFF"/>
                <w:sz w:val="16"/>
              </w:rPr>
              <w:t>L</w:t>
            </w:r>
          </w:p>
        </w:tc>
        <w:tc>
          <w:tcPr>
            <w:tcW w:type="dxa" w:w="2990"/>
            <w:tcMar>
              <w:top w:w="85" w:type="dxa"/>
              <w:start w:w="105" w:type="dxa"/>
              <w:bottom w:w="85" w:type="dxa"/>
              <w:end w:w="105" w:type="dxa"/>
            </w:tcMar>
            <w:vAlign w:val="center"/>
            <w:shd w:fill="20364A"/>
          </w:tcPr>
          <w:p>
            <w:pPr>
              <w:spacing w:before="0" w:after="0" w:line="252" w:lineRule="auto"/>
              <w:jc w:val="right"/>
            </w:pPr>
            <w:r>
              <w:rPr>
                <w:rFonts w:ascii="Aptos" w:hAnsi="Aptos" w:eastAsia="Aptos"/>
                <w:b/>
                <w:i w:val="0"/>
                <w:color w:val="FFFFFF"/>
                <w:sz w:val="16"/>
              </w:rPr>
              <w:t>strict common-lineage diagnostic</w:t>
            </w:r>
          </w:p>
        </w:tc>
        <w:tc>
          <w:tcPr>
            <w:tcW w:type="dxa" w:w="2990"/>
            <w:tcMar>
              <w:top w:w="85" w:type="dxa"/>
              <w:start w:w="105" w:type="dxa"/>
              <w:bottom w:w="85" w:type="dxa"/>
              <w:end w:w="105" w:type="dxa"/>
            </w:tcMar>
            <w:vAlign w:val="center"/>
            <w:shd w:fill="20364A"/>
          </w:tcPr>
          <w:p>
            <w:pPr>
              <w:spacing w:before="0" w:after="0" w:line="252" w:lineRule="auto"/>
              <w:jc w:val="right"/>
            </w:pPr>
            <w:r>
              <w:rPr>
                <w:rFonts w:ascii="Aptos" w:hAnsi="Aptos" w:eastAsia="Aptos"/>
                <w:b/>
                <w:i w:val="0"/>
                <w:color w:val="FFFFFF"/>
                <w:sz w:val="16"/>
              </w:rPr>
              <w:t>complete block mass</w:t>
            </w:r>
          </w:p>
        </w:tc>
        <w:tc>
          <w:tcPr>
            <w:tcW w:type="dxa" w:w="2990"/>
            <w:tcMar>
              <w:top w:w="85" w:type="dxa"/>
              <w:start w:w="105" w:type="dxa"/>
              <w:bottom w:w="85" w:type="dxa"/>
              <w:end w:w="105" w:type="dxa"/>
            </w:tcMar>
            <w:vAlign w:val="center"/>
            <w:shd w:fill="20364A"/>
          </w:tcPr>
          <w:p>
            <w:pPr>
              <w:spacing w:before="0" w:after="0" w:line="252" w:lineRule="auto"/>
              <w:jc w:val="right"/>
            </w:pPr>
            <w:r>
              <w:rPr>
                <w:rFonts w:ascii="Aptos" w:hAnsi="Aptos" w:eastAsia="Aptos"/>
                <w:b/>
                <w:i w:val="0"/>
                <w:color w:val="FFFFFF"/>
                <w:sz w:val="16"/>
              </w:rPr>
              <w:t xml:space="preserve">block margin over </w:t>
            </w:r>
            <w:r>
              <w:rPr>
                <w:rFonts w:ascii="Aptos Mono" w:hAnsi="Aptos Mono" w:eastAsia="Aptos Mono"/>
                <w:b/>
                <w:i w:val="0"/>
                <w:color w:val="FFFFFF"/>
                <w:sz w:val="16"/>
              </w:rPr>
              <w:t>0.50</w:t>
            </w:r>
          </w:p>
        </w:tc>
      </w:tr>
      <w:tr>
        <w:trPr>
          <w:cantSplit/>
        </w:trPr>
        <w:tc>
          <w:tcPr>
            <w:tcW w:type="dxa" w:w="1079"/>
            <w:tcMar>
              <w:top w:w="85" w:type="dxa"/>
              <w:start w:w="105" w:type="dxa"/>
              <w:bottom w:w="85" w:type="dxa"/>
              <w:end w:w="105" w:type="dxa"/>
            </w:tcMar>
            <w:vAlign w:val="center"/>
            <w:shd w:fill="FFFFFF"/>
          </w:tcPr>
          <w:p>
            <w:pPr>
              <w:spacing w:before="0" w:after="0" w:line="252" w:lineRule="auto"/>
              <w:jc w:val="right"/>
            </w:pPr>
            <w:r>
              <w:rPr>
                <w:rFonts w:ascii="Aptos" w:hAnsi="Aptos" w:eastAsia="Aptos"/>
                <w:b w:val="0"/>
                <w:i w:val="0"/>
                <w:color w:val="1F252B"/>
                <w:sz w:val="16"/>
              </w:rPr>
              <w:t>8</w:t>
            </w:r>
          </w:p>
        </w:tc>
        <w:tc>
          <w:tcPr>
            <w:tcW w:type="dxa" w:w="2990"/>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0.0244800482</w:t>
            </w:r>
          </w:p>
        </w:tc>
        <w:tc>
          <w:tcPr>
            <w:tcW w:type="dxa" w:w="2990"/>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0.7373965730354166</w:t>
            </w:r>
          </w:p>
        </w:tc>
        <w:tc>
          <w:tcPr>
            <w:tcW w:type="dxa" w:w="2990"/>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0.2373965730354166</w:t>
            </w:r>
          </w:p>
        </w:tc>
      </w:tr>
      <w:tr>
        <w:trPr>
          <w:cantSplit/>
        </w:trPr>
        <w:tc>
          <w:tcPr>
            <w:tcW w:type="dxa" w:w="1079"/>
            <w:tcMar>
              <w:top w:w="85" w:type="dxa"/>
              <w:start w:w="105" w:type="dxa"/>
              <w:bottom w:w="85" w:type="dxa"/>
              <w:end w:w="105" w:type="dxa"/>
            </w:tcMar>
            <w:vAlign w:val="center"/>
            <w:shd w:fill="EEF4F8"/>
          </w:tcPr>
          <w:p>
            <w:pPr>
              <w:spacing w:before="0" w:after="0" w:line="252" w:lineRule="auto"/>
              <w:jc w:val="right"/>
            </w:pPr>
            <w:r>
              <w:rPr>
                <w:rFonts w:ascii="Aptos" w:hAnsi="Aptos" w:eastAsia="Aptos"/>
                <w:b w:val="0"/>
                <w:i w:val="0"/>
                <w:color w:val="1F252B"/>
                <w:sz w:val="16"/>
              </w:rPr>
              <w:t>10</w:t>
            </w:r>
          </w:p>
        </w:tc>
        <w:tc>
          <w:tcPr>
            <w:tcW w:type="dxa" w:w="2990"/>
            <w:tcMar>
              <w:top w:w="85" w:type="dxa"/>
              <w:start w:w="105" w:type="dxa"/>
              <w:bottom w:w="85" w:type="dxa"/>
              <w:end w:w="105" w:type="dxa"/>
            </w:tcMar>
            <w:vAlign w:val="center"/>
            <w:shd w:fill="EEF4F8"/>
          </w:tcPr>
          <w:p>
            <w:pPr>
              <w:spacing w:before="0" w:after="0" w:line="252" w:lineRule="auto"/>
              <w:jc w:val="right"/>
            </w:pPr>
            <w:r>
              <w:rPr>
                <w:rFonts w:ascii="Aptos Mono" w:hAnsi="Aptos Mono" w:eastAsia="Aptos Mono"/>
                <w:b w:val="0"/>
                <w:i w:val="0"/>
                <w:color w:val="1F252B"/>
                <w:sz w:val="16"/>
                <w:shd w:fill="F1F3F5"/>
              </w:rPr>
              <w:t>0.0687369678</w:t>
            </w:r>
          </w:p>
        </w:tc>
        <w:tc>
          <w:tcPr>
            <w:tcW w:type="dxa" w:w="2990"/>
            <w:tcMar>
              <w:top w:w="85" w:type="dxa"/>
              <w:start w:w="105" w:type="dxa"/>
              <w:bottom w:w="85" w:type="dxa"/>
              <w:end w:w="105" w:type="dxa"/>
            </w:tcMar>
            <w:vAlign w:val="center"/>
            <w:shd w:fill="EEF4F8"/>
          </w:tcPr>
          <w:p>
            <w:pPr>
              <w:spacing w:before="0" w:after="0" w:line="252" w:lineRule="auto"/>
              <w:jc w:val="right"/>
            </w:pPr>
            <w:r>
              <w:rPr>
                <w:rFonts w:ascii="Aptos Mono" w:hAnsi="Aptos Mono" w:eastAsia="Aptos Mono"/>
                <w:b w:val="0"/>
                <w:i w:val="0"/>
                <w:color w:val="1F252B"/>
                <w:sz w:val="16"/>
                <w:shd w:fill="F1F3F5"/>
              </w:rPr>
              <w:t>0.6500987927669427</w:t>
            </w:r>
          </w:p>
        </w:tc>
        <w:tc>
          <w:tcPr>
            <w:tcW w:type="dxa" w:w="2990"/>
            <w:tcMar>
              <w:top w:w="85" w:type="dxa"/>
              <w:start w:w="105" w:type="dxa"/>
              <w:bottom w:w="85" w:type="dxa"/>
              <w:end w:w="105" w:type="dxa"/>
            </w:tcMar>
            <w:vAlign w:val="center"/>
            <w:shd w:fill="EEF4F8"/>
          </w:tcPr>
          <w:p>
            <w:pPr>
              <w:spacing w:before="0" w:after="0" w:line="252" w:lineRule="auto"/>
              <w:jc w:val="right"/>
            </w:pPr>
            <w:r>
              <w:rPr>
                <w:rFonts w:ascii="Aptos Mono" w:hAnsi="Aptos Mono" w:eastAsia="Aptos Mono"/>
                <w:b w:val="0"/>
                <w:i w:val="0"/>
                <w:color w:val="1F252B"/>
                <w:sz w:val="16"/>
                <w:shd w:fill="F1F3F5"/>
              </w:rPr>
              <w:t>0.1500987927669427</w:t>
            </w:r>
          </w:p>
        </w:tc>
      </w:tr>
      <w:tr>
        <w:trPr>
          <w:cantSplit/>
        </w:trPr>
        <w:tc>
          <w:tcPr>
            <w:tcW w:type="dxa" w:w="1079"/>
            <w:tcMar>
              <w:top w:w="85" w:type="dxa"/>
              <w:start w:w="105" w:type="dxa"/>
              <w:bottom w:w="85" w:type="dxa"/>
              <w:end w:w="105" w:type="dxa"/>
            </w:tcMar>
            <w:vAlign w:val="center"/>
            <w:shd w:fill="FFFFFF"/>
          </w:tcPr>
          <w:p>
            <w:pPr>
              <w:spacing w:before="0" w:after="0" w:line="252" w:lineRule="auto"/>
              <w:jc w:val="right"/>
            </w:pPr>
            <w:r>
              <w:rPr>
                <w:rFonts w:ascii="Aptos" w:hAnsi="Aptos" w:eastAsia="Aptos"/>
                <w:b w:val="0"/>
                <w:i w:val="0"/>
                <w:color w:val="1F252B"/>
                <w:sz w:val="16"/>
              </w:rPr>
              <w:t>12</w:t>
            </w:r>
          </w:p>
        </w:tc>
        <w:tc>
          <w:tcPr>
            <w:tcW w:type="dxa" w:w="2990"/>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0.11570852222694002</w:t>
            </w:r>
          </w:p>
        </w:tc>
        <w:tc>
          <w:tcPr>
            <w:tcW w:type="dxa" w:w="2990"/>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0.56956498393327842</w:t>
            </w:r>
          </w:p>
        </w:tc>
        <w:tc>
          <w:tcPr>
            <w:tcW w:type="dxa" w:w="2990"/>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0.06956498393327842</w:t>
            </w:r>
          </w:p>
        </w:tc>
      </w:tr>
    </w:tbl>
    <w:p>
      <w:pPr>
        <w:spacing w:after="40"/>
      </w:pPr>
    </w:p>
    <w:p>
      <w:pPr>
        <w:spacing w:after="110" w:line="274" w:lineRule="auto"/>
      </w:pPr>
      <w:r>
        <w:rPr>
          <w:rFonts w:ascii="Aptos" w:hAnsi="Aptos" w:eastAsia="Aptos"/>
          <w:b w:val="0"/>
          <w:i w:val="0"/>
          <w:color w:val="1F252B"/>
          <w:sz w:val="21"/>
        </w:rPr>
        <w:t xml:space="preserve">The two series are complementary measures: the strict diagnostic is the narrow completed-common-lineage intersection, while the complete block mass is the deduplicated mass of the bounded record block. Together with authenticated positive visibility, the complete block sequence through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satisfies the evidence obligation for this Gate application.</w:t>
      </w:r>
    </w:p>
    <w:p>
      <w:pPr>
        <w:spacing w:after="110" w:line="274" w:lineRule="auto"/>
      </w:pPr>
      <w:r>
        <w:rPr>
          <w:rFonts w:ascii="Aptos" w:hAnsi="Aptos" w:eastAsia="Aptos"/>
          <w:b w:val="0"/>
          <w:i w:val="0"/>
          <w:color w:val="1F252B"/>
          <w:sz w:val="21"/>
        </w:rPr>
        <w:t xml:space="preserve">Across the 13 unique </w:t>
      </w:r>
      <w:r>
        <w:rPr>
          <w:rFonts w:ascii="Aptos Mono" w:hAnsi="Aptos Mono" w:eastAsia="Aptos Mono"/>
          <w:b w:val="0"/>
          <w:i w:val="0"/>
          <w:color w:val="1F252B"/>
          <w:sz w:val="19"/>
          <w:shd w:fill="F1F3F5"/>
        </w:rPr>
        <w:t>(L,q)</w:t>
      </w:r>
      <w:r>
        <w:rPr>
          <w:rFonts w:ascii="Aptos" w:hAnsi="Aptos" w:eastAsia="Aptos"/>
          <w:b w:val="0"/>
          <w:i w:val="0"/>
          <w:color w:val="1F252B"/>
          <w:sz w:val="21"/>
        </w:rPr>
        <w:t xml:space="preserve"> sectors, the minimum observed </w:t>
      </w:r>
      <w:r>
        <w:rPr>
          <w:rFonts w:ascii="Aptos Mono" w:hAnsi="Aptos Mono" w:eastAsia="Aptos Mono"/>
          <w:b w:val="0"/>
          <w:i w:val="0"/>
          <w:color w:val="1F252B"/>
          <w:sz w:val="19"/>
          <w:shd w:fill="F1F3F5"/>
        </w:rPr>
        <w:t>R_low</w:t>
      </w:r>
      <w:r>
        <w:rPr>
          <w:rFonts w:ascii="Aptos" w:hAnsi="Aptos" w:eastAsia="Aptos"/>
          <w:b w:val="0"/>
          <w:i w:val="0"/>
          <w:color w:val="1F252B"/>
          <w:sz w:val="21"/>
        </w:rPr>
        <w:t xml:space="preserve"> is </w:t>
      </w:r>
      <w:r>
        <w:rPr>
          <w:rFonts w:ascii="Aptos Mono" w:hAnsi="Aptos Mono" w:eastAsia="Aptos Mono"/>
          <w:b w:val="0"/>
          <w:i w:val="0"/>
          <w:color w:val="1F252B"/>
          <w:sz w:val="19"/>
          <w:shd w:fill="F1F3F5"/>
        </w:rPr>
        <w:t>0.4280947078156539</w:t>
      </w:r>
      <w:r>
        <w:rPr>
          <w:rFonts w:ascii="Aptos" w:hAnsi="Aptos" w:eastAsia="Aptos"/>
          <w:b w:val="0"/>
          <w:i w:val="0"/>
          <w:color w:val="1F252B"/>
          <w:sz w:val="21"/>
        </w:rPr>
        <w:t xml:space="preserve"> and the minimum lowest-pole weight is </w:t>
      </w:r>
      <w:r>
        <w:rPr>
          <w:rFonts w:ascii="Aptos Mono" w:hAnsi="Aptos Mono" w:eastAsia="Aptos Mono"/>
          <w:b w:val="0"/>
          <w:i w:val="0"/>
          <w:color w:val="1F252B"/>
          <w:sz w:val="19"/>
          <w:shd w:fill="F1F3F5"/>
        </w:rPr>
        <w:t>0.5</w:t>
      </w:r>
      <w:r>
        <w:rPr>
          <w:rFonts w:ascii="Aptos" w:hAnsi="Aptos" w:eastAsia="Aptos"/>
          <w:b w:val="0"/>
          <w:i w:val="0"/>
          <w:color w:val="1F252B"/>
          <w:sz w:val="21"/>
        </w:rPr>
        <w:t xml:space="preserve">. Under the adopted UNT rule, this establishes the finite GFT </w:t>
      </w:r>
      <w:r>
        <w:rPr>
          <w:rFonts w:ascii="Aptos Mono" w:hAnsi="Aptos Mono" w:eastAsia="Aptos Mono"/>
          <w:b w:val="0"/>
          <w:i w:val="0"/>
          <w:color w:val="1F252B"/>
          <w:sz w:val="19"/>
          <w:shd w:fill="F1F3F5"/>
        </w:rPr>
        <w:t>z=1</w:t>
      </w:r>
      <w:r>
        <w:rPr>
          <w:rFonts w:ascii="Aptos" w:hAnsi="Aptos" w:eastAsia="Aptos"/>
          <w:b w:val="0"/>
          <w:i w:val="0"/>
          <w:color w:val="1F252B"/>
          <w:sz w:val="21"/>
        </w:rPr>
        <w:t xml:space="preserve"> classification on the microscopic authenticated domain and completes the required finite classification through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The same-model LL-P theorem separately establishes the thermodynamic dynamical exponent </w:t>
      </w:r>
      <w:r>
        <w:rPr>
          <w:rFonts w:ascii="Aptos Mono" w:hAnsi="Aptos Mono" w:eastAsia="Aptos Mono"/>
          <w:b w:val="0"/>
          <w:i w:val="0"/>
          <w:color w:val="1F252B"/>
          <w:sz w:val="19"/>
          <w:shd w:fill="F1F3F5"/>
        </w:rPr>
        <w:t>z=1</w:t>
      </w:r>
      <w:r>
        <w:rPr>
          <w:rFonts w:ascii="Aptos" w:hAnsi="Aptos" w:eastAsia="Aptos"/>
          <w:b w:val="0"/>
          <w:i w:val="0"/>
          <w:color w:val="1F252B"/>
          <w:sz w:val="21"/>
        </w:rPr>
        <w:t xml:space="preserve"> conditionally as a supplementary result.</w:t>
      </w:r>
    </w:p>
    <w:p>
      <w:bookmarkStart w:id="25" w:name="UNT_Heading_015"/>
      <w:pPr>
        <w:pStyle w:val="Heading1"/>
      </w:pPr>
      <w:r>
        <w:t>8. Repository and Archive Boundaries</w:t>
      </w:r>
      <w:bookmarkEnd w:id="25"/>
    </w:p>
    <w:p>
      <w:pPr>
        <w:spacing w:after="110" w:line="274" w:lineRule="auto"/>
      </w:pPr>
      <w:r>
        <w:rPr>
          <w:rFonts w:ascii="Aptos" w:hAnsi="Aptos" w:eastAsia="Aptos"/>
          <w:b w:val="0"/>
          <w:i w:val="0"/>
          <w:color w:val="1F252B"/>
          <w:sz w:val="21"/>
        </w:rPr>
        <w:t xml:space="preserve">Git contains the complete chronological development history: historical code, theorem development, authenticated evidence, audits, corrections, superseded routes, and release history. It is a provenance reference, not the authoritative source for the released version. The public historical repository is </w:t>
      </w:r>
      <w:hyperlink r:id="rId68" w:history="1">
        <w:r>
          <w:rPr>
            <w:color w:val="1D5D88"/>
            <w:u w:val="single"/>
            <w:rFonts w:ascii="Aptos" w:hAnsi="Aptos" w:eastAsia="Aptos"/>
            <w:sz w:val="21"/>
          </w:rPr>
          <w:t>gravacle/universal-network-theory</w:t>
        </w:r>
      </w:hyperlink>
      <w:r>
        <w:rPr>
          <w:rFonts w:ascii="Aptos" w:hAnsi="Aptos" w:eastAsia="Aptos"/>
          <w:b w:val="0"/>
          <w:i w:val="0"/>
          <w:color w:val="1F252B"/>
          <w:sz w:val="21"/>
        </w:rPr>
        <w:t>.</w:t>
      </w:r>
    </w:p>
    <w:p>
      <w:pPr>
        <w:spacing w:after="110" w:line="274" w:lineRule="auto"/>
      </w:pPr>
      <w:r>
        <w:rPr>
          <w:rFonts w:ascii="Aptos" w:hAnsi="Aptos" w:eastAsia="Aptos"/>
          <w:b w:val="0"/>
          <w:i w:val="0"/>
          <w:color w:val="1F252B"/>
          <w:sz w:val="21"/>
        </w:rPr>
        <w:t>Zenodo contains the authoritative, deterministic source for the released code and proof-reproduction packet: controlling theorem and audit documents, bounded evidence, executable validators, manifests, checksums, and metadata. The originating Git identity is recorded only to identify the historical provenance of the curated release.</w:t>
      </w:r>
    </w:p>
    <w:p>
      <w:bookmarkStart w:id="26" w:name="UNT_Heading_016"/>
      <w:pPr>
        <w:pStyle w:val="Heading1"/>
      </w:pPr>
      <w:r>
        <w:t>9. Executable checks</w:t>
      </w:r>
      <w:bookmarkEnd w:id="26"/>
    </w:p>
    <w:p>
      <w:pPr>
        <w:spacing w:after="110" w:line="274" w:lineRule="auto"/>
      </w:pPr>
      <w:r>
        <w:rPr>
          <w:rFonts w:ascii="Aptos" w:hAnsi="Aptos" w:eastAsia="Aptos"/>
          <w:b w:val="0"/>
          <w:i w:val="0"/>
          <w:color w:val="1F252B"/>
          <w:sz w:val="21"/>
        </w:rPr>
        <w:t>The focused checks for the major current URM and proof surfaces are:</w:t>
      </w:r>
    </w:p>
    <w:p>
      <w:pPr>
        <w:pStyle w:val="CodeBlock"/>
        <w:keepLines w:val="0"/>
        <w:shd w:fill="F1F3F5"/>
      </w:pPr>
      <w:r>
        <w:rPr>
          <w:rFonts w:ascii="Aptos Mono" w:hAnsi="Aptos Mono" w:eastAsia="Aptos Mono"/>
          <w:color w:val="1F252B"/>
          <w:sz w:val="18"/>
        </w:rPr>
        <w:t>python3 -B model/validate_universal_network_theory.py</w:t>
        <w:br/>
      </w:r>
      <w:r>
        <w:rPr>
          <w:rFonts w:ascii="Aptos Mono" w:hAnsi="Aptos Mono" w:eastAsia="Aptos Mono"/>
          <w:color w:val="1F252B"/>
          <w:sz w:val="18"/>
        </w:rPr>
        <w:t>python3 -B model/validate_gravity_formation_theory.py</w:t>
        <w:br/>
      </w:r>
      <w:r>
        <w:rPr>
          <w:rFonts w:ascii="Aptos Mono" w:hAnsi="Aptos Mono" w:eastAsia="Aptos Mono"/>
          <w:color w:val="1F252B"/>
          <w:sz w:val="18"/>
        </w:rPr>
        <w:t>python3 -B model/validate_alpha_role.py</w:t>
        <w:br/>
      </w:r>
      <w:r>
        <w:rPr>
          <w:rFonts w:ascii="Aptos Mono" w:hAnsi="Aptos Mono" w:eastAsia="Aptos Mono"/>
          <w:color w:val="1F252B"/>
          <w:sz w:val="18"/>
        </w:rPr>
        <w:t>python3 -B model/validate_udcl_postulate.py</w:t>
        <w:br/>
      </w:r>
      <w:r>
        <w:rPr>
          <w:rFonts w:ascii="Aptos Mono" w:hAnsi="Aptos Mono" w:eastAsia="Aptos Mono"/>
          <w:color w:val="1F252B"/>
          <w:sz w:val="18"/>
        </w:rPr>
        <w:t>python3 -B model/validate_historywise_gravity_discriminant.py</w:t>
        <w:br/>
      </w:r>
      <w:r>
        <w:rPr>
          <w:rFonts w:ascii="Aptos Mono" w:hAnsi="Aptos Mono" w:eastAsia="Aptos Mono"/>
          <w:color w:val="1F252B"/>
          <w:sz w:val="18"/>
        </w:rPr>
        <w:t>python3 -B model/validate_gravity_microscopic_progress.py</w:t>
        <w:br/>
      </w:r>
      <w:r>
        <w:rPr>
          <w:rFonts w:ascii="Aptos Mono" w:hAnsi="Aptos Mono" w:eastAsia="Aptos Mono"/>
          <w:color w:val="1F252B"/>
          <w:sz w:val="18"/>
        </w:rPr>
        <w:t>python3 -B model/validate_relational_accumulation.py</w:t>
        <w:br/>
      </w:r>
      <w:r>
        <w:rPr>
          <w:rFonts w:ascii="Aptos Mono" w:hAnsi="Aptos Mono" w:eastAsia="Aptos Mono"/>
          <w:color w:val="1F252B"/>
          <w:sz w:val="18"/>
        </w:rPr>
        <w:t>python3 -B model/validate_project.py</w:t>
        <w:br/>
      </w:r>
      <w:r>
        <w:rPr>
          <w:rFonts w:ascii="Aptos Mono" w:hAnsi="Aptos Mono" w:eastAsia="Aptos Mono"/>
          <w:color w:val="1F252B"/>
          <w:sz w:val="18"/>
        </w:rPr>
        <w:t>python3 DEVELOPMENT_R_L12_Z1_LUTTINGER_CROSSCHECK_V001/analyze_centerline.py</w:t>
        <w:br/>
      </w:r>
      <w:r>
        <w:rPr>
          <w:rFonts w:ascii="Aptos Mono" w:hAnsi="Aptos Mono" w:eastAsia="Aptos Mono"/>
          <w:color w:val="1F252B"/>
          <w:sz w:val="18"/>
        </w:rPr>
        <w:t>python3 -m unittest DEVELOPMENT_R_ARGER_GATE_V001/test_arger_gate.py -v</w:t>
        <w:br/>
      </w:r>
      <w:r>
        <w:rPr>
          <w:rFonts w:ascii="Aptos Mono" w:hAnsi="Aptos Mono" w:eastAsia="Aptos Mono"/>
          <w:color w:val="1F252B"/>
          <w:sz w:val="18"/>
        </w:rPr>
        <w:t>python3 -B proofsrc/assemble.py</w:t>
        <w:br/>
      </w:r>
      <w:r>
        <w:rPr>
          <w:rFonts w:ascii="Aptos Mono" w:hAnsi="Aptos Mono" w:eastAsia="Aptos Mono"/>
          <w:color w:val="1F252B"/>
          <w:sz w:val="18"/>
        </w:rPr>
        <w:t>python3 -B replicate/check_proof.py PROOF_V002.md</w:t>
        <w:br/>
      </w:r>
      <w:r>
        <w:rPr>
          <w:rFonts w:ascii="Aptos Mono" w:hAnsi="Aptos Mono" w:eastAsia="Aptos Mono"/>
          <w:color w:val="1F252B"/>
          <w:sz w:val="18"/>
        </w:rPr>
        <w:t>python3 publication/zenodo_reproduction_v001/build_capsule.py check</w:t>
        <w:br/>
      </w:r>
      <w:r>
        <w:rPr>
          <w:rFonts w:ascii="Aptos Mono" w:hAnsi="Aptos Mono" w:eastAsia="Aptos Mono"/>
          <w:color w:val="1F252B"/>
          <w:sz w:val="18"/>
        </w:rPr>
        <w:t>python3 -m unittest publication/zenodo_reproduction_v001/test_build_capsule.py -v</w:t>
      </w:r>
    </w:p>
    <w:p>
      <w:pPr>
        <w:spacing w:after="110" w:line="274" w:lineRule="auto"/>
      </w:pPr>
      <w:r>
        <w:rPr>
          <w:rFonts w:ascii="Aptos" w:hAnsi="Aptos" w:eastAsia="Aptos"/>
          <w:b w:val="0"/>
          <w:i w:val="0"/>
          <w:color w:val="1F252B"/>
          <w:sz w:val="21"/>
        </w:rPr>
        <w:t>The aggregate URM validator is:</w:t>
      </w:r>
    </w:p>
    <w:p>
      <w:pPr>
        <w:pStyle w:val="CodeBlock"/>
        <w:keepLines/>
        <w:shd w:fill="F1F3F5"/>
      </w:pPr>
      <w:r>
        <w:rPr>
          <w:rFonts w:ascii="Aptos Mono" w:hAnsi="Aptos Mono" w:eastAsia="Aptos Mono"/>
          <w:color w:val="1F252B"/>
          <w:sz w:val="18"/>
        </w:rPr>
        <w:t>python3 -B model/validate_urm.py</w:t>
      </w:r>
    </w:p>
    <w:p>
      <w:pPr>
        <w:spacing w:after="110" w:line="274" w:lineRule="auto"/>
      </w:pPr>
      <w:r>
        <w:rPr>
          <w:rFonts w:ascii="Aptos" w:hAnsi="Aptos" w:eastAsia="Aptos"/>
          <w:b w:val="0"/>
          <w:i w:val="0"/>
          <w:color w:val="1F252B"/>
          <w:sz w:val="21"/>
        </w:rPr>
        <w:t xml:space="preserve">The current run is recorded in </w:t>
      </w:r>
      <w:hyperlink r:id="rId69" w:history="1">
        <w:r>
          <w:rPr>
            <w:color w:val="1D5D88"/>
            <w:u w:val="single"/>
            <w:rFonts w:ascii="Aptos Mono" w:hAnsi="Aptos Mono" w:eastAsia="Aptos Mono"/>
            <w:sz w:val="19"/>
          </w:rPr>
          <w:t>URM_VALIDATION_CURRENT_2026-09-16.md</w:t>
        </w:r>
      </w:hyperlink>
      <w:r>
        <w:rPr>
          <w:rFonts w:ascii="Aptos" w:hAnsi="Aptos" w:eastAsia="Aptos"/>
          <w:b w:val="0"/>
          <w:i w:val="0"/>
          <w:color w:val="1F252B"/>
          <w:sz w:val="21"/>
        </w:rPr>
        <w:t>. The scientific chains pass. The report explicitly logs the omission of the zero-weight historical replay inputs.</w:t>
      </w:r>
    </w:p>
    <w:p>
      <w:bookmarkStart w:id="27" w:name="UNT_Heading_017"/>
      <w:pPr>
        <w:pStyle w:val="Heading1"/>
      </w:pPr>
      <w:r>
        <w:t>10. External work used and citation map</w:t>
      </w:r>
      <w:bookmarkEnd w:id="27"/>
    </w:p>
    <w:p>
      <w:bookmarkStart w:id="28" w:name="UNT_Heading_018"/>
      <w:pPr>
        <w:pStyle w:val="Heading2"/>
      </w:pPr>
      <w:r>
        <w:t>10.1 Citation discipline</w:t>
      </w:r>
      <w:bookmarkEnd w:id="28"/>
    </w:p>
    <w:p>
      <w:pPr>
        <w:spacing w:after="110" w:line="274" w:lineRule="auto"/>
      </w:pPr>
      <w:r>
        <w:rPr>
          <w:rFonts w:ascii="Aptos" w:hAnsi="Aptos" w:eastAsia="Aptos"/>
          <w:b w:val="0"/>
          <w:i w:val="0"/>
          <w:color w:val="1F252B"/>
          <w:sz w:val="21"/>
        </w:rPr>
        <w:t xml:space="preserve">External literature serves three roles in this program. A </w:t>
      </w:r>
      <w:r>
        <w:rPr>
          <w:rFonts w:ascii="Aptos" w:hAnsi="Aptos" w:eastAsia="Aptos"/>
          <w:b/>
          <w:i w:val="0"/>
          <w:color w:val="1F252B"/>
          <w:sz w:val="21"/>
        </w:rPr>
        <w:t>load-bearing premise</w:t>
      </w:r>
      <w:r>
        <w:rPr>
          <w:rFonts w:ascii="Aptos" w:hAnsi="Aptos" w:eastAsia="Aptos"/>
          <w:b w:val="0"/>
          <w:i w:val="0"/>
          <w:color w:val="1F252B"/>
          <w:sz w:val="21"/>
        </w:rPr>
        <w:t xml:space="preserve"> is stated explicitly and enters the repository theorem as a named condition. A </w:t>
      </w:r>
      <w:r>
        <w:rPr>
          <w:rFonts w:ascii="Aptos" w:hAnsi="Aptos" w:eastAsia="Aptos"/>
          <w:b/>
          <w:i w:val="0"/>
          <w:color w:val="1F252B"/>
          <w:sz w:val="21"/>
        </w:rPr>
        <w:t>technical or empirical anchor</w:t>
      </w:r>
      <w:r>
        <w:rPr>
          <w:rFonts w:ascii="Aptos" w:hAnsi="Aptos" w:eastAsia="Aptos"/>
          <w:b w:val="0"/>
          <w:i w:val="0"/>
          <w:color w:val="1F252B"/>
          <w:sz w:val="21"/>
        </w:rPr>
        <w:t xml:space="preserve"> supplies a standard method, carrier comparison, or measured constant. A </w:t>
      </w:r>
      <w:r>
        <w:rPr>
          <w:rFonts w:ascii="Aptos" w:hAnsi="Aptos" w:eastAsia="Aptos"/>
          <w:b/>
          <w:i w:val="0"/>
          <w:color w:val="1F252B"/>
          <w:sz w:val="21"/>
        </w:rPr>
        <w:t>boundary source</w:t>
      </w:r>
      <w:r>
        <w:rPr>
          <w:rFonts w:ascii="Aptos" w:hAnsi="Aptos" w:eastAsia="Aptos"/>
          <w:b w:val="0"/>
          <w:i w:val="0"/>
          <w:color w:val="1F252B"/>
          <w:sz w:val="21"/>
        </w:rPr>
        <w:t xml:space="preserve"> tests scope or compares an implication with established work. Repository-native exact theorems, authenticated computations, and hostile audits supply the evidence for the program's numerical and structural conclusions.</w:t>
      </w:r>
    </w:p>
    <w:p>
      <w:pPr>
        <w:spacing w:after="110" w:line="274" w:lineRule="auto"/>
      </w:pPr>
      <w:r>
        <w:rPr>
          <w:rFonts w:ascii="Aptos" w:hAnsi="Aptos" w:eastAsia="Aptos"/>
          <w:b w:val="0"/>
          <w:i w:val="0"/>
          <w:color w:val="1F252B"/>
          <w:sz w:val="21"/>
        </w:rPr>
        <w:t xml:space="preserve">Every bibliography entry below is actively invoked as a load-bearing premise, technical or empirical anchor, or specific boundary comparison. The finite </w:t>
      </w:r>
      <w:r>
        <w:rPr>
          <w:rFonts w:ascii="Aptos Mono" w:hAnsi="Aptos Mono" w:eastAsia="Aptos Mono"/>
          <w:b w:val="0"/>
          <w:i w:val="0"/>
          <w:color w:val="1F252B"/>
          <w:sz w:val="19"/>
          <w:shd w:fill="F1F3F5"/>
        </w:rPr>
        <w:t>L = 4</w:t>
      </w:r>
      <w:r>
        <w:rPr>
          <w:rFonts w:ascii="Aptos" w:hAnsi="Aptos" w:eastAsia="Aptos"/>
          <w:b w:val="0"/>
          <w:i w:val="0"/>
          <w:color w:val="1F252B"/>
          <w:sz w:val="21"/>
        </w:rPr>
        <w:t xml:space="preserve"> through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membership theorem, majority masses, visibility census, and ARGER Gate verdict are repository-native. The conditional thermodynamic dynamical-</w:t>
      </w:r>
      <w:r>
        <w:rPr>
          <w:rFonts w:ascii="Aptos Mono" w:hAnsi="Aptos Mono" w:eastAsia="Aptos Mono"/>
          <w:b w:val="0"/>
          <w:i w:val="0"/>
          <w:color w:val="1F252B"/>
          <w:sz w:val="19"/>
          <w:shd w:fill="F1F3F5"/>
        </w:rPr>
        <w:t>z=1</w:t>
      </w:r>
      <w:r>
        <w:rPr>
          <w:rFonts w:ascii="Aptos" w:hAnsi="Aptos" w:eastAsia="Aptos"/>
          <w:b w:val="0"/>
          <w:i w:val="0"/>
          <w:color w:val="1F252B"/>
          <w:sz w:val="21"/>
        </w:rPr>
        <w:t xml:space="preserve"> theorem assumes the same-model Luttinger-liquid premise supported by references [36] and [37]. The alpha theorem is repository-native and parameter-symbolic; reference [38] supplies the measured value used for the domain. Reference [38] also supplies the observed Newton constant used only after the conditional response form has been established.</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351"/>
        <w:gridCol w:w="3351"/>
        <w:gridCol w:w="3351"/>
      </w:tblGrid>
      <w:tr>
        <w:trPr>
          <w:cantSplit/>
          <w:tblHeader w:val="true"/>
        </w:trPr>
        <w:tc>
          <w:tcPr>
            <w:tcW w:type="dxa" w:w="2223"/>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7"/>
              </w:rPr>
              <w:t>Completed result</w:t>
            </w:r>
          </w:p>
        </w:tc>
        <w:tc>
          <w:tcPr>
            <w:tcW w:type="dxa" w:w="2846"/>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7"/>
              </w:rPr>
              <w:t>External-source role</w:t>
            </w:r>
          </w:p>
        </w:tc>
        <w:tc>
          <w:tcPr>
            <w:tcW w:type="dxa" w:w="4981"/>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7"/>
              </w:rPr>
              <w:t>References</w:t>
            </w:r>
          </w:p>
        </w:tc>
      </w:tr>
      <w:tr>
        <w:trPr>
          <w:cantSplit/>
        </w:trPr>
        <w:tc>
          <w:tcPr>
            <w:tcW w:type="dxa" w:w="222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L4 intrinsic-admission theorem</w:t>
            </w:r>
          </w:p>
        </w:tc>
        <w:tc>
          <w:tcPr>
            <w:tcW w:type="dxa" w:w="284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Repository-native finite theorem</w:t>
            </w:r>
          </w:p>
        </w:tc>
        <w:tc>
          <w:tcPr>
            <w:tcW w:type="dxa" w:w="4981"/>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w:t>
            </w:r>
          </w:p>
        </w:tc>
      </w:tr>
      <w:tr>
        <w:trPr>
          <w:cantSplit/>
        </w:trPr>
        <w:tc>
          <w:tcPr>
            <w:tcW w:type="dxa" w:w="2223"/>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The Record Laws: thermal and magnetic anchors</w:t>
            </w:r>
          </w:p>
        </w:tc>
        <w:tc>
          <w:tcPr>
            <w:tcW w:type="dxa" w:w="284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Azobenzene lifetime, magnetic retention, magnetic viscosity, switching, and stochastic-aftereffect anchors or comparisons</w:t>
            </w:r>
          </w:p>
        </w:tc>
        <w:tc>
          <w:tcPr>
            <w:tcW w:type="dxa" w:w="4981"/>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[1]--[7]</w:t>
            </w:r>
          </w:p>
        </w:tc>
      </w:tr>
      <w:tr>
        <w:trPr>
          <w:cantSplit/>
        </w:trPr>
        <w:tc>
          <w:tcPr>
            <w:tcW w:type="dxa" w:w="222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The Record Laws: open-system and finite-memory bounds</w:t>
            </w:r>
          </w:p>
        </w:tc>
        <w:tc>
          <w:tcPr>
            <w:tcW w:type="dxa" w:w="284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Topological-memory bounds, the Davies generator, and the two-dimensional self-correction boundary</w:t>
            </w:r>
          </w:p>
        </w:tc>
        <w:tc>
          <w:tcPr>
            <w:tcW w:type="dxa" w:w="4981"/>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[8], [9], [23]</w:t>
            </w:r>
          </w:p>
        </w:tc>
      </w:tr>
      <w:tr>
        <w:trPr>
          <w:cantSplit/>
        </w:trPr>
        <w:tc>
          <w:tcPr>
            <w:tcW w:type="dxa" w:w="2223"/>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NAND retention grounding</w:t>
            </w:r>
          </w:p>
        </w:tc>
        <w:tc>
          <w:tcPr>
            <w:tcW w:type="dxa" w:w="284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Measured activation-energy structure and the controlling JEDEC retention-test standard</w:t>
            </w:r>
          </w:p>
        </w:tc>
        <w:tc>
          <w:tcPr>
            <w:tcW w:type="dxa" w:w="4981"/>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[17]--[19]</w:t>
            </w:r>
          </w:p>
        </w:tc>
      </w:tr>
      <w:tr>
        <w:trPr>
          <w:cantSplit/>
        </w:trPr>
        <w:tc>
          <w:tcPr>
            <w:tcW w:type="dxa" w:w="222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Record and information limits</w:t>
            </w:r>
          </w:p>
        </w:tc>
        <w:tc>
          <w:tcPr>
            <w:tcW w:type="dxa" w:w="284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Holevo information bound used as an exact conventional ceiling</w:t>
            </w:r>
          </w:p>
        </w:tc>
        <w:tc>
          <w:tcPr>
            <w:tcW w:type="dxa" w:w="4981"/>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[10]</w:t>
            </w:r>
          </w:p>
        </w:tc>
      </w:tr>
      <w:tr>
        <w:trPr>
          <w:cantSplit/>
        </w:trPr>
        <w:tc>
          <w:tcPr>
            <w:tcW w:type="dxa" w:w="2223"/>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Geometry and composition instruments</w:t>
            </w:r>
          </w:p>
        </w:tc>
        <w:tc>
          <w:tcPr>
            <w:tcW w:type="dxa" w:w="284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Classical multidimensional scaling, nonnegative-matrix spectral theory, eigenvalue localization, completely positive dilation, and graph separation</w:t>
            </w:r>
          </w:p>
        </w:tc>
        <w:tc>
          <w:tcPr>
            <w:tcW w:type="dxa" w:w="4981"/>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[11]--[16]</w:t>
            </w:r>
          </w:p>
        </w:tc>
      </w:tr>
      <w:tr>
        <w:trPr>
          <w:cantSplit/>
        </w:trPr>
        <w:tc>
          <w:tcPr>
            <w:tcW w:type="dxa" w:w="222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Boundary comparison / Rejected continuum machinery</w:t>
            </w:r>
          </w:p>
        </w:tc>
        <w:tc>
          <w:tcPr>
            <w:tcW w:type="dxa" w:w="284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Environment-mediated objectivity, decoherence and einselection, and decoherent-history frameworks used to mark machinery not adopted as UNT's record-forming mechanism</w:t>
            </w:r>
          </w:p>
        </w:tc>
        <w:tc>
          <w:tcPr>
            <w:tcW w:type="dxa" w:w="4981"/>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[20]--[22]</w:t>
            </w:r>
          </w:p>
        </w:tc>
      </w:tr>
      <w:tr>
        <w:trPr>
          <w:cantSplit/>
        </w:trPr>
        <w:tc>
          <w:tcPr>
            <w:tcW w:type="dxa" w:w="2223"/>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Finite carrier and code constructions</w:t>
            </w:r>
          </w:p>
        </w:tc>
        <w:tc>
          <w:tcPr>
            <w:tcW w:type="dxa" w:w="284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Quantum error correction, lattice-code, stabilizer, topological-order, boundary-defect, and lattice-gauge technical anchors; reference [23] also supplies a finite-code cleaning result while setting a two-dimensional self-correction boundary</w:t>
            </w:r>
          </w:p>
        </w:tc>
        <w:tc>
          <w:tcPr>
            <w:tcW w:type="dxa" w:w="4981"/>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[23]--[32]</w:t>
            </w:r>
          </w:p>
        </w:tc>
      </w:tr>
      <w:tr>
        <w:trPr>
          <w:cantSplit/>
        </w:trPr>
        <w:tc>
          <w:tcPr>
            <w:tcW w:type="dxa" w:w="222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 xml:space="preserve">Alpha </w:t>
            </w:r>
            <w:r>
              <w:rPr>
                <w:rFonts w:ascii="Aptos Mono" w:hAnsi="Aptos Mono" w:eastAsia="Aptos Mono"/>
                <w:b w:val="0"/>
                <w:i w:val="0"/>
                <w:color w:val="1F252B"/>
                <w:sz w:val="17"/>
                <w:shd w:fill="F1F3F5"/>
              </w:rPr>
              <w:t>ALLOW</w:t>
            </w:r>
            <w:r>
              <w:rPr>
                <w:rFonts w:ascii="Aptos" w:hAnsi="Aptos" w:eastAsia="Aptos"/>
                <w:b w:val="0"/>
                <w:i w:val="0"/>
                <w:color w:val="1F252B"/>
                <w:sz w:val="17"/>
              </w:rPr>
              <w:t>/</w:t>
            </w:r>
            <w:r>
              <w:rPr>
                <w:rFonts w:ascii="Aptos Mono" w:hAnsi="Aptos Mono" w:eastAsia="Aptos Mono"/>
                <w:b w:val="0"/>
                <w:i w:val="0"/>
                <w:color w:val="1F252B"/>
                <w:sz w:val="17"/>
                <w:shd w:fill="F1F3F5"/>
              </w:rPr>
              <w:t>REQUIRE</w:t>
            </w:r>
          </w:p>
        </w:tc>
        <w:tc>
          <w:tcPr>
            <w:tcW w:type="dxa" w:w="284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Metrology anchor for the domain; the construction and inheritance theorems are repository-native</w:t>
            </w:r>
          </w:p>
        </w:tc>
        <w:tc>
          <w:tcPr>
            <w:tcW w:type="dxa" w:w="4981"/>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[38]</w:t>
            </w:r>
          </w:p>
        </w:tc>
      </w:tr>
      <w:tr>
        <w:trPr>
          <w:cantSplit/>
        </w:trPr>
        <w:tc>
          <w:tcPr>
            <w:tcW w:type="dxa" w:w="2223"/>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Record-conditioned geometry</w:t>
            </w:r>
          </w:p>
        </w:tc>
        <w:tc>
          <w:tcPr>
            <w:tcW w:type="dxa" w:w="284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Causal-order reconstruction of conformal and spacetime structure invoked by the RGRL structural theorem</w:t>
            </w:r>
          </w:p>
        </w:tc>
        <w:tc>
          <w:tcPr>
            <w:tcW w:type="dxa" w:w="4981"/>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[33], [34]</w:t>
            </w:r>
          </w:p>
        </w:tc>
      </w:tr>
      <w:tr>
        <w:trPr>
          <w:cantSplit/>
        </w:trPr>
        <w:tc>
          <w:tcPr>
            <w:tcW w:type="dxa" w:w="222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Conditional macroscopic response</w:t>
            </w:r>
          </w:p>
        </w:tc>
        <w:tc>
          <w:tcPr>
            <w:tcW w:type="dxa" w:w="284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Four-dimensional local metric-response classification and the observed-</w:t>
            </w:r>
            <w:r>
              <w:rPr>
                <w:rFonts w:ascii="Aptos Mono" w:hAnsi="Aptos Mono" w:eastAsia="Aptos Mono"/>
                <w:b w:val="0"/>
                <w:i w:val="0"/>
                <w:color w:val="1F252B"/>
                <w:sz w:val="17"/>
                <w:shd w:fill="F1F3F5"/>
              </w:rPr>
              <w:t>G</w:t>
            </w:r>
            <w:r>
              <w:rPr>
                <w:rFonts w:ascii="Aptos" w:hAnsi="Aptos" w:eastAsia="Aptos"/>
                <w:b w:val="0"/>
                <w:i w:val="0"/>
                <w:color w:val="1F252B"/>
                <w:sz w:val="17"/>
              </w:rPr>
              <w:t xml:space="preserve"> calibration applied after the response form is fixed</w:t>
            </w:r>
          </w:p>
        </w:tc>
        <w:tc>
          <w:tcPr>
            <w:tcW w:type="dxa" w:w="4981"/>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[35], [38]</w:t>
            </w:r>
          </w:p>
        </w:tc>
      </w:tr>
      <w:tr>
        <w:trPr>
          <w:cantSplit/>
        </w:trPr>
        <w:tc>
          <w:tcPr>
            <w:tcW w:type="dxa" w:w="2223"/>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Finite relational accumulation</w:t>
            </w:r>
          </w:p>
        </w:tc>
        <w:tc>
          <w:tcPr>
            <w:tcW w:type="dxa" w:w="284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Repository-native finite Gate; the finite spectral analysis uses standard nonnegative-matrix and eigenvalue bounds, and the conditional dynamical theorem uses the two same-model ladder studies</w:t>
            </w:r>
          </w:p>
        </w:tc>
        <w:tc>
          <w:tcPr>
            <w:tcW w:type="dxa" w:w="4981"/>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[12]--[14], [36], [37]</w:t>
            </w:r>
          </w:p>
        </w:tc>
      </w:tr>
      <w:tr>
        <w:trPr>
          <w:cantSplit/>
        </w:trPr>
        <w:tc>
          <w:tcPr>
            <w:tcW w:type="dxa" w:w="222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Finite joint lineage--carrier association</w:t>
            </w:r>
          </w:p>
        </w:tc>
        <w:tc>
          <w:tcPr>
            <w:tcW w:type="dxa" w:w="284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Repository-native finite numerical result; no external premise is used to obtain the two branch values</w:t>
            </w:r>
          </w:p>
        </w:tc>
        <w:tc>
          <w:tcPr>
            <w:tcW w:type="dxa" w:w="4981"/>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w:t>
            </w:r>
          </w:p>
        </w:tc>
      </w:tr>
      <w:tr>
        <w:trPr>
          <w:cantSplit/>
        </w:trPr>
        <w:tc>
          <w:tcPr>
            <w:tcW w:type="dxa" w:w="2223"/>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L8 formation-order Ollivier--Ricci controlled null</w:t>
            </w:r>
          </w:p>
        </w:tc>
        <w:tc>
          <w:tcPr>
            <w:tcW w:type="dxa" w:w="284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Repository-native finite diagnostic; Ollivier--Ricci curvature is used as a named graph observable, not imported as a spacetime-curvature premise</w:t>
            </w:r>
          </w:p>
        </w:tc>
        <w:tc>
          <w:tcPr>
            <w:tcW w:type="dxa" w:w="4981"/>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w:t>
            </w:r>
          </w:p>
        </w:tc>
      </w:tr>
      <w:tr>
        <w:trPr>
          <w:cantSplit/>
        </w:trPr>
        <w:tc>
          <w:tcPr>
            <w:tcW w:type="dxa" w:w="222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L4 autonomous lineage-sensitive continuation</w:t>
            </w:r>
          </w:p>
        </w:tc>
        <w:tc>
          <w:tcPr>
            <w:tcW w:type="dxa" w:w="284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Repository-native finite mechanism result with independent reconstruction; no external premise is used to obtain the Target or audit values</w:t>
            </w:r>
          </w:p>
        </w:tc>
        <w:tc>
          <w:tcPr>
            <w:tcW w:type="dxa" w:w="4981"/>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w:t>
            </w:r>
          </w:p>
        </w:tc>
      </w:tr>
      <w:tr>
        <w:trPr>
          <w:cantSplit/>
        </w:trPr>
        <w:tc>
          <w:tcPr>
            <w:tcW w:type="dxa" w:w="2223"/>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Foundational record closure</w:t>
            </w:r>
          </w:p>
        </w:tc>
        <w:tc>
          <w:tcPr>
            <w:tcW w:type="dxa" w:w="284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Conditional on the explicitly adopted repository U-DCL axiom</w:t>
            </w:r>
          </w:p>
        </w:tc>
        <w:tc>
          <w:tcPr>
            <w:tcW w:type="dxa" w:w="4981"/>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w:t>
            </w:r>
          </w:p>
        </w:tc>
      </w:tr>
      <w:tr>
        <w:trPr>
          <w:cantSplit/>
        </w:trPr>
        <w:tc>
          <w:tcPr>
            <w:tcW w:type="dxa" w:w="222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Universal Network Theory closure</w:t>
            </w:r>
          </w:p>
        </w:tc>
        <w:tc>
          <w:tcPr>
            <w:tcW w:type="dxa" w:w="284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Exact composition of the listed repository results; no additional external premise</w:t>
            </w:r>
          </w:p>
        </w:tc>
        <w:tc>
          <w:tcPr>
            <w:tcW w:type="dxa" w:w="4981"/>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w:t>
            </w:r>
          </w:p>
        </w:tc>
      </w:tr>
    </w:tbl>
    <w:p>
      <w:pPr>
        <w:spacing w:after="40"/>
      </w:pPr>
    </w:p>
    <w:p>
      <w:bookmarkStart w:id="29" w:name="UNT_Heading_019"/>
      <w:pPr>
        <w:pStyle w:val="Heading2"/>
      </w:pPr>
      <w:r>
        <w:t>10.2 Bibliography</w:t>
      </w:r>
      <w:bookmarkEnd w:id="29"/>
    </w:p>
    <w:p>
      <w:pPr>
        <w:pStyle w:val="ListParagraph"/>
        <w:spacing w:after="64" w:line="264" w:lineRule="auto"/>
        <w:ind w:left="389" w:hanging="259"/>
      </w:pPr>
      <w:r>
        <w:rPr>
          <w:rFonts w:ascii="Aptos" w:hAnsi="Aptos" w:eastAsia="Aptos"/>
          <w:sz w:val="21"/>
        </w:rPr>
        <w:t xml:space="preserve">1. </w:t>
      </w:r>
      <w:r>
        <w:rPr>
          <w:rFonts w:ascii="Aptos" w:hAnsi="Aptos" w:eastAsia="Aptos"/>
          <w:b w:val="0"/>
          <w:i w:val="0"/>
          <w:color w:val="1F252B"/>
          <w:sz w:val="21"/>
        </w:rPr>
        <w:t xml:space="preserve">S. Axelrod, E. Shakhnovich, and R. Gómez-Bombarelli, “Thermal Half-Lives of Azobenzene Derivatives: Virtual Screening Based on Intersystem Crossing Using a Machine Learning Potential,” </w:t>
      </w:r>
      <w:r>
        <w:rPr>
          <w:rFonts w:ascii="Aptos" w:hAnsi="Aptos" w:eastAsia="Aptos"/>
          <w:b w:val="0"/>
          <w:i/>
          <w:color w:val="1F252B"/>
          <w:sz w:val="21"/>
        </w:rPr>
        <w:t>ACS Central Science</w:t>
      </w:r>
      <w:r>
        <w:rPr>
          <w:rFonts w:ascii="Aptos" w:hAnsi="Aptos" w:eastAsia="Aptos"/>
          <w:b w:val="0"/>
          <w:i w:val="0"/>
          <w:color w:val="1F252B"/>
          <w:sz w:val="21"/>
        </w:rPr>
        <w:t xml:space="preserve"> </w:t>
      </w:r>
      <w:r>
        <w:rPr>
          <w:rFonts w:ascii="Aptos" w:hAnsi="Aptos" w:eastAsia="Aptos"/>
          <w:b/>
          <w:i w:val="0"/>
          <w:color w:val="1F252B"/>
          <w:sz w:val="21"/>
        </w:rPr>
        <w:t>9</w:t>
      </w:r>
      <w:r>
        <w:rPr>
          <w:rFonts w:ascii="Aptos" w:hAnsi="Aptos" w:eastAsia="Aptos"/>
          <w:b w:val="0"/>
          <w:i w:val="0"/>
          <w:color w:val="1F252B"/>
          <w:sz w:val="21"/>
        </w:rPr>
        <w:t xml:space="preserve">, 166--176 (2023), </w:t>
      </w:r>
      <w:hyperlink r:id="rId70" w:history="1">
        <w:r>
          <w:rPr>
            <w:color w:val="1D5D88"/>
            <w:u w:val="single"/>
            <w:rFonts w:ascii="Aptos" w:hAnsi="Aptos" w:eastAsia="Aptos"/>
            <w:sz w:val="21"/>
          </w:rPr>
          <w:t>doi:10.1021/acscentsci.2c00897</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2. </w:t>
      </w:r>
      <w:r>
        <w:rPr>
          <w:rFonts w:ascii="Aptos" w:hAnsi="Aptos" w:eastAsia="Aptos"/>
          <w:b w:val="0"/>
          <w:i w:val="0"/>
          <w:color w:val="1F252B"/>
          <w:sz w:val="21"/>
        </w:rPr>
        <w:t xml:space="preserve">D. Weller and A. Moser, “Thermal Effect Limits in Ultrahigh-Density Magnetic Recording,” </w:t>
      </w:r>
      <w:r>
        <w:rPr>
          <w:rFonts w:ascii="Aptos" w:hAnsi="Aptos" w:eastAsia="Aptos"/>
          <w:b w:val="0"/>
          <w:i/>
          <w:color w:val="1F252B"/>
          <w:sz w:val="21"/>
        </w:rPr>
        <w:t>IEEE Transactions on Magnetics</w:t>
      </w:r>
      <w:r>
        <w:rPr>
          <w:rFonts w:ascii="Aptos" w:hAnsi="Aptos" w:eastAsia="Aptos"/>
          <w:b w:val="0"/>
          <w:i w:val="0"/>
          <w:color w:val="1F252B"/>
          <w:sz w:val="21"/>
        </w:rPr>
        <w:t xml:space="preserve"> </w:t>
      </w:r>
      <w:r>
        <w:rPr>
          <w:rFonts w:ascii="Aptos" w:hAnsi="Aptos" w:eastAsia="Aptos"/>
          <w:b/>
          <w:i w:val="0"/>
          <w:color w:val="1F252B"/>
          <w:sz w:val="21"/>
        </w:rPr>
        <w:t>35</w:t>
      </w:r>
      <w:r>
        <w:rPr>
          <w:rFonts w:ascii="Aptos" w:hAnsi="Aptos" w:eastAsia="Aptos"/>
          <w:b w:val="0"/>
          <w:i w:val="0"/>
          <w:color w:val="1F252B"/>
          <w:sz w:val="21"/>
        </w:rPr>
        <w:t xml:space="preserve">, 4423--4439 (1999), </w:t>
      </w:r>
      <w:hyperlink r:id="rId71" w:history="1">
        <w:r>
          <w:rPr>
            <w:color w:val="1D5D88"/>
            <w:u w:val="single"/>
            <w:rFonts w:ascii="Aptos" w:hAnsi="Aptos" w:eastAsia="Aptos"/>
            <w:sz w:val="21"/>
          </w:rPr>
          <w:t>doi:10.1109/20.809134</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3. </w:t>
      </w:r>
      <w:r>
        <w:rPr>
          <w:rFonts w:ascii="Aptos" w:hAnsi="Aptos" w:eastAsia="Aptos"/>
          <w:b w:val="0"/>
          <w:i w:val="0"/>
          <w:color w:val="1F252B"/>
          <w:sz w:val="21"/>
        </w:rPr>
        <w:t xml:space="preserve">L. Néel, “Théorie du traînage magnétique des ferromagnétiques en grains fins avec applications aux terres cuites,” </w:t>
      </w:r>
      <w:r>
        <w:rPr>
          <w:rFonts w:ascii="Aptos" w:hAnsi="Aptos" w:eastAsia="Aptos"/>
          <w:b w:val="0"/>
          <w:i/>
          <w:color w:val="1F252B"/>
          <w:sz w:val="21"/>
        </w:rPr>
        <w:t>Annales de Géophysique</w:t>
      </w:r>
      <w:r>
        <w:rPr>
          <w:rFonts w:ascii="Aptos" w:hAnsi="Aptos" w:eastAsia="Aptos"/>
          <w:b w:val="0"/>
          <w:i w:val="0"/>
          <w:color w:val="1F252B"/>
          <w:sz w:val="21"/>
        </w:rPr>
        <w:t xml:space="preserve"> </w:t>
      </w:r>
      <w:r>
        <w:rPr>
          <w:rFonts w:ascii="Aptos" w:hAnsi="Aptos" w:eastAsia="Aptos"/>
          <w:b/>
          <w:i w:val="0"/>
          <w:color w:val="1F252B"/>
          <w:sz w:val="21"/>
        </w:rPr>
        <w:t>5</w:t>
      </w:r>
      <w:r>
        <w:rPr>
          <w:rFonts w:ascii="Aptos" w:hAnsi="Aptos" w:eastAsia="Aptos"/>
          <w:b w:val="0"/>
          <w:i w:val="0"/>
          <w:color w:val="1F252B"/>
          <w:sz w:val="21"/>
        </w:rPr>
        <w:t>, 99--136 (1949).</w:t>
      </w:r>
    </w:p>
    <w:p>
      <w:pPr>
        <w:pStyle w:val="ListParagraph"/>
        <w:spacing w:after="64" w:line="264" w:lineRule="auto"/>
        <w:ind w:left="389" w:hanging="259"/>
      </w:pPr>
      <w:r>
        <w:rPr>
          <w:rFonts w:ascii="Aptos" w:hAnsi="Aptos" w:eastAsia="Aptos"/>
          <w:sz w:val="21"/>
        </w:rPr>
        <w:t xml:space="preserve">4. </w:t>
      </w:r>
      <w:r>
        <w:rPr>
          <w:rFonts w:ascii="Aptos" w:hAnsi="Aptos" w:eastAsia="Aptos"/>
          <w:b w:val="0"/>
          <w:i w:val="0"/>
          <w:color w:val="1F252B"/>
          <w:sz w:val="21"/>
        </w:rPr>
        <w:t xml:space="preserve">R. Street and J. C. Woolley, “A Study of Magnetic Viscosity,” </w:t>
      </w:r>
      <w:r>
        <w:rPr>
          <w:rFonts w:ascii="Aptos" w:hAnsi="Aptos" w:eastAsia="Aptos"/>
          <w:b w:val="0"/>
          <w:i/>
          <w:color w:val="1F252B"/>
          <w:sz w:val="21"/>
        </w:rPr>
        <w:t>Proceedings of the Physical Society, Section A</w:t>
      </w:r>
      <w:r>
        <w:rPr>
          <w:rFonts w:ascii="Aptos" w:hAnsi="Aptos" w:eastAsia="Aptos"/>
          <w:b w:val="0"/>
          <w:i w:val="0"/>
          <w:color w:val="1F252B"/>
          <w:sz w:val="21"/>
        </w:rPr>
        <w:t xml:space="preserve"> </w:t>
      </w:r>
      <w:r>
        <w:rPr>
          <w:rFonts w:ascii="Aptos" w:hAnsi="Aptos" w:eastAsia="Aptos"/>
          <w:b/>
          <w:i w:val="0"/>
          <w:color w:val="1F252B"/>
          <w:sz w:val="21"/>
        </w:rPr>
        <w:t>62</w:t>
      </w:r>
      <w:r>
        <w:rPr>
          <w:rFonts w:ascii="Aptos" w:hAnsi="Aptos" w:eastAsia="Aptos"/>
          <w:b w:val="0"/>
          <w:i w:val="0"/>
          <w:color w:val="1F252B"/>
          <w:sz w:val="21"/>
        </w:rPr>
        <w:t xml:space="preserve">, 562--572 (1949), </w:t>
      </w:r>
      <w:hyperlink r:id="rId72" w:history="1">
        <w:r>
          <w:rPr>
            <w:color w:val="1D5D88"/>
            <w:u w:val="single"/>
            <w:rFonts w:ascii="Aptos" w:hAnsi="Aptos" w:eastAsia="Aptos"/>
            <w:sz w:val="21"/>
          </w:rPr>
          <w:t>doi:10.1088/0370-1298/62/9/303</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5. </w:t>
      </w:r>
      <w:r>
        <w:rPr>
          <w:rFonts w:ascii="Aptos" w:hAnsi="Aptos" w:eastAsia="Aptos"/>
          <w:b w:val="0"/>
          <w:i w:val="0"/>
          <w:color w:val="1F252B"/>
          <w:sz w:val="21"/>
        </w:rPr>
        <w:t xml:space="preserve">M. P. Sharrock, “Time Dependence of Switching Fields in Magnetic Recording Media (Invited),” </w:t>
      </w:r>
      <w:r>
        <w:rPr>
          <w:rFonts w:ascii="Aptos" w:hAnsi="Aptos" w:eastAsia="Aptos"/>
          <w:b w:val="0"/>
          <w:i/>
          <w:color w:val="1F252B"/>
          <w:sz w:val="21"/>
        </w:rPr>
        <w:t>Journal of Applied Physics</w:t>
      </w:r>
      <w:r>
        <w:rPr>
          <w:rFonts w:ascii="Aptos" w:hAnsi="Aptos" w:eastAsia="Aptos"/>
          <w:b w:val="0"/>
          <w:i w:val="0"/>
          <w:color w:val="1F252B"/>
          <w:sz w:val="21"/>
        </w:rPr>
        <w:t xml:space="preserve"> </w:t>
      </w:r>
      <w:r>
        <w:rPr>
          <w:rFonts w:ascii="Aptos" w:hAnsi="Aptos" w:eastAsia="Aptos"/>
          <w:b/>
          <w:i w:val="0"/>
          <w:color w:val="1F252B"/>
          <w:sz w:val="21"/>
        </w:rPr>
        <w:t>76</w:t>
      </w:r>
      <w:r>
        <w:rPr>
          <w:rFonts w:ascii="Aptos" w:hAnsi="Aptos" w:eastAsia="Aptos"/>
          <w:b w:val="0"/>
          <w:i w:val="0"/>
          <w:color w:val="1F252B"/>
          <w:sz w:val="21"/>
        </w:rPr>
        <w:t xml:space="preserve">, 6413--6418 (1994), </w:t>
      </w:r>
      <w:hyperlink r:id="rId73" w:history="1">
        <w:r>
          <w:rPr>
            <w:color w:val="1D5D88"/>
            <w:u w:val="single"/>
            <w:rFonts w:ascii="Aptos" w:hAnsi="Aptos" w:eastAsia="Aptos"/>
            <w:sz w:val="21"/>
          </w:rPr>
          <w:t>doi:10.1063/1.358282</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6. </w:t>
      </w:r>
      <w:r>
        <w:rPr>
          <w:rFonts w:ascii="Aptos" w:hAnsi="Aptos" w:eastAsia="Aptos"/>
          <w:b w:val="0"/>
          <w:i w:val="0"/>
          <w:color w:val="1F252B"/>
          <w:sz w:val="21"/>
        </w:rPr>
        <w:t xml:space="preserve">S. H. Charap, Pu-Ling Lu, and Yanjun He, “Thermal Stability of Recorded Information at High Densities,” </w:t>
      </w:r>
      <w:r>
        <w:rPr>
          <w:rFonts w:ascii="Aptos" w:hAnsi="Aptos" w:eastAsia="Aptos"/>
          <w:b w:val="0"/>
          <w:i/>
          <w:color w:val="1F252B"/>
          <w:sz w:val="21"/>
        </w:rPr>
        <w:t>IEEE Transactions on Magnetics</w:t>
      </w:r>
      <w:r>
        <w:rPr>
          <w:rFonts w:ascii="Aptos" w:hAnsi="Aptos" w:eastAsia="Aptos"/>
          <w:b w:val="0"/>
          <w:i w:val="0"/>
          <w:color w:val="1F252B"/>
          <w:sz w:val="21"/>
        </w:rPr>
        <w:t xml:space="preserve"> </w:t>
      </w:r>
      <w:r>
        <w:rPr>
          <w:rFonts w:ascii="Aptos" w:hAnsi="Aptos" w:eastAsia="Aptos"/>
          <w:b/>
          <w:i w:val="0"/>
          <w:color w:val="1F252B"/>
          <w:sz w:val="21"/>
        </w:rPr>
        <w:t>33</w:t>
      </w:r>
      <w:r>
        <w:rPr>
          <w:rFonts w:ascii="Aptos" w:hAnsi="Aptos" w:eastAsia="Aptos"/>
          <w:b w:val="0"/>
          <w:i w:val="0"/>
          <w:color w:val="1F252B"/>
          <w:sz w:val="21"/>
        </w:rPr>
        <w:t xml:space="preserve">, 978--983 (1997), </w:t>
      </w:r>
      <w:hyperlink r:id="rId74" w:history="1">
        <w:r>
          <w:rPr>
            <w:color w:val="1D5D88"/>
            <w:u w:val="single"/>
            <w:rFonts w:ascii="Aptos" w:hAnsi="Aptos" w:eastAsia="Aptos"/>
            <w:sz w:val="21"/>
          </w:rPr>
          <w:t>doi:10.1109/20.560142</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7. </w:t>
      </w:r>
      <w:r>
        <w:rPr>
          <w:rFonts w:ascii="Aptos" w:hAnsi="Aptos" w:eastAsia="Aptos"/>
          <w:b w:val="0"/>
          <w:i w:val="0"/>
          <w:color w:val="1F252B"/>
          <w:sz w:val="21"/>
        </w:rPr>
        <w:t xml:space="preserve">I. D. Mayergoyz and C. E. Korman, “The Preisach Model with Stochastic Input as a Model for Aftereffect,” </w:t>
      </w:r>
      <w:r>
        <w:rPr>
          <w:rFonts w:ascii="Aptos" w:hAnsi="Aptos" w:eastAsia="Aptos"/>
          <w:b w:val="0"/>
          <w:i/>
          <w:color w:val="1F252B"/>
          <w:sz w:val="21"/>
        </w:rPr>
        <w:t>Journal of Applied Physics</w:t>
      </w:r>
      <w:r>
        <w:rPr>
          <w:rFonts w:ascii="Aptos" w:hAnsi="Aptos" w:eastAsia="Aptos"/>
          <w:b w:val="0"/>
          <w:i w:val="0"/>
          <w:color w:val="1F252B"/>
          <w:sz w:val="21"/>
        </w:rPr>
        <w:t xml:space="preserve"> </w:t>
      </w:r>
      <w:r>
        <w:rPr>
          <w:rFonts w:ascii="Aptos" w:hAnsi="Aptos" w:eastAsia="Aptos"/>
          <w:b/>
          <w:i w:val="0"/>
          <w:color w:val="1F252B"/>
          <w:sz w:val="21"/>
        </w:rPr>
        <w:t>75</w:t>
      </w:r>
      <w:r>
        <w:rPr>
          <w:rFonts w:ascii="Aptos" w:hAnsi="Aptos" w:eastAsia="Aptos"/>
          <w:b w:val="0"/>
          <w:i w:val="0"/>
          <w:color w:val="1F252B"/>
          <w:sz w:val="21"/>
        </w:rPr>
        <w:t xml:space="preserve">, 5478--5480 (1994), </w:t>
      </w:r>
      <w:hyperlink r:id="rId75" w:history="1">
        <w:r>
          <w:rPr>
            <w:color w:val="1D5D88"/>
            <w:u w:val="single"/>
            <w:rFonts w:ascii="Aptos" w:hAnsi="Aptos" w:eastAsia="Aptos"/>
            <w:sz w:val="21"/>
          </w:rPr>
          <w:t>doi:10.1063/1.355712</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8. </w:t>
      </w:r>
      <w:r>
        <w:rPr>
          <w:rFonts w:ascii="Aptos" w:hAnsi="Aptos" w:eastAsia="Aptos"/>
          <w:b w:val="0"/>
          <w:i w:val="0"/>
          <w:color w:val="1F252B"/>
          <w:sz w:val="21"/>
        </w:rPr>
        <w:t xml:space="preserve">R. Alicki, M. Fannes, and M. Horodecki, “On Thermalization in Kitaev's 2D Model,” </w:t>
      </w:r>
      <w:r>
        <w:rPr>
          <w:rFonts w:ascii="Aptos" w:hAnsi="Aptos" w:eastAsia="Aptos"/>
          <w:b w:val="0"/>
          <w:i/>
          <w:color w:val="1F252B"/>
          <w:sz w:val="21"/>
        </w:rPr>
        <w:t>Journal of Physics A: Mathematical and Theoretical</w:t>
      </w:r>
      <w:r>
        <w:rPr>
          <w:rFonts w:ascii="Aptos" w:hAnsi="Aptos" w:eastAsia="Aptos"/>
          <w:b w:val="0"/>
          <w:i w:val="0"/>
          <w:color w:val="1F252B"/>
          <w:sz w:val="21"/>
        </w:rPr>
        <w:t xml:space="preserve"> </w:t>
      </w:r>
      <w:r>
        <w:rPr>
          <w:rFonts w:ascii="Aptos" w:hAnsi="Aptos" w:eastAsia="Aptos"/>
          <w:b/>
          <w:i w:val="0"/>
          <w:color w:val="1F252B"/>
          <w:sz w:val="21"/>
        </w:rPr>
        <w:t>42</w:t>
      </w:r>
      <w:r>
        <w:rPr>
          <w:rFonts w:ascii="Aptos" w:hAnsi="Aptos" w:eastAsia="Aptos"/>
          <w:b w:val="0"/>
          <w:i w:val="0"/>
          <w:color w:val="1F252B"/>
          <w:sz w:val="21"/>
        </w:rPr>
        <w:t xml:space="preserve">, 065303 (2009), </w:t>
      </w:r>
      <w:hyperlink r:id="rId76" w:history="1">
        <w:r>
          <w:rPr>
            <w:color w:val="1D5D88"/>
            <w:u w:val="single"/>
            <w:rFonts w:ascii="Aptos" w:hAnsi="Aptos" w:eastAsia="Aptos"/>
            <w:sz w:val="21"/>
          </w:rPr>
          <w:t>doi:10.1088/1751-8113/42/6/065303</w:t>
        </w:r>
      </w:hyperlink>
      <w:r>
        <w:rPr>
          <w:rFonts w:ascii="Aptos" w:hAnsi="Aptos" w:eastAsia="Aptos"/>
          <w:b w:val="0"/>
          <w:i w:val="0"/>
          <w:color w:val="1F252B"/>
          <w:sz w:val="21"/>
        </w:rPr>
        <w:t xml:space="preserve">, </w:t>
      </w:r>
      <w:hyperlink r:id="rId77" w:history="1">
        <w:r>
          <w:rPr>
            <w:color w:val="1D5D88"/>
            <w:u w:val="single"/>
            <w:rFonts w:ascii="Aptos" w:hAnsi="Aptos" w:eastAsia="Aptos"/>
            <w:sz w:val="21"/>
          </w:rPr>
          <w:t>arXiv:0810.4584</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9. </w:t>
      </w:r>
      <w:r>
        <w:rPr>
          <w:rFonts w:ascii="Aptos" w:hAnsi="Aptos" w:eastAsia="Aptos"/>
          <w:b w:val="0"/>
          <w:i w:val="0"/>
          <w:color w:val="1F252B"/>
          <w:sz w:val="21"/>
        </w:rPr>
        <w:t xml:space="preserve">E. B. Davies, “Markovian Master Equations,” </w:t>
      </w:r>
      <w:r>
        <w:rPr>
          <w:rFonts w:ascii="Aptos" w:hAnsi="Aptos" w:eastAsia="Aptos"/>
          <w:b w:val="0"/>
          <w:i/>
          <w:color w:val="1F252B"/>
          <w:sz w:val="21"/>
        </w:rPr>
        <w:t>Communications in Mathematical Physics</w:t>
      </w:r>
      <w:r>
        <w:rPr>
          <w:rFonts w:ascii="Aptos" w:hAnsi="Aptos" w:eastAsia="Aptos"/>
          <w:b w:val="0"/>
          <w:i w:val="0"/>
          <w:color w:val="1F252B"/>
          <w:sz w:val="21"/>
        </w:rPr>
        <w:t xml:space="preserve"> </w:t>
      </w:r>
      <w:r>
        <w:rPr>
          <w:rFonts w:ascii="Aptos" w:hAnsi="Aptos" w:eastAsia="Aptos"/>
          <w:b/>
          <w:i w:val="0"/>
          <w:color w:val="1F252B"/>
          <w:sz w:val="21"/>
        </w:rPr>
        <w:t>39</w:t>
      </w:r>
      <w:r>
        <w:rPr>
          <w:rFonts w:ascii="Aptos" w:hAnsi="Aptos" w:eastAsia="Aptos"/>
          <w:b w:val="0"/>
          <w:i w:val="0"/>
          <w:color w:val="1F252B"/>
          <w:sz w:val="21"/>
        </w:rPr>
        <w:t xml:space="preserve">, 91--110 (1974), </w:t>
      </w:r>
      <w:hyperlink r:id="rId78" w:history="1">
        <w:r>
          <w:rPr>
            <w:color w:val="1D5D88"/>
            <w:u w:val="single"/>
            <w:rFonts w:ascii="Aptos" w:hAnsi="Aptos" w:eastAsia="Aptos"/>
            <w:sz w:val="21"/>
          </w:rPr>
          <w:t>doi:10.1007/BF01608389</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10. </w:t>
      </w:r>
      <w:r>
        <w:rPr>
          <w:rFonts w:ascii="Aptos" w:hAnsi="Aptos" w:eastAsia="Aptos"/>
          <w:b w:val="0"/>
          <w:i w:val="0"/>
          <w:color w:val="1F252B"/>
          <w:sz w:val="21"/>
        </w:rPr>
        <w:t xml:space="preserve">A. S. Holevo, “Bounds for the Quantity of Information Transmitted by a Quantum Communication Channel,” </w:t>
      </w:r>
      <w:r>
        <w:rPr>
          <w:rFonts w:ascii="Aptos" w:hAnsi="Aptos" w:eastAsia="Aptos"/>
          <w:b w:val="0"/>
          <w:i/>
          <w:color w:val="1F252B"/>
          <w:sz w:val="21"/>
        </w:rPr>
        <w:t>Problems of Information Transmission</w:t>
      </w:r>
      <w:r>
        <w:rPr>
          <w:rFonts w:ascii="Aptos" w:hAnsi="Aptos" w:eastAsia="Aptos"/>
          <w:b w:val="0"/>
          <w:i w:val="0"/>
          <w:color w:val="1F252B"/>
          <w:sz w:val="21"/>
        </w:rPr>
        <w:t xml:space="preserve"> </w:t>
      </w:r>
      <w:r>
        <w:rPr>
          <w:rFonts w:ascii="Aptos" w:hAnsi="Aptos" w:eastAsia="Aptos"/>
          <w:b/>
          <w:i w:val="0"/>
          <w:color w:val="1F252B"/>
          <w:sz w:val="21"/>
        </w:rPr>
        <w:t>9</w:t>
      </w:r>
      <w:r>
        <w:rPr>
          <w:rFonts w:ascii="Aptos" w:hAnsi="Aptos" w:eastAsia="Aptos"/>
          <w:b w:val="0"/>
          <w:i w:val="0"/>
          <w:color w:val="1F252B"/>
          <w:sz w:val="21"/>
        </w:rPr>
        <w:t xml:space="preserve">, 177--183 (1973), </w:t>
      </w:r>
      <w:hyperlink r:id="rId79" w:history="1">
        <w:r>
          <w:rPr>
            <w:color w:val="1D5D88"/>
            <w:u w:val="single"/>
            <w:rFonts w:ascii="Aptos" w:hAnsi="Aptos" w:eastAsia="Aptos"/>
            <w:sz w:val="21"/>
          </w:rPr>
          <w:t>MathNet:ppi903</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11. </w:t>
      </w:r>
      <w:r>
        <w:rPr>
          <w:rFonts w:ascii="Aptos" w:hAnsi="Aptos" w:eastAsia="Aptos"/>
          <w:b w:val="0"/>
          <w:i w:val="0"/>
          <w:color w:val="1F252B"/>
          <w:sz w:val="21"/>
        </w:rPr>
        <w:t xml:space="preserve">W. S. Torgerson, “Multidimensional Scaling: I. Theory and Method,” </w:t>
      </w:r>
      <w:r>
        <w:rPr>
          <w:rFonts w:ascii="Aptos" w:hAnsi="Aptos" w:eastAsia="Aptos"/>
          <w:b w:val="0"/>
          <w:i/>
          <w:color w:val="1F252B"/>
          <w:sz w:val="21"/>
        </w:rPr>
        <w:t>Psychometrika</w:t>
      </w:r>
      <w:r>
        <w:rPr>
          <w:rFonts w:ascii="Aptos" w:hAnsi="Aptos" w:eastAsia="Aptos"/>
          <w:b w:val="0"/>
          <w:i w:val="0"/>
          <w:color w:val="1F252B"/>
          <w:sz w:val="21"/>
        </w:rPr>
        <w:t xml:space="preserve"> </w:t>
      </w:r>
      <w:r>
        <w:rPr>
          <w:rFonts w:ascii="Aptos" w:hAnsi="Aptos" w:eastAsia="Aptos"/>
          <w:b/>
          <w:i w:val="0"/>
          <w:color w:val="1F252B"/>
          <w:sz w:val="21"/>
        </w:rPr>
        <w:t>17</w:t>
      </w:r>
      <w:r>
        <w:rPr>
          <w:rFonts w:ascii="Aptos" w:hAnsi="Aptos" w:eastAsia="Aptos"/>
          <w:b w:val="0"/>
          <w:i w:val="0"/>
          <w:color w:val="1F252B"/>
          <w:sz w:val="21"/>
        </w:rPr>
        <w:t xml:space="preserve">, 401--419 (1952), </w:t>
      </w:r>
      <w:hyperlink r:id="rId80" w:history="1">
        <w:r>
          <w:rPr>
            <w:color w:val="1D5D88"/>
            <w:u w:val="single"/>
            <w:rFonts w:ascii="Aptos" w:hAnsi="Aptos" w:eastAsia="Aptos"/>
            <w:sz w:val="21"/>
          </w:rPr>
          <w:t>doi:10.1007/BF02288916</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12. </w:t>
      </w:r>
      <w:r>
        <w:rPr>
          <w:rFonts w:ascii="Aptos" w:hAnsi="Aptos" w:eastAsia="Aptos"/>
          <w:b w:val="0"/>
          <w:i w:val="0"/>
          <w:color w:val="1F252B"/>
          <w:sz w:val="21"/>
        </w:rPr>
        <w:t xml:space="preserve">O. Perron, “Zur Theorie der Matrices,” </w:t>
      </w:r>
      <w:r>
        <w:rPr>
          <w:rFonts w:ascii="Aptos" w:hAnsi="Aptos" w:eastAsia="Aptos"/>
          <w:b w:val="0"/>
          <w:i/>
          <w:color w:val="1F252B"/>
          <w:sz w:val="21"/>
        </w:rPr>
        <w:t>Mathematische Annalen</w:t>
      </w:r>
      <w:r>
        <w:rPr>
          <w:rFonts w:ascii="Aptos" w:hAnsi="Aptos" w:eastAsia="Aptos"/>
          <w:b w:val="0"/>
          <w:i w:val="0"/>
          <w:color w:val="1F252B"/>
          <w:sz w:val="21"/>
        </w:rPr>
        <w:t xml:space="preserve"> </w:t>
      </w:r>
      <w:r>
        <w:rPr>
          <w:rFonts w:ascii="Aptos" w:hAnsi="Aptos" w:eastAsia="Aptos"/>
          <w:b/>
          <w:i w:val="0"/>
          <w:color w:val="1F252B"/>
          <w:sz w:val="21"/>
        </w:rPr>
        <w:t>64</w:t>
      </w:r>
      <w:r>
        <w:rPr>
          <w:rFonts w:ascii="Aptos" w:hAnsi="Aptos" w:eastAsia="Aptos"/>
          <w:b w:val="0"/>
          <w:i w:val="0"/>
          <w:color w:val="1F252B"/>
          <w:sz w:val="21"/>
        </w:rPr>
        <w:t xml:space="preserve">, 248--263 (1907), </w:t>
      </w:r>
      <w:hyperlink r:id="rId81" w:history="1">
        <w:r>
          <w:rPr>
            <w:color w:val="1D5D88"/>
            <w:u w:val="single"/>
            <w:rFonts w:ascii="Aptos" w:hAnsi="Aptos" w:eastAsia="Aptos"/>
            <w:sz w:val="21"/>
          </w:rPr>
          <w:t>EuDML:158317</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13. </w:t>
      </w:r>
      <w:r>
        <w:rPr>
          <w:rFonts w:ascii="Aptos" w:hAnsi="Aptos" w:eastAsia="Aptos"/>
          <w:b w:val="0"/>
          <w:i w:val="0"/>
          <w:color w:val="1F252B"/>
          <w:sz w:val="21"/>
        </w:rPr>
        <w:t xml:space="preserve">G. Frobenius, “Ueber Matrizen aus nicht negativen Elementen,” </w:t>
      </w:r>
      <w:r>
        <w:rPr>
          <w:rFonts w:ascii="Aptos" w:hAnsi="Aptos" w:eastAsia="Aptos"/>
          <w:b w:val="0"/>
          <w:i/>
          <w:color w:val="1F252B"/>
          <w:sz w:val="21"/>
        </w:rPr>
        <w:t>Sitzungsberichte der Königlich Preussischen Akademie der Wissenschaften</w:t>
      </w:r>
      <w:r>
        <w:rPr>
          <w:rFonts w:ascii="Aptos" w:hAnsi="Aptos" w:eastAsia="Aptos"/>
          <w:b w:val="0"/>
          <w:i w:val="0"/>
          <w:color w:val="1F252B"/>
          <w:sz w:val="21"/>
        </w:rPr>
        <w:t xml:space="preserve"> </w:t>
      </w:r>
      <w:r>
        <w:rPr>
          <w:rFonts w:ascii="Aptos" w:hAnsi="Aptos" w:eastAsia="Aptos"/>
          <w:b/>
          <w:i w:val="0"/>
          <w:color w:val="1F252B"/>
          <w:sz w:val="21"/>
        </w:rPr>
        <w:t>26</w:t>
      </w:r>
      <w:r>
        <w:rPr>
          <w:rFonts w:ascii="Aptos" w:hAnsi="Aptos" w:eastAsia="Aptos"/>
          <w:b w:val="0"/>
          <w:i w:val="0"/>
          <w:color w:val="1F252B"/>
          <w:sz w:val="21"/>
        </w:rPr>
        <w:t xml:space="preserve">, 456--477 (1912), </w:t>
      </w:r>
      <w:hyperlink r:id="rId82" w:history="1">
        <w:r>
          <w:rPr>
            <w:color w:val="1D5D88"/>
            <w:u w:val="single"/>
            <w:rFonts w:ascii="Aptos" w:hAnsi="Aptos" w:eastAsia="Aptos"/>
            <w:sz w:val="21"/>
          </w:rPr>
          <w:t>digitization:10.3931/e-rara-18865</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14. </w:t>
      </w:r>
      <w:r>
        <w:rPr>
          <w:rFonts w:ascii="Aptos" w:hAnsi="Aptos" w:eastAsia="Aptos"/>
          <w:b w:val="0"/>
          <w:i w:val="0"/>
          <w:color w:val="1F252B"/>
          <w:sz w:val="21"/>
        </w:rPr>
        <w:t xml:space="preserve">S. Geršgorin, “Über die Abgrenzung der Eigenwerte einer Matrix,” </w:t>
      </w:r>
      <w:r>
        <w:rPr>
          <w:rFonts w:ascii="Aptos" w:hAnsi="Aptos" w:eastAsia="Aptos"/>
          <w:b w:val="0"/>
          <w:i/>
          <w:color w:val="1F252B"/>
          <w:sz w:val="21"/>
        </w:rPr>
        <w:t>Bulletin de l'Académie des Sciences de l'URSS</w:t>
      </w:r>
      <w:r>
        <w:rPr>
          <w:rFonts w:ascii="Aptos" w:hAnsi="Aptos" w:eastAsia="Aptos"/>
          <w:b w:val="0"/>
          <w:i w:val="0"/>
          <w:color w:val="1F252B"/>
          <w:sz w:val="21"/>
        </w:rPr>
        <w:t xml:space="preserve"> </w:t>
      </w:r>
      <w:r>
        <w:rPr>
          <w:rFonts w:ascii="Aptos" w:hAnsi="Aptos" w:eastAsia="Aptos"/>
          <w:b/>
          <w:i w:val="0"/>
          <w:color w:val="1F252B"/>
          <w:sz w:val="21"/>
        </w:rPr>
        <w:t>6</w:t>
      </w:r>
      <w:r>
        <w:rPr>
          <w:rFonts w:ascii="Aptos" w:hAnsi="Aptos" w:eastAsia="Aptos"/>
          <w:b w:val="0"/>
          <w:i w:val="0"/>
          <w:color w:val="1F252B"/>
          <w:sz w:val="21"/>
        </w:rPr>
        <w:t xml:space="preserve">, 749--754 (1931), </w:t>
      </w:r>
      <w:hyperlink r:id="rId83" w:history="1">
        <w:r>
          <w:rPr>
            <w:color w:val="1D5D88"/>
            <w:u w:val="single"/>
            <w:rFonts w:ascii="Aptos" w:hAnsi="Aptos" w:eastAsia="Aptos"/>
            <w:sz w:val="21"/>
          </w:rPr>
          <w:t>MathNet:im5235</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15. </w:t>
      </w:r>
      <w:r>
        <w:rPr>
          <w:rFonts w:ascii="Aptos" w:hAnsi="Aptos" w:eastAsia="Aptos"/>
          <w:b w:val="0"/>
          <w:i w:val="0"/>
          <w:color w:val="1F252B"/>
          <w:sz w:val="21"/>
        </w:rPr>
        <w:t xml:space="preserve">W. F. Stinespring, “Positive Functions on C∗-Algebras,” </w:t>
      </w:r>
      <w:r>
        <w:rPr>
          <w:rFonts w:ascii="Aptos" w:hAnsi="Aptos" w:eastAsia="Aptos"/>
          <w:b w:val="0"/>
          <w:i/>
          <w:color w:val="1F252B"/>
          <w:sz w:val="21"/>
        </w:rPr>
        <w:t>Proceedings of the American Mathematical Society</w:t>
      </w:r>
      <w:r>
        <w:rPr>
          <w:rFonts w:ascii="Aptos" w:hAnsi="Aptos" w:eastAsia="Aptos"/>
          <w:b w:val="0"/>
          <w:i w:val="0"/>
          <w:color w:val="1F252B"/>
          <w:sz w:val="21"/>
        </w:rPr>
        <w:t xml:space="preserve"> </w:t>
      </w:r>
      <w:r>
        <w:rPr>
          <w:rFonts w:ascii="Aptos" w:hAnsi="Aptos" w:eastAsia="Aptos"/>
          <w:b/>
          <w:i w:val="0"/>
          <w:color w:val="1F252B"/>
          <w:sz w:val="21"/>
        </w:rPr>
        <w:t>6</w:t>
      </w:r>
      <w:r>
        <w:rPr>
          <w:rFonts w:ascii="Aptos" w:hAnsi="Aptos" w:eastAsia="Aptos"/>
          <w:b w:val="0"/>
          <w:i w:val="0"/>
          <w:color w:val="1F252B"/>
          <w:sz w:val="21"/>
        </w:rPr>
        <w:t xml:space="preserve">, 211--216 (1955), </w:t>
      </w:r>
      <w:hyperlink r:id="rId84" w:history="1">
        <w:r>
          <w:rPr>
            <w:color w:val="1D5D88"/>
            <w:u w:val="single"/>
            <w:rFonts w:ascii="Aptos" w:hAnsi="Aptos" w:eastAsia="Aptos"/>
            <w:sz w:val="21"/>
          </w:rPr>
          <w:t>doi:10.1090/S0002-9939-1955-0069403-4</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16. </w:t>
      </w:r>
      <w:r>
        <w:rPr>
          <w:rFonts w:ascii="Aptos" w:hAnsi="Aptos" w:eastAsia="Aptos"/>
          <w:b w:val="0"/>
          <w:i w:val="0"/>
          <w:color w:val="1F252B"/>
          <w:sz w:val="21"/>
        </w:rPr>
        <w:t xml:space="preserve">K. Menger, “Zur allgemeinen Kurventheorie,” </w:t>
      </w:r>
      <w:r>
        <w:rPr>
          <w:rFonts w:ascii="Aptos" w:hAnsi="Aptos" w:eastAsia="Aptos"/>
          <w:b w:val="0"/>
          <w:i/>
          <w:color w:val="1F252B"/>
          <w:sz w:val="21"/>
        </w:rPr>
        <w:t>Fundamenta Mathematicae</w:t>
      </w:r>
      <w:r>
        <w:rPr>
          <w:rFonts w:ascii="Aptos" w:hAnsi="Aptos" w:eastAsia="Aptos"/>
          <w:b w:val="0"/>
          <w:i w:val="0"/>
          <w:color w:val="1F252B"/>
          <w:sz w:val="21"/>
        </w:rPr>
        <w:t xml:space="preserve"> </w:t>
      </w:r>
      <w:r>
        <w:rPr>
          <w:rFonts w:ascii="Aptos" w:hAnsi="Aptos" w:eastAsia="Aptos"/>
          <w:b/>
          <w:i w:val="0"/>
          <w:color w:val="1F252B"/>
          <w:sz w:val="21"/>
        </w:rPr>
        <w:t>10</w:t>
      </w:r>
      <w:r>
        <w:rPr>
          <w:rFonts w:ascii="Aptos" w:hAnsi="Aptos" w:eastAsia="Aptos"/>
          <w:b w:val="0"/>
          <w:i w:val="0"/>
          <w:color w:val="1F252B"/>
          <w:sz w:val="21"/>
        </w:rPr>
        <w:t xml:space="preserve">, 96--115 (1927), </w:t>
      </w:r>
      <w:hyperlink r:id="rId85" w:history="1">
        <w:r>
          <w:rPr>
            <w:color w:val="1D5D88"/>
            <w:u w:val="single"/>
            <w:rFonts w:ascii="Aptos" w:hAnsi="Aptos" w:eastAsia="Aptos"/>
            <w:sz w:val="21"/>
          </w:rPr>
          <w:t>doi:10.4064/fm-10-1-96-115</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17. </w:t>
      </w:r>
      <w:r>
        <w:rPr>
          <w:rFonts w:ascii="Aptos" w:hAnsi="Aptos" w:eastAsia="Aptos"/>
          <w:b w:val="0"/>
          <w:i w:val="0"/>
          <w:color w:val="1F252B"/>
          <w:sz w:val="21"/>
        </w:rPr>
        <w:t xml:space="preserve">G. Malavena, M. Giulianini, L. Chiavarone, A. S. Spinelli, and C. Monzio Compagnoni, “Analysis of High-Temperature Data Retention in 3D Floating-Gate NAND Flash Memory Arrays,” </w:t>
      </w:r>
      <w:r>
        <w:rPr>
          <w:rFonts w:ascii="Aptos" w:hAnsi="Aptos" w:eastAsia="Aptos"/>
          <w:b w:val="0"/>
          <w:i/>
          <w:color w:val="1F252B"/>
          <w:sz w:val="21"/>
        </w:rPr>
        <w:t>IEEE Journal of the Electron Devices Society</w:t>
      </w:r>
      <w:r>
        <w:rPr>
          <w:rFonts w:ascii="Aptos" w:hAnsi="Aptos" w:eastAsia="Aptos"/>
          <w:b w:val="0"/>
          <w:i w:val="0"/>
          <w:color w:val="1F252B"/>
          <w:sz w:val="21"/>
        </w:rPr>
        <w:t xml:space="preserve"> </w:t>
      </w:r>
      <w:r>
        <w:rPr>
          <w:rFonts w:ascii="Aptos" w:hAnsi="Aptos" w:eastAsia="Aptos"/>
          <w:b/>
          <w:i w:val="0"/>
          <w:color w:val="1F252B"/>
          <w:sz w:val="21"/>
        </w:rPr>
        <w:t>11</w:t>
      </w:r>
      <w:r>
        <w:rPr>
          <w:rFonts w:ascii="Aptos" w:hAnsi="Aptos" w:eastAsia="Aptos"/>
          <w:b w:val="0"/>
          <w:i w:val="0"/>
          <w:color w:val="1F252B"/>
          <w:sz w:val="21"/>
        </w:rPr>
        <w:t xml:space="preserve">, 524--530 (2023), </w:t>
      </w:r>
      <w:hyperlink r:id="rId86" w:history="1">
        <w:r>
          <w:rPr>
            <w:color w:val="1D5D88"/>
            <w:u w:val="single"/>
            <w:rFonts w:ascii="Aptos" w:hAnsi="Aptos" w:eastAsia="Aptos"/>
            <w:sz w:val="21"/>
          </w:rPr>
          <w:t>doi:10.1109/JEDS.2023.3320722</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18. </w:t>
      </w:r>
      <w:r>
        <w:rPr>
          <w:rFonts w:ascii="Aptos" w:hAnsi="Aptos" w:eastAsia="Aptos"/>
          <w:b w:val="0"/>
          <w:i w:val="0"/>
          <w:color w:val="1F252B"/>
          <w:sz w:val="21"/>
        </w:rPr>
        <w:t xml:space="preserve">K. Lee, M. Kang, S. Seo, D. Kang, S. Kim, D. H. Li, and H. Shin, “Activation Energies (Ea) of Failure Mechanisms in Advanced NAND Flash Cells for Different Generations and Cycling,” </w:t>
      </w:r>
      <w:r>
        <w:rPr>
          <w:rFonts w:ascii="Aptos" w:hAnsi="Aptos" w:eastAsia="Aptos"/>
          <w:b w:val="0"/>
          <w:i/>
          <w:color w:val="1F252B"/>
          <w:sz w:val="21"/>
        </w:rPr>
        <w:t>IEEE Transactions on Electron Devices</w:t>
      </w:r>
      <w:r>
        <w:rPr>
          <w:rFonts w:ascii="Aptos" w:hAnsi="Aptos" w:eastAsia="Aptos"/>
          <w:b w:val="0"/>
          <w:i w:val="0"/>
          <w:color w:val="1F252B"/>
          <w:sz w:val="21"/>
        </w:rPr>
        <w:t xml:space="preserve"> </w:t>
      </w:r>
      <w:r>
        <w:rPr>
          <w:rFonts w:ascii="Aptos" w:hAnsi="Aptos" w:eastAsia="Aptos"/>
          <w:b/>
          <w:i w:val="0"/>
          <w:color w:val="1F252B"/>
          <w:sz w:val="21"/>
        </w:rPr>
        <w:t>60</w:t>
      </w:r>
      <w:r>
        <w:rPr>
          <w:rFonts w:ascii="Aptos" w:hAnsi="Aptos" w:eastAsia="Aptos"/>
          <w:b w:val="0"/>
          <w:i w:val="0"/>
          <w:color w:val="1F252B"/>
          <w:sz w:val="21"/>
        </w:rPr>
        <w:t xml:space="preserve">, 1099--1107 (2013), </w:t>
      </w:r>
      <w:hyperlink r:id="rId87" w:history="1">
        <w:r>
          <w:rPr>
            <w:color w:val="1D5D88"/>
            <w:u w:val="single"/>
            <w:rFonts w:ascii="Aptos" w:hAnsi="Aptos" w:eastAsia="Aptos"/>
            <w:sz w:val="21"/>
          </w:rPr>
          <w:t>doi:10.1109/TED.2013.2241065</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19. </w:t>
      </w:r>
      <w:r>
        <w:rPr>
          <w:rFonts w:ascii="Aptos" w:hAnsi="Aptos" w:eastAsia="Aptos"/>
          <w:b w:val="0"/>
          <w:i w:val="0"/>
          <w:color w:val="1F252B"/>
          <w:sz w:val="21"/>
        </w:rPr>
        <w:t xml:space="preserve">JEDEC Solid State Technology Association, </w:t>
      </w:r>
      <w:r>
        <w:rPr>
          <w:rFonts w:ascii="Aptos" w:hAnsi="Aptos" w:eastAsia="Aptos"/>
          <w:b w:val="0"/>
          <w:i/>
          <w:color w:val="1F252B"/>
          <w:sz w:val="21"/>
        </w:rPr>
        <w:t>Solid-State Drive (SSD) Requirements and Endurance Test Method</w:t>
      </w:r>
      <w:r>
        <w:rPr>
          <w:rFonts w:ascii="Aptos" w:hAnsi="Aptos" w:eastAsia="Aptos"/>
          <w:b w:val="0"/>
          <w:i w:val="0"/>
          <w:color w:val="1F252B"/>
          <w:sz w:val="21"/>
        </w:rPr>
        <w:t xml:space="preserve">, JESD218B.01 (2016), </w:t>
      </w:r>
      <w:hyperlink r:id="rId88" w:history="1">
        <w:r>
          <w:rPr>
            <w:color w:val="1D5D88"/>
            <w:u w:val="single"/>
            <w:rFonts w:ascii="Aptos" w:hAnsi="Aptos" w:eastAsia="Aptos"/>
            <w:sz w:val="21"/>
          </w:rPr>
          <w:t>standard record</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20. </w:t>
      </w:r>
      <w:r>
        <w:rPr>
          <w:rFonts w:ascii="Aptos" w:hAnsi="Aptos" w:eastAsia="Aptos"/>
          <w:b w:val="0"/>
          <w:i w:val="0"/>
          <w:color w:val="1F252B"/>
          <w:sz w:val="21"/>
        </w:rPr>
        <w:t xml:space="preserve">W. H. Zurek, “Quantum Darwinism,” </w:t>
      </w:r>
      <w:r>
        <w:rPr>
          <w:rFonts w:ascii="Aptos" w:hAnsi="Aptos" w:eastAsia="Aptos"/>
          <w:b w:val="0"/>
          <w:i/>
          <w:color w:val="1F252B"/>
          <w:sz w:val="21"/>
        </w:rPr>
        <w:t>Nature Physics</w:t>
      </w:r>
      <w:r>
        <w:rPr>
          <w:rFonts w:ascii="Aptos" w:hAnsi="Aptos" w:eastAsia="Aptos"/>
          <w:b w:val="0"/>
          <w:i w:val="0"/>
          <w:color w:val="1F252B"/>
          <w:sz w:val="21"/>
        </w:rPr>
        <w:t xml:space="preserve"> </w:t>
      </w:r>
      <w:r>
        <w:rPr>
          <w:rFonts w:ascii="Aptos" w:hAnsi="Aptos" w:eastAsia="Aptos"/>
          <w:b/>
          <w:i w:val="0"/>
          <w:color w:val="1F252B"/>
          <w:sz w:val="21"/>
        </w:rPr>
        <w:t>5</w:t>
      </w:r>
      <w:r>
        <w:rPr>
          <w:rFonts w:ascii="Aptos" w:hAnsi="Aptos" w:eastAsia="Aptos"/>
          <w:b w:val="0"/>
          <w:i w:val="0"/>
          <w:color w:val="1F252B"/>
          <w:sz w:val="21"/>
        </w:rPr>
        <w:t xml:space="preserve">, 181--188 (2009), </w:t>
      </w:r>
      <w:hyperlink r:id="rId89" w:history="1">
        <w:r>
          <w:rPr>
            <w:color w:val="1D5D88"/>
            <w:u w:val="single"/>
            <w:rFonts w:ascii="Aptos" w:hAnsi="Aptos" w:eastAsia="Aptos"/>
            <w:sz w:val="21"/>
          </w:rPr>
          <w:t>doi:10.1038/nphys1202</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21. </w:t>
      </w:r>
      <w:r>
        <w:rPr>
          <w:rFonts w:ascii="Aptos" w:hAnsi="Aptos" w:eastAsia="Aptos"/>
          <w:b w:val="0"/>
          <w:i w:val="0"/>
          <w:color w:val="1F252B"/>
          <w:sz w:val="21"/>
        </w:rPr>
        <w:t xml:space="preserve">M. Gell-Mann and J. B. Hartle, “Classical Equations for Quantum Systems,” </w:t>
      </w:r>
      <w:r>
        <w:rPr>
          <w:rFonts w:ascii="Aptos" w:hAnsi="Aptos" w:eastAsia="Aptos"/>
          <w:b w:val="0"/>
          <w:i/>
          <w:color w:val="1F252B"/>
          <w:sz w:val="21"/>
        </w:rPr>
        <w:t>Physical Review D</w:t>
      </w:r>
      <w:r>
        <w:rPr>
          <w:rFonts w:ascii="Aptos" w:hAnsi="Aptos" w:eastAsia="Aptos"/>
          <w:b w:val="0"/>
          <w:i w:val="0"/>
          <w:color w:val="1F252B"/>
          <w:sz w:val="21"/>
        </w:rPr>
        <w:t xml:space="preserve"> </w:t>
      </w:r>
      <w:r>
        <w:rPr>
          <w:rFonts w:ascii="Aptos" w:hAnsi="Aptos" w:eastAsia="Aptos"/>
          <w:b/>
          <w:i w:val="0"/>
          <w:color w:val="1F252B"/>
          <w:sz w:val="21"/>
        </w:rPr>
        <w:t>47</w:t>
      </w:r>
      <w:r>
        <w:rPr>
          <w:rFonts w:ascii="Aptos" w:hAnsi="Aptos" w:eastAsia="Aptos"/>
          <w:b w:val="0"/>
          <w:i w:val="0"/>
          <w:color w:val="1F252B"/>
          <w:sz w:val="21"/>
        </w:rPr>
        <w:t xml:space="preserve">, 3345--3382 (1993), </w:t>
      </w:r>
      <w:hyperlink r:id="rId90" w:history="1">
        <w:r>
          <w:rPr>
            <w:color w:val="1D5D88"/>
            <w:u w:val="single"/>
            <w:rFonts w:ascii="Aptos" w:hAnsi="Aptos" w:eastAsia="Aptos"/>
            <w:sz w:val="21"/>
          </w:rPr>
          <w:t>doi:10.1103/PhysRevD.47.3345</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22. </w:t>
      </w:r>
      <w:r>
        <w:rPr>
          <w:rFonts w:ascii="Aptos" w:hAnsi="Aptos" w:eastAsia="Aptos"/>
          <w:b w:val="0"/>
          <w:i w:val="0"/>
          <w:color w:val="1F252B"/>
          <w:sz w:val="21"/>
        </w:rPr>
        <w:t xml:space="preserve">W. H. Zurek, “Decoherence, Einselection, and the Quantum Origins of the Classical,” </w:t>
      </w:r>
      <w:r>
        <w:rPr>
          <w:rFonts w:ascii="Aptos" w:hAnsi="Aptos" w:eastAsia="Aptos"/>
          <w:b w:val="0"/>
          <w:i/>
          <w:color w:val="1F252B"/>
          <w:sz w:val="21"/>
        </w:rPr>
        <w:t>Reviews of Modern Physics</w:t>
      </w:r>
      <w:r>
        <w:rPr>
          <w:rFonts w:ascii="Aptos" w:hAnsi="Aptos" w:eastAsia="Aptos"/>
          <w:b w:val="0"/>
          <w:i w:val="0"/>
          <w:color w:val="1F252B"/>
          <w:sz w:val="21"/>
        </w:rPr>
        <w:t xml:space="preserve"> </w:t>
      </w:r>
      <w:r>
        <w:rPr>
          <w:rFonts w:ascii="Aptos" w:hAnsi="Aptos" w:eastAsia="Aptos"/>
          <w:b/>
          <w:i w:val="0"/>
          <w:color w:val="1F252B"/>
          <w:sz w:val="21"/>
        </w:rPr>
        <w:t>75</w:t>
      </w:r>
      <w:r>
        <w:rPr>
          <w:rFonts w:ascii="Aptos" w:hAnsi="Aptos" w:eastAsia="Aptos"/>
          <w:b w:val="0"/>
          <w:i w:val="0"/>
          <w:color w:val="1F252B"/>
          <w:sz w:val="21"/>
        </w:rPr>
        <w:t xml:space="preserve">, 715--775 (2003), </w:t>
      </w:r>
      <w:hyperlink r:id="rId91" w:history="1">
        <w:r>
          <w:rPr>
            <w:color w:val="1D5D88"/>
            <w:u w:val="single"/>
            <w:rFonts w:ascii="Aptos" w:hAnsi="Aptos" w:eastAsia="Aptos"/>
            <w:sz w:val="21"/>
          </w:rPr>
          <w:t>doi:10.1103/RevModPhys.75.715</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23. </w:t>
      </w:r>
      <w:r>
        <w:rPr>
          <w:rFonts w:ascii="Aptos" w:hAnsi="Aptos" w:eastAsia="Aptos"/>
          <w:b w:val="0"/>
          <w:i w:val="0"/>
          <w:color w:val="1F252B"/>
          <w:sz w:val="21"/>
        </w:rPr>
        <w:t xml:space="preserve">S. Bravyi and B. Terhal, “A No-Go Theorem for a Two-Dimensional Self-Correcting Quantum Memory Based on Stabilizer Codes,” </w:t>
      </w:r>
      <w:r>
        <w:rPr>
          <w:rFonts w:ascii="Aptos" w:hAnsi="Aptos" w:eastAsia="Aptos"/>
          <w:b w:val="0"/>
          <w:i/>
          <w:color w:val="1F252B"/>
          <w:sz w:val="21"/>
        </w:rPr>
        <w:t>New Journal of Physics</w:t>
      </w:r>
      <w:r>
        <w:rPr>
          <w:rFonts w:ascii="Aptos" w:hAnsi="Aptos" w:eastAsia="Aptos"/>
          <w:b w:val="0"/>
          <w:i w:val="0"/>
          <w:color w:val="1F252B"/>
          <w:sz w:val="21"/>
        </w:rPr>
        <w:t xml:space="preserve"> </w:t>
      </w:r>
      <w:r>
        <w:rPr>
          <w:rFonts w:ascii="Aptos" w:hAnsi="Aptos" w:eastAsia="Aptos"/>
          <w:b/>
          <w:i w:val="0"/>
          <w:color w:val="1F252B"/>
          <w:sz w:val="21"/>
        </w:rPr>
        <w:t>11</w:t>
      </w:r>
      <w:r>
        <w:rPr>
          <w:rFonts w:ascii="Aptos" w:hAnsi="Aptos" w:eastAsia="Aptos"/>
          <w:b w:val="0"/>
          <w:i w:val="0"/>
          <w:color w:val="1F252B"/>
          <w:sz w:val="21"/>
        </w:rPr>
        <w:t xml:space="preserve">, 043029 (2009), </w:t>
      </w:r>
      <w:hyperlink r:id="rId92" w:history="1">
        <w:r>
          <w:rPr>
            <w:color w:val="1D5D88"/>
            <w:u w:val="single"/>
            <w:rFonts w:ascii="Aptos" w:hAnsi="Aptos" w:eastAsia="Aptos"/>
            <w:sz w:val="21"/>
          </w:rPr>
          <w:t>doi:10.1088/1367-2630/11/4/043029</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24. </w:t>
      </w:r>
      <w:r>
        <w:rPr>
          <w:rFonts w:ascii="Aptos" w:hAnsi="Aptos" w:eastAsia="Aptos"/>
          <w:b w:val="0"/>
          <w:i w:val="0"/>
          <w:color w:val="1F252B"/>
          <w:sz w:val="21"/>
        </w:rPr>
        <w:t xml:space="preserve">E. Knill and R. Laflamme, “Theory of Quantum Error-Correcting Codes,” </w:t>
      </w:r>
      <w:r>
        <w:rPr>
          <w:rFonts w:ascii="Aptos" w:hAnsi="Aptos" w:eastAsia="Aptos"/>
          <w:b w:val="0"/>
          <w:i/>
          <w:color w:val="1F252B"/>
          <w:sz w:val="21"/>
        </w:rPr>
        <w:t>Physical Review A</w:t>
      </w:r>
      <w:r>
        <w:rPr>
          <w:rFonts w:ascii="Aptos" w:hAnsi="Aptos" w:eastAsia="Aptos"/>
          <w:b w:val="0"/>
          <w:i w:val="0"/>
          <w:color w:val="1F252B"/>
          <w:sz w:val="21"/>
        </w:rPr>
        <w:t xml:space="preserve"> </w:t>
      </w:r>
      <w:r>
        <w:rPr>
          <w:rFonts w:ascii="Aptos" w:hAnsi="Aptos" w:eastAsia="Aptos"/>
          <w:b/>
          <w:i w:val="0"/>
          <w:color w:val="1F252B"/>
          <w:sz w:val="21"/>
        </w:rPr>
        <w:t>55</w:t>
      </w:r>
      <w:r>
        <w:rPr>
          <w:rFonts w:ascii="Aptos" w:hAnsi="Aptos" w:eastAsia="Aptos"/>
          <w:b w:val="0"/>
          <w:i w:val="0"/>
          <w:color w:val="1F252B"/>
          <w:sz w:val="21"/>
        </w:rPr>
        <w:t xml:space="preserve">, 900--911 (1997), </w:t>
      </w:r>
      <w:hyperlink r:id="rId93" w:history="1">
        <w:r>
          <w:rPr>
            <w:color w:val="1D5D88"/>
            <w:u w:val="single"/>
            <w:rFonts w:ascii="Aptos" w:hAnsi="Aptos" w:eastAsia="Aptos"/>
            <w:sz w:val="21"/>
          </w:rPr>
          <w:t>doi:10.1103/PhysRevA.55.900</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25. </w:t>
      </w:r>
      <w:r>
        <w:rPr>
          <w:rFonts w:ascii="Aptos" w:hAnsi="Aptos" w:eastAsia="Aptos"/>
          <w:b w:val="0"/>
          <w:i w:val="0"/>
          <w:color w:val="1F252B"/>
          <w:sz w:val="21"/>
        </w:rPr>
        <w:t xml:space="preserve">A. Yu. Kitaev, “Fault-Tolerant Quantum Computation by Anyons,” </w:t>
      </w:r>
      <w:r>
        <w:rPr>
          <w:rFonts w:ascii="Aptos" w:hAnsi="Aptos" w:eastAsia="Aptos"/>
          <w:b w:val="0"/>
          <w:i/>
          <w:color w:val="1F252B"/>
          <w:sz w:val="21"/>
        </w:rPr>
        <w:t>Annals of Physics</w:t>
      </w:r>
      <w:r>
        <w:rPr>
          <w:rFonts w:ascii="Aptos" w:hAnsi="Aptos" w:eastAsia="Aptos"/>
          <w:b w:val="0"/>
          <w:i w:val="0"/>
          <w:color w:val="1F252B"/>
          <w:sz w:val="21"/>
        </w:rPr>
        <w:t xml:space="preserve"> </w:t>
      </w:r>
      <w:r>
        <w:rPr>
          <w:rFonts w:ascii="Aptos" w:hAnsi="Aptos" w:eastAsia="Aptos"/>
          <w:b/>
          <w:i w:val="0"/>
          <w:color w:val="1F252B"/>
          <w:sz w:val="21"/>
        </w:rPr>
        <w:t>303</w:t>
      </w:r>
      <w:r>
        <w:rPr>
          <w:rFonts w:ascii="Aptos" w:hAnsi="Aptos" w:eastAsia="Aptos"/>
          <w:b w:val="0"/>
          <w:i w:val="0"/>
          <w:color w:val="1F252B"/>
          <w:sz w:val="21"/>
        </w:rPr>
        <w:t xml:space="preserve">, 2--30 (2003), </w:t>
      </w:r>
      <w:hyperlink r:id="rId94" w:history="1">
        <w:r>
          <w:rPr>
            <w:color w:val="1D5D88"/>
            <w:u w:val="single"/>
            <w:rFonts w:ascii="Aptos" w:hAnsi="Aptos" w:eastAsia="Aptos"/>
            <w:sz w:val="21"/>
          </w:rPr>
          <w:t>doi:10.1016/S0003-4916(02)00018-0</w:t>
        </w:r>
      </w:hyperlink>
      <w:r>
        <w:rPr>
          <w:rFonts w:ascii="Aptos" w:hAnsi="Aptos" w:eastAsia="Aptos"/>
          <w:b w:val="0"/>
          <w:i w:val="0"/>
          <w:color w:val="1F252B"/>
          <w:sz w:val="21"/>
        </w:rPr>
        <w:t xml:space="preserve">, </w:t>
      </w:r>
      <w:hyperlink r:id="rId95" w:history="1">
        <w:r>
          <w:rPr>
            <w:color w:val="1D5D88"/>
            <w:u w:val="single"/>
            <w:rFonts w:ascii="Aptos" w:hAnsi="Aptos" w:eastAsia="Aptos"/>
            <w:sz w:val="21"/>
          </w:rPr>
          <w:t>arXiv:quant-ph/9707021</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26. </w:t>
      </w:r>
      <w:r>
        <w:rPr>
          <w:rFonts w:ascii="Aptos" w:hAnsi="Aptos" w:eastAsia="Aptos"/>
          <w:b w:val="0"/>
          <w:i w:val="0"/>
          <w:color w:val="1F252B"/>
          <w:sz w:val="21"/>
        </w:rPr>
        <w:t xml:space="preserve">E. M. Rains, “Quantum Codes of Minimum Distance Two,” </w:t>
      </w:r>
      <w:r>
        <w:rPr>
          <w:rFonts w:ascii="Aptos" w:hAnsi="Aptos" w:eastAsia="Aptos"/>
          <w:b w:val="0"/>
          <w:i/>
          <w:color w:val="1F252B"/>
          <w:sz w:val="21"/>
        </w:rPr>
        <w:t>IEEE Transactions on Information Theory</w:t>
      </w:r>
      <w:r>
        <w:rPr>
          <w:rFonts w:ascii="Aptos" w:hAnsi="Aptos" w:eastAsia="Aptos"/>
          <w:b w:val="0"/>
          <w:i w:val="0"/>
          <w:color w:val="1F252B"/>
          <w:sz w:val="21"/>
        </w:rPr>
        <w:t xml:space="preserve"> </w:t>
      </w:r>
      <w:r>
        <w:rPr>
          <w:rFonts w:ascii="Aptos" w:hAnsi="Aptos" w:eastAsia="Aptos"/>
          <w:b/>
          <w:i w:val="0"/>
          <w:color w:val="1F252B"/>
          <w:sz w:val="21"/>
        </w:rPr>
        <w:t>45</w:t>
      </w:r>
      <w:r>
        <w:rPr>
          <w:rFonts w:ascii="Aptos" w:hAnsi="Aptos" w:eastAsia="Aptos"/>
          <w:b w:val="0"/>
          <w:i w:val="0"/>
          <w:color w:val="1F252B"/>
          <w:sz w:val="21"/>
        </w:rPr>
        <w:t xml:space="preserve">, 266--271 (1999), </w:t>
      </w:r>
      <w:hyperlink r:id="rId96" w:history="1">
        <w:r>
          <w:rPr>
            <w:color w:val="1D5D88"/>
            <w:u w:val="single"/>
            <w:rFonts w:ascii="Aptos" w:hAnsi="Aptos" w:eastAsia="Aptos"/>
            <w:sz w:val="21"/>
          </w:rPr>
          <w:t>doi:10.1109/18.746807</w:t>
        </w:r>
      </w:hyperlink>
      <w:r>
        <w:rPr>
          <w:rFonts w:ascii="Aptos" w:hAnsi="Aptos" w:eastAsia="Aptos"/>
          <w:b w:val="0"/>
          <w:i w:val="0"/>
          <w:color w:val="1F252B"/>
          <w:sz w:val="21"/>
        </w:rPr>
        <w:t xml:space="preserve">, </w:t>
      </w:r>
      <w:hyperlink r:id="rId97" w:history="1">
        <w:r>
          <w:rPr>
            <w:color w:val="1D5D88"/>
            <w:u w:val="single"/>
            <w:rFonts w:ascii="Aptos" w:hAnsi="Aptos" w:eastAsia="Aptos"/>
            <w:sz w:val="21"/>
          </w:rPr>
          <w:t>arXiv:quant-ph/9704043</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27. </w:t>
      </w:r>
      <w:r>
        <w:rPr>
          <w:rFonts w:ascii="Aptos" w:hAnsi="Aptos" w:eastAsia="Aptos"/>
          <w:b w:val="0"/>
          <w:i w:val="0"/>
          <w:color w:val="1F252B"/>
          <w:sz w:val="21"/>
        </w:rPr>
        <w:t xml:space="preserve">D. Fattal, T. S. Cubitt, Y. Yamamoto, S. Bravyi, and I. L. Chuang, “Entanglement in the Stabilizer Formalism,” </w:t>
      </w:r>
      <w:hyperlink r:id="rId98" w:history="1">
        <w:r>
          <w:rPr>
            <w:color w:val="1D5D88"/>
            <w:u w:val="single"/>
            <w:rFonts w:ascii="Aptos" w:hAnsi="Aptos" w:eastAsia="Aptos"/>
            <w:sz w:val="21"/>
          </w:rPr>
          <w:t>arXiv:quant-ph/0406168</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28. </w:t>
      </w:r>
      <w:r>
        <w:rPr>
          <w:rFonts w:ascii="Aptos" w:hAnsi="Aptos" w:eastAsia="Aptos"/>
          <w:b w:val="0"/>
          <w:i w:val="0"/>
          <w:color w:val="1F252B"/>
          <w:sz w:val="21"/>
        </w:rPr>
        <w:t xml:space="preserve">A. Kitaev and J. Preskill, “Topological Entanglement Entropy,” </w:t>
      </w:r>
      <w:r>
        <w:rPr>
          <w:rFonts w:ascii="Aptos" w:hAnsi="Aptos" w:eastAsia="Aptos"/>
          <w:b w:val="0"/>
          <w:i/>
          <w:color w:val="1F252B"/>
          <w:sz w:val="21"/>
        </w:rPr>
        <w:t>Physical Review Letters</w:t>
      </w:r>
      <w:r>
        <w:rPr>
          <w:rFonts w:ascii="Aptos" w:hAnsi="Aptos" w:eastAsia="Aptos"/>
          <w:b w:val="0"/>
          <w:i w:val="0"/>
          <w:color w:val="1F252B"/>
          <w:sz w:val="21"/>
        </w:rPr>
        <w:t xml:space="preserve"> </w:t>
      </w:r>
      <w:r>
        <w:rPr>
          <w:rFonts w:ascii="Aptos" w:hAnsi="Aptos" w:eastAsia="Aptos"/>
          <w:b/>
          <w:i w:val="0"/>
          <w:color w:val="1F252B"/>
          <w:sz w:val="21"/>
        </w:rPr>
        <w:t>96</w:t>
      </w:r>
      <w:r>
        <w:rPr>
          <w:rFonts w:ascii="Aptos" w:hAnsi="Aptos" w:eastAsia="Aptos"/>
          <w:b w:val="0"/>
          <w:i w:val="0"/>
          <w:color w:val="1F252B"/>
          <w:sz w:val="21"/>
        </w:rPr>
        <w:t xml:space="preserve">, 110404 (2006), </w:t>
      </w:r>
      <w:hyperlink r:id="rId99" w:history="1">
        <w:r>
          <w:rPr>
            <w:color w:val="1D5D88"/>
            <w:u w:val="single"/>
            <w:rFonts w:ascii="Aptos" w:hAnsi="Aptos" w:eastAsia="Aptos"/>
            <w:sz w:val="21"/>
          </w:rPr>
          <w:t>doi:10.1103/PhysRevLett.96.110404</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29. </w:t>
      </w:r>
      <w:r>
        <w:rPr>
          <w:rFonts w:ascii="Aptos" w:hAnsi="Aptos" w:eastAsia="Aptos"/>
          <w:b w:val="0"/>
          <w:i w:val="0"/>
          <w:color w:val="1F252B"/>
          <w:sz w:val="21"/>
        </w:rPr>
        <w:t xml:space="preserve">M. Levin and X.-G. Wen, “Detecting Topological Order in a Ground State Wave Function,” </w:t>
      </w:r>
      <w:r>
        <w:rPr>
          <w:rFonts w:ascii="Aptos" w:hAnsi="Aptos" w:eastAsia="Aptos"/>
          <w:b w:val="0"/>
          <w:i/>
          <w:color w:val="1F252B"/>
          <w:sz w:val="21"/>
        </w:rPr>
        <w:t>Physical Review Letters</w:t>
      </w:r>
      <w:r>
        <w:rPr>
          <w:rFonts w:ascii="Aptos" w:hAnsi="Aptos" w:eastAsia="Aptos"/>
          <w:b w:val="0"/>
          <w:i w:val="0"/>
          <w:color w:val="1F252B"/>
          <w:sz w:val="21"/>
        </w:rPr>
        <w:t xml:space="preserve"> </w:t>
      </w:r>
      <w:r>
        <w:rPr>
          <w:rFonts w:ascii="Aptos" w:hAnsi="Aptos" w:eastAsia="Aptos"/>
          <w:b/>
          <w:i w:val="0"/>
          <w:color w:val="1F252B"/>
          <w:sz w:val="21"/>
        </w:rPr>
        <w:t>96</w:t>
      </w:r>
      <w:r>
        <w:rPr>
          <w:rFonts w:ascii="Aptos" w:hAnsi="Aptos" w:eastAsia="Aptos"/>
          <w:b w:val="0"/>
          <w:i w:val="0"/>
          <w:color w:val="1F252B"/>
          <w:sz w:val="21"/>
        </w:rPr>
        <w:t xml:space="preserve">, 110405 (2006), </w:t>
      </w:r>
      <w:hyperlink r:id="rId100" w:history="1">
        <w:r>
          <w:rPr>
            <w:color w:val="1D5D88"/>
            <w:u w:val="single"/>
            <w:rFonts w:ascii="Aptos" w:hAnsi="Aptos" w:eastAsia="Aptos"/>
            <w:sz w:val="21"/>
          </w:rPr>
          <w:t>doi:10.1103/PhysRevLett.96.110405</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30. </w:t>
      </w:r>
      <w:r>
        <w:rPr>
          <w:rFonts w:ascii="Aptos" w:hAnsi="Aptos" w:eastAsia="Aptos"/>
          <w:b w:val="0"/>
          <w:i w:val="0"/>
          <w:color w:val="1F252B"/>
          <w:sz w:val="21"/>
        </w:rPr>
        <w:t xml:space="preserve">S. B. Bravyi and A. Yu. Kitaev, “Quantum Codes on a Lattice with Boundary,” </w:t>
      </w:r>
      <w:hyperlink r:id="rId101" w:history="1">
        <w:r>
          <w:rPr>
            <w:color w:val="1D5D88"/>
            <w:u w:val="single"/>
            <w:rFonts w:ascii="Aptos" w:hAnsi="Aptos" w:eastAsia="Aptos"/>
            <w:sz w:val="21"/>
          </w:rPr>
          <w:t>arXiv:quant-ph/9811052</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31. </w:t>
      </w:r>
      <w:r>
        <w:rPr>
          <w:rFonts w:ascii="Aptos" w:hAnsi="Aptos" w:eastAsia="Aptos"/>
          <w:b w:val="0"/>
          <w:i w:val="0"/>
          <w:color w:val="1F252B"/>
          <w:sz w:val="21"/>
        </w:rPr>
        <w:t xml:space="preserve">F. J. Wegner, “Duality in Generalized Ising Models and Phase Transitions without Local Order Parameters,” </w:t>
      </w:r>
      <w:r>
        <w:rPr>
          <w:rFonts w:ascii="Aptos" w:hAnsi="Aptos" w:eastAsia="Aptos"/>
          <w:b w:val="0"/>
          <w:i/>
          <w:color w:val="1F252B"/>
          <w:sz w:val="21"/>
        </w:rPr>
        <w:t>Journal of Mathematical Physics</w:t>
      </w:r>
      <w:r>
        <w:rPr>
          <w:rFonts w:ascii="Aptos" w:hAnsi="Aptos" w:eastAsia="Aptos"/>
          <w:b w:val="0"/>
          <w:i w:val="0"/>
          <w:color w:val="1F252B"/>
          <w:sz w:val="21"/>
        </w:rPr>
        <w:t xml:space="preserve"> </w:t>
      </w:r>
      <w:r>
        <w:rPr>
          <w:rFonts w:ascii="Aptos" w:hAnsi="Aptos" w:eastAsia="Aptos"/>
          <w:b/>
          <w:i w:val="0"/>
          <w:color w:val="1F252B"/>
          <w:sz w:val="21"/>
        </w:rPr>
        <w:t>12</w:t>
      </w:r>
      <w:r>
        <w:rPr>
          <w:rFonts w:ascii="Aptos" w:hAnsi="Aptos" w:eastAsia="Aptos"/>
          <w:b w:val="0"/>
          <w:i w:val="0"/>
          <w:color w:val="1F252B"/>
          <w:sz w:val="21"/>
        </w:rPr>
        <w:t xml:space="preserve">, 2259--2272 (1971), </w:t>
      </w:r>
      <w:hyperlink r:id="rId102" w:history="1">
        <w:r>
          <w:rPr>
            <w:color w:val="1D5D88"/>
            <w:u w:val="single"/>
            <w:rFonts w:ascii="Aptos" w:hAnsi="Aptos" w:eastAsia="Aptos"/>
            <w:sz w:val="21"/>
          </w:rPr>
          <w:t>doi:10.1063/1.1665530</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32. </w:t>
      </w:r>
      <w:r>
        <w:rPr>
          <w:rFonts w:ascii="Aptos" w:hAnsi="Aptos" w:eastAsia="Aptos"/>
          <w:b w:val="0"/>
          <w:i w:val="0"/>
          <w:color w:val="1F252B"/>
          <w:sz w:val="21"/>
        </w:rPr>
        <w:t xml:space="preserve">K. G. Wilson, “Confinement of Quarks,” </w:t>
      </w:r>
      <w:r>
        <w:rPr>
          <w:rFonts w:ascii="Aptos" w:hAnsi="Aptos" w:eastAsia="Aptos"/>
          <w:b w:val="0"/>
          <w:i/>
          <w:color w:val="1F252B"/>
          <w:sz w:val="21"/>
        </w:rPr>
        <w:t>Physical Review D</w:t>
      </w:r>
      <w:r>
        <w:rPr>
          <w:rFonts w:ascii="Aptos" w:hAnsi="Aptos" w:eastAsia="Aptos"/>
          <w:b w:val="0"/>
          <w:i w:val="0"/>
          <w:color w:val="1F252B"/>
          <w:sz w:val="21"/>
        </w:rPr>
        <w:t xml:space="preserve"> </w:t>
      </w:r>
      <w:r>
        <w:rPr>
          <w:rFonts w:ascii="Aptos" w:hAnsi="Aptos" w:eastAsia="Aptos"/>
          <w:b/>
          <w:i w:val="0"/>
          <w:color w:val="1F252B"/>
          <w:sz w:val="21"/>
        </w:rPr>
        <w:t>10</w:t>
      </w:r>
      <w:r>
        <w:rPr>
          <w:rFonts w:ascii="Aptos" w:hAnsi="Aptos" w:eastAsia="Aptos"/>
          <w:b w:val="0"/>
          <w:i w:val="0"/>
          <w:color w:val="1F252B"/>
          <w:sz w:val="21"/>
        </w:rPr>
        <w:t xml:space="preserve">, 2445--2459 (1974), </w:t>
      </w:r>
      <w:hyperlink r:id="rId103" w:history="1">
        <w:r>
          <w:rPr>
            <w:color w:val="1D5D88"/>
            <w:u w:val="single"/>
            <w:rFonts w:ascii="Aptos" w:hAnsi="Aptos" w:eastAsia="Aptos"/>
            <w:sz w:val="21"/>
          </w:rPr>
          <w:t>doi:10.1103/PhysRevD.10.2445</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33. </w:t>
      </w:r>
      <w:r>
        <w:rPr>
          <w:rFonts w:ascii="Aptos" w:hAnsi="Aptos" w:eastAsia="Aptos"/>
          <w:b w:val="0"/>
          <w:i w:val="0"/>
          <w:color w:val="1F252B"/>
          <w:sz w:val="21"/>
        </w:rPr>
        <w:t xml:space="preserve">S. W. Hawking, A. R. King, and P. J. McCarthy, “A New Topology for Curved Space-Time Which Incorporates the Causal, Differential, and Conformal Structures,” </w:t>
      </w:r>
      <w:r>
        <w:rPr>
          <w:rFonts w:ascii="Aptos" w:hAnsi="Aptos" w:eastAsia="Aptos"/>
          <w:b w:val="0"/>
          <w:i/>
          <w:color w:val="1F252B"/>
          <w:sz w:val="21"/>
        </w:rPr>
        <w:t>Journal of Mathematical Physics</w:t>
      </w:r>
      <w:r>
        <w:rPr>
          <w:rFonts w:ascii="Aptos" w:hAnsi="Aptos" w:eastAsia="Aptos"/>
          <w:b w:val="0"/>
          <w:i w:val="0"/>
          <w:color w:val="1F252B"/>
          <w:sz w:val="21"/>
        </w:rPr>
        <w:t xml:space="preserve"> </w:t>
      </w:r>
      <w:r>
        <w:rPr>
          <w:rFonts w:ascii="Aptos" w:hAnsi="Aptos" w:eastAsia="Aptos"/>
          <w:b/>
          <w:i w:val="0"/>
          <w:color w:val="1F252B"/>
          <w:sz w:val="21"/>
        </w:rPr>
        <w:t>17</w:t>
      </w:r>
      <w:r>
        <w:rPr>
          <w:rFonts w:ascii="Aptos" w:hAnsi="Aptos" w:eastAsia="Aptos"/>
          <w:b w:val="0"/>
          <w:i w:val="0"/>
          <w:color w:val="1F252B"/>
          <w:sz w:val="21"/>
        </w:rPr>
        <w:t xml:space="preserve">, 174--181 (1976), </w:t>
      </w:r>
      <w:hyperlink r:id="rId104" w:history="1">
        <w:r>
          <w:rPr>
            <w:color w:val="1D5D88"/>
            <w:u w:val="single"/>
            <w:rFonts w:ascii="Aptos" w:hAnsi="Aptos" w:eastAsia="Aptos"/>
            <w:sz w:val="21"/>
          </w:rPr>
          <w:t>doi:10.1063/1.522874</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34. </w:t>
      </w:r>
      <w:r>
        <w:rPr>
          <w:rFonts w:ascii="Aptos" w:hAnsi="Aptos" w:eastAsia="Aptos"/>
          <w:b w:val="0"/>
          <w:i w:val="0"/>
          <w:color w:val="1F252B"/>
          <w:sz w:val="21"/>
        </w:rPr>
        <w:t xml:space="preserve">D. B. Malament, “The Class of Continuous Timelike Curves Determines the Topology of Spacetime,” </w:t>
      </w:r>
      <w:r>
        <w:rPr>
          <w:rFonts w:ascii="Aptos" w:hAnsi="Aptos" w:eastAsia="Aptos"/>
          <w:b w:val="0"/>
          <w:i/>
          <w:color w:val="1F252B"/>
          <w:sz w:val="21"/>
        </w:rPr>
        <w:t>Journal of Mathematical Physics</w:t>
      </w:r>
      <w:r>
        <w:rPr>
          <w:rFonts w:ascii="Aptos" w:hAnsi="Aptos" w:eastAsia="Aptos"/>
          <w:b w:val="0"/>
          <w:i w:val="0"/>
          <w:color w:val="1F252B"/>
          <w:sz w:val="21"/>
        </w:rPr>
        <w:t xml:space="preserve"> </w:t>
      </w:r>
      <w:r>
        <w:rPr>
          <w:rFonts w:ascii="Aptos" w:hAnsi="Aptos" w:eastAsia="Aptos"/>
          <w:b/>
          <w:i w:val="0"/>
          <w:color w:val="1F252B"/>
          <w:sz w:val="21"/>
        </w:rPr>
        <w:t>18</w:t>
      </w:r>
      <w:r>
        <w:rPr>
          <w:rFonts w:ascii="Aptos" w:hAnsi="Aptos" w:eastAsia="Aptos"/>
          <w:b w:val="0"/>
          <w:i w:val="0"/>
          <w:color w:val="1F252B"/>
          <w:sz w:val="21"/>
        </w:rPr>
        <w:t xml:space="preserve">, 1399--1404 (1977), </w:t>
      </w:r>
      <w:hyperlink r:id="rId105" w:history="1">
        <w:r>
          <w:rPr>
            <w:color w:val="1D5D88"/>
            <w:u w:val="single"/>
            <w:rFonts w:ascii="Aptos" w:hAnsi="Aptos" w:eastAsia="Aptos"/>
            <w:sz w:val="21"/>
          </w:rPr>
          <w:t>doi:10.1063/1.523436</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35. </w:t>
      </w:r>
      <w:r>
        <w:rPr>
          <w:rFonts w:ascii="Aptos" w:hAnsi="Aptos" w:eastAsia="Aptos"/>
          <w:b w:val="0"/>
          <w:i w:val="0"/>
          <w:color w:val="1F252B"/>
          <w:sz w:val="21"/>
        </w:rPr>
        <w:t xml:space="preserve">D. Lovelock, “The Einstein Tensor and Its Generalizations,” </w:t>
      </w:r>
      <w:r>
        <w:rPr>
          <w:rFonts w:ascii="Aptos" w:hAnsi="Aptos" w:eastAsia="Aptos"/>
          <w:b w:val="0"/>
          <w:i/>
          <w:color w:val="1F252B"/>
          <w:sz w:val="21"/>
        </w:rPr>
        <w:t>Journal of Mathematical Physics</w:t>
      </w:r>
      <w:r>
        <w:rPr>
          <w:rFonts w:ascii="Aptos" w:hAnsi="Aptos" w:eastAsia="Aptos"/>
          <w:b w:val="0"/>
          <w:i w:val="0"/>
          <w:color w:val="1F252B"/>
          <w:sz w:val="21"/>
        </w:rPr>
        <w:t xml:space="preserve"> </w:t>
      </w:r>
      <w:r>
        <w:rPr>
          <w:rFonts w:ascii="Aptos" w:hAnsi="Aptos" w:eastAsia="Aptos"/>
          <w:b/>
          <w:i w:val="0"/>
          <w:color w:val="1F252B"/>
          <w:sz w:val="21"/>
        </w:rPr>
        <w:t>12</w:t>
      </w:r>
      <w:r>
        <w:rPr>
          <w:rFonts w:ascii="Aptos" w:hAnsi="Aptos" w:eastAsia="Aptos"/>
          <w:b w:val="0"/>
          <w:i w:val="0"/>
          <w:color w:val="1F252B"/>
          <w:sz w:val="21"/>
        </w:rPr>
        <w:t xml:space="preserve">, 498--501 (1971), </w:t>
      </w:r>
      <w:hyperlink r:id="rId106" w:history="1">
        <w:r>
          <w:rPr>
            <w:color w:val="1D5D88"/>
            <w:u w:val="single"/>
            <w:rFonts w:ascii="Aptos" w:hAnsi="Aptos" w:eastAsia="Aptos"/>
            <w:sz w:val="21"/>
          </w:rPr>
          <w:t>doi:10.1063/1.1665613</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36. </w:t>
      </w:r>
      <w:r>
        <w:rPr>
          <w:rFonts w:ascii="Aptos" w:hAnsi="Aptos" w:eastAsia="Aptos"/>
          <w:b w:val="0"/>
          <w:i w:val="0"/>
          <w:color w:val="1F252B"/>
          <w:sz w:val="21"/>
        </w:rPr>
        <w:t xml:space="preserve">F. Crépin, N. Laflorencie, G. Roux, and P. Simon, “Phase Diagram of Hard-Core Bosons on Clean and Disordered Two-Leg Ladders: Mott Insulator--Luttinger Liquid--Bose Glass,” </w:t>
      </w:r>
      <w:r>
        <w:rPr>
          <w:rFonts w:ascii="Aptos" w:hAnsi="Aptos" w:eastAsia="Aptos"/>
          <w:b w:val="0"/>
          <w:i/>
          <w:color w:val="1F252B"/>
          <w:sz w:val="21"/>
        </w:rPr>
        <w:t>Physical Review B</w:t>
      </w:r>
      <w:r>
        <w:rPr>
          <w:rFonts w:ascii="Aptos" w:hAnsi="Aptos" w:eastAsia="Aptos"/>
          <w:b w:val="0"/>
          <w:i w:val="0"/>
          <w:color w:val="1F252B"/>
          <w:sz w:val="21"/>
        </w:rPr>
        <w:t xml:space="preserve"> </w:t>
      </w:r>
      <w:r>
        <w:rPr>
          <w:rFonts w:ascii="Aptos" w:hAnsi="Aptos" w:eastAsia="Aptos"/>
          <w:b/>
          <w:i w:val="0"/>
          <w:color w:val="1F252B"/>
          <w:sz w:val="21"/>
        </w:rPr>
        <w:t>84</w:t>
      </w:r>
      <w:r>
        <w:rPr>
          <w:rFonts w:ascii="Aptos" w:hAnsi="Aptos" w:eastAsia="Aptos"/>
          <w:b w:val="0"/>
          <w:i w:val="0"/>
          <w:color w:val="1F252B"/>
          <w:sz w:val="21"/>
        </w:rPr>
        <w:t xml:space="preserve">, 054517 (2011), </w:t>
      </w:r>
      <w:hyperlink r:id="rId107" w:history="1">
        <w:r>
          <w:rPr>
            <w:color w:val="1D5D88"/>
            <w:u w:val="single"/>
            <w:rFonts w:ascii="Aptos" w:hAnsi="Aptos" w:eastAsia="Aptos"/>
            <w:sz w:val="21"/>
          </w:rPr>
          <w:t>doi:10.1103/PhysRevB.84.054517</w:t>
        </w:r>
      </w:hyperlink>
      <w:r>
        <w:rPr>
          <w:rFonts w:ascii="Aptos" w:hAnsi="Aptos" w:eastAsia="Aptos"/>
          <w:b w:val="0"/>
          <w:i w:val="0"/>
          <w:color w:val="1F252B"/>
          <w:sz w:val="21"/>
        </w:rPr>
        <w:t xml:space="preserve">, </w:t>
      </w:r>
      <w:hyperlink r:id="rId108" w:history="1">
        <w:r>
          <w:rPr>
            <w:color w:val="1D5D88"/>
            <w:u w:val="single"/>
            <w:rFonts w:ascii="Aptos" w:hAnsi="Aptos" w:eastAsia="Aptos"/>
            <w:sz w:val="21"/>
          </w:rPr>
          <w:t>arXiv:1103.5988v1</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37. </w:t>
      </w:r>
      <w:r>
        <w:rPr>
          <w:rFonts w:ascii="Aptos" w:hAnsi="Aptos" w:eastAsia="Aptos"/>
          <w:b w:val="0"/>
          <w:i w:val="0"/>
          <w:color w:val="1F252B"/>
          <w:sz w:val="21"/>
        </w:rPr>
        <w:t xml:space="preserve">J. Carrasquilla, F. Becca, and M. Fabrizio, “Bose-Glass, Superfluid, and Rung-Mott Phases of Hard-Core Bosons in Disordered Two-Leg Ladders,” </w:t>
      </w:r>
      <w:r>
        <w:rPr>
          <w:rFonts w:ascii="Aptos" w:hAnsi="Aptos" w:eastAsia="Aptos"/>
          <w:b w:val="0"/>
          <w:i/>
          <w:color w:val="1F252B"/>
          <w:sz w:val="21"/>
        </w:rPr>
        <w:t>Physical Review B</w:t>
      </w:r>
      <w:r>
        <w:rPr>
          <w:rFonts w:ascii="Aptos" w:hAnsi="Aptos" w:eastAsia="Aptos"/>
          <w:b w:val="0"/>
          <w:i w:val="0"/>
          <w:color w:val="1F252B"/>
          <w:sz w:val="21"/>
        </w:rPr>
        <w:t xml:space="preserve"> </w:t>
      </w:r>
      <w:r>
        <w:rPr>
          <w:rFonts w:ascii="Aptos" w:hAnsi="Aptos" w:eastAsia="Aptos"/>
          <w:b/>
          <w:i w:val="0"/>
          <w:color w:val="1F252B"/>
          <w:sz w:val="21"/>
        </w:rPr>
        <w:t>83</w:t>
      </w:r>
      <w:r>
        <w:rPr>
          <w:rFonts w:ascii="Aptos" w:hAnsi="Aptos" w:eastAsia="Aptos"/>
          <w:b w:val="0"/>
          <w:i w:val="0"/>
          <w:color w:val="1F252B"/>
          <w:sz w:val="21"/>
        </w:rPr>
        <w:t xml:space="preserve">, 245101 (2011), </w:t>
      </w:r>
      <w:hyperlink r:id="rId109" w:history="1">
        <w:r>
          <w:rPr>
            <w:color w:val="1D5D88"/>
            <w:u w:val="single"/>
            <w:rFonts w:ascii="Aptos" w:hAnsi="Aptos" w:eastAsia="Aptos"/>
            <w:sz w:val="21"/>
          </w:rPr>
          <w:t>doi:10.1103/PhysRevB.83.245101</w:t>
        </w:r>
      </w:hyperlink>
      <w:r>
        <w:rPr>
          <w:rFonts w:ascii="Aptos" w:hAnsi="Aptos" w:eastAsia="Aptos"/>
          <w:b w:val="0"/>
          <w:i w:val="0"/>
          <w:color w:val="1F252B"/>
          <w:sz w:val="21"/>
        </w:rPr>
        <w:t xml:space="preserve">, </w:t>
      </w:r>
      <w:hyperlink r:id="rId110" w:history="1">
        <w:r>
          <w:rPr>
            <w:color w:val="1D5D88"/>
            <w:u w:val="single"/>
            <w:rFonts w:ascii="Aptos" w:hAnsi="Aptos" w:eastAsia="Aptos"/>
            <w:sz w:val="21"/>
          </w:rPr>
          <w:t>arXiv:1102.3339v1</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38. </w:t>
      </w:r>
      <w:r>
        <w:rPr>
          <w:rFonts w:ascii="Aptos" w:hAnsi="Aptos" w:eastAsia="Aptos"/>
          <w:b w:val="0"/>
          <w:i w:val="0"/>
          <w:color w:val="1F252B"/>
          <w:sz w:val="21"/>
        </w:rPr>
        <w:t xml:space="preserve">E. Tiesinga, P. J. Mohr, D. B. Newell, and B. N. Taylor, “CODATA Recommended Values of the Fundamental Physical Constants: 2022,” </w:t>
      </w:r>
      <w:r>
        <w:rPr>
          <w:rFonts w:ascii="Aptos" w:hAnsi="Aptos" w:eastAsia="Aptos"/>
          <w:b w:val="0"/>
          <w:i/>
          <w:color w:val="1F252B"/>
          <w:sz w:val="21"/>
        </w:rPr>
        <w:t>Journal of Physical and Chemical Reference Data</w:t>
      </w:r>
      <w:r>
        <w:rPr>
          <w:rFonts w:ascii="Aptos" w:hAnsi="Aptos" w:eastAsia="Aptos"/>
          <w:b w:val="0"/>
          <w:i w:val="0"/>
          <w:color w:val="1F252B"/>
          <w:sz w:val="21"/>
        </w:rPr>
        <w:t xml:space="preserve"> </w:t>
      </w:r>
      <w:r>
        <w:rPr>
          <w:rFonts w:ascii="Aptos" w:hAnsi="Aptos" w:eastAsia="Aptos"/>
          <w:b/>
          <w:i w:val="0"/>
          <w:color w:val="1F252B"/>
          <w:sz w:val="21"/>
        </w:rPr>
        <w:t>54</w:t>
      </w:r>
      <w:r>
        <w:rPr>
          <w:rFonts w:ascii="Aptos" w:hAnsi="Aptos" w:eastAsia="Aptos"/>
          <w:b w:val="0"/>
          <w:i w:val="0"/>
          <w:color w:val="1F252B"/>
          <w:sz w:val="21"/>
        </w:rPr>
        <w:t xml:space="preserve">, 033105 (2025), </w:t>
      </w:r>
      <w:hyperlink r:id="rId111" w:history="1">
        <w:r>
          <w:rPr>
            <w:color w:val="1D5D88"/>
            <w:u w:val="single"/>
            <w:rFonts w:ascii="Aptos" w:hAnsi="Aptos" w:eastAsia="Aptos"/>
            <w:sz w:val="21"/>
          </w:rPr>
          <w:t>doi:10.1063/5.0279860</w:t>
        </w:r>
      </w:hyperlink>
      <w:r>
        <w:rPr>
          <w:rFonts w:ascii="Aptos" w:hAnsi="Aptos" w:eastAsia="Aptos"/>
          <w:b w:val="0"/>
          <w:i w:val="0"/>
          <w:color w:val="1F252B"/>
          <w:sz w:val="21"/>
        </w:rPr>
        <w:t>.</w:t>
      </w:r>
    </w:p>
    <w:p>
      <w:bookmarkStart w:id="30" w:name="UNT_Heading_020"/>
      <w:pPr>
        <w:pStyle w:val="Heading2"/>
      </w:pPr>
      <w:r>
        <w:t>10.3 Historical and domain boundaries</w:t>
      </w:r>
      <w:bookmarkEnd w:id="30"/>
    </w:p>
    <w:p>
      <w:pPr>
        <w:spacing w:after="110" w:line="274" w:lineRule="auto"/>
      </w:pPr>
      <w:r>
        <w:rPr>
          <w:rFonts w:ascii="Aptos" w:hAnsi="Aptos" w:eastAsia="Aptos"/>
          <w:b w:val="0"/>
          <w:i w:val="0"/>
          <w:color w:val="1F252B"/>
          <w:sz w:val="21"/>
        </w:rPr>
        <w:t>The sources above have explicit, bounded roles. References [3]--[9] supply activation-rate, magnetic-viscosity, stochastic-aftereffect, topological-memory, and Davies-generator ownership or comparisons in the Record Laws. Reference [10] supplies the conventional information ceiling. References [11]--[16] supply borrowed finite mathematical instruments. References [17]--[19] pin the NAND activation-energy and JEDEC retention grounding. References [20]--[22] mark measurement, history, and decoherence boundaries. Reference [23] has a dual role: its finite-code cleaning result is a technical anchor, while its two-dimensional self-correction theorem sets a storage boundary. References [24]--[32] supply the remaining finite code, stabilizer, defect, and lattice-gauge technical constructions.</w:t>
      </w:r>
    </w:p>
    <w:p>
      <w:pPr>
        <w:spacing w:after="110" w:line="274" w:lineRule="auto"/>
      </w:pPr>
      <w:r>
        <w:rPr>
          <w:rFonts w:ascii="Aptos" w:hAnsi="Aptos" w:eastAsia="Aptos"/>
          <w:b w:val="0"/>
          <w:i w:val="0"/>
          <w:color w:val="1F252B"/>
          <w:sz w:val="21"/>
        </w:rPr>
        <w:t xml:space="preserve">None of references [1]--[32] is a premise of the finite </w:t>
      </w:r>
      <w:r>
        <w:rPr>
          <w:rFonts w:ascii="Aptos Mono" w:hAnsi="Aptos Mono" w:eastAsia="Aptos Mono"/>
          <w:b w:val="0"/>
          <w:i w:val="0"/>
          <w:color w:val="1F252B"/>
          <w:sz w:val="19"/>
          <w:shd w:fill="F1F3F5"/>
        </w:rPr>
        <w:t>L = 4</w:t>
      </w:r>
      <w:r>
        <w:rPr>
          <w:rFonts w:ascii="Aptos" w:hAnsi="Aptos" w:eastAsia="Aptos"/>
          <w:b w:val="0"/>
          <w:i w:val="0"/>
          <w:color w:val="1F252B"/>
          <w:sz w:val="21"/>
        </w:rPr>
        <w:t xml:space="preserve"> through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ARGER Gate. In this index, Korman--Mayergoyz denotes the 1994 stochastic-input aftereffect model [7]; later Preisach--Arrhenius variants are separate. The NAND grounding is pinned to the measured activation-energy papers and the JEDEC retention standard in references [17]--[19].</w:t>
      </w:r>
    </w:p>
    <w:p>
      <w:bookmarkStart w:id="31" w:name="UNT_Heading_021"/>
      <w:pPr>
        <w:pStyle w:val="Heading1"/>
      </w:pPr>
      <w:r>
        <w:t>11. Release and citation state</w:t>
      </w:r>
      <w:bookmarkEnd w:id="31"/>
    </w:p>
    <w:p>
      <w:pPr>
        <w:spacing w:after="110" w:line="274" w:lineRule="auto"/>
      </w:pPr>
      <w:r>
        <w:rPr>
          <w:rFonts w:ascii="Aptos" w:hAnsi="Aptos" w:eastAsia="Aptos"/>
          <w:b w:val="0"/>
          <w:i w:val="0"/>
          <w:color w:val="1F252B"/>
          <w:sz w:val="21"/>
        </w:rPr>
        <w:t xml:space="preserve">The scientific proof package is reconciled as the </w:t>
      </w:r>
      <w:r>
        <w:rPr>
          <w:rFonts w:ascii="Aptos Mono" w:hAnsi="Aptos Mono" w:eastAsia="Aptos Mono"/>
          <w:b w:val="0"/>
          <w:i w:val="0"/>
          <w:color w:val="1F252B"/>
          <w:sz w:val="19"/>
          <w:shd w:fill="F1F3F5"/>
        </w:rPr>
        <w:t>v1.0.2</w:t>
      </w:r>
      <w:r>
        <w:rPr>
          <w:rFonts w:ascii="Aptos" w:hAnsi="Aptos" w:eastAsia="Aptos"/>
          <w:b w:val="0"/>
          <w:i w:val="0"/>
          <w:color w:val="1F252B"/>
          <w:sz w:val="21"/>
        </w:rPr>
        <w:t xml:space="preserve"> publication source identified at the beginning of this index. Its concept DOI is </w:t>
      </w:r>
      <w:r>
        <w:rPr>
          <w:rFonts w:ascii="Aptos Mono" w:hAnsi="Aptos Mono" w:eastAsia="Aptos Mono"/>
          <w:b w:val="0"/>
          <w:i w:val="0"/>
          <w:color w:val="1F252B"/>
          <w:sz w:val="19"/>
          <w:shd w:fill="F1F3F5"/>
        </w:rPr>
        <w:t>10.5281/zenodo.22859376</w:t>
      </w:r>
      <w:r>
        <w:rPr>
          <w:rFonts w:ascii="Aptos" w:hAnsi="Aptos" w:eastAsia="Aptos"/>
          <w:b w:val="0"/>
          <w:i w:val="0"/>
          <w:color w:val="1F252B"/>
          <w:sz w:val="21"/>
        </w:rPr>
        <w:t>. Version-specific publication date and DOI, originating Git commit and tag, licenses, author and Open Researcher and Contributor ID (ORCID), and the explicit capsule allowlist are release-custody metadata. The generated release values and Zenodo record, rather than this local source tree, control their final published values.</w:t>
      </w:r>
    </w:p>
    <w:p>
      <w:pPr>
        <w:spacing w:after="110" w:line="274" w:lineRule="auto"/>
      </w:pPr>
      <w:r>
        <w:rPr>
          <w:rFonts w:ascii="Aptos" w:hAnsi="Aptos" w:eastAsia="Aptos"/>
          <w:b w:val="0"/>
          <w:i w:val="0"/>
          <w:color w:val="1F252B"/>
          <w:sz w:val="21"/>
        </w:rPr>
        <w:t xml:space="preserve">Release custody and scientific proof status are independent classifications. </w:t>
      </w:r>
      <w:r>
        <w:rPr>
          <w:rFonts w:ascii="Aptos" w:hAnsi="Aptos" w:eastAsia="Aptos"/>
          <w:b/>
          <w:i w:val="0"/>
          <w:color w:val="1F252B"/>
          <w:sz w:val="21"/>
        </w:rPr>
        <w:t>capsule executable</w:t>
      </w:r>
      <w:r>
        <w:rPr>
          <w:rFonts w:ascii="Aptos" w:hAnsi="Aptos" w:eastAsia="Aptos"/>
          <w:b w:val="0"/>
          <w:i w:val="0"/>
          <w:color w:val="1F252B"/>
          <w:sz w:val="21"/>
        </w:rPr>
        <w:t xml:space="preserve"> means the archive carries the exact command, data, and dependency closure; </w:t>
      </w:r>
      <w:r>
        <w:rPr>
          <w:rFonts w:ascii="Aptos" w:hAnsi="Aptos" w:eastAsia="Aptos"/>
          <w:b/>
          <w:i w:val="0"/>
          <w:color w:val="1F252B"/>
          <w:sz w:val="21"/>
        </w:rPr>
        <w:t>capsule documentary</w:t>
      </w:r>
      <w:r>
        <w:rPr>
          <w:rFonts w:ascii="Aptos" w:hAnsi="Aptos" w:eastAsia="Aptos"/>
          <w:b w:val="0"/>
          <w:i w:val="0"/>
          <w:color w:val="1F252B"/>
          <w:sz w:val="21"/>
        </w:rPr>
        <w:t xml:space="preserve"> means the theorem and audit are included for review; and </w:t>
      </w:r>
      <w:r>
        <w:rPr>
          <w:rFonts w:ascii="Aptos" w:hAnsi="Aptos" w:eastAsia="Aptos"/>
          <w:b/>
          <w:i w:val="0"/>
          <w:color w:val="1F252B"/>
          <w:sz w:val="21"/>
        </w:rPr>
        <w:t>Git-only</w:t>
      </w:r>
      <w:r>
        <w:rPr>
          <w:rFonts w:ascii="Aptos" w:hAnsi="Aptos" w:eastAsia="Aptos"/>
          <w:b w:val="0"/>
          <w:i w:val="0"/>
          <w:color w:val="1F252B"/>
          <w:sz w:val="21"/>
        </w:rPr>
        <w:t xml:space="preserve"> means a historical development or provenance reference outside the canonical released executable surface.</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351"/>
        <w:gridCol w:w="3351"/>
        <w:gridCol w:w="3351"/>
      </w:tblGrid>
      <w:tr>
        <w:trPr>
          <w:cantSplit/>
          <w:tblHeader w:val="true"/>
        </w:trPr>
        <w:tc>
          <w:tcPr>
            <w:tcW w:type="dxa" w:w="2223"/>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7"/>
              </w:rPr>
              <w:t>Completed result</w:t>
            </w:r>
          </w:p>
        </w:tc>
        <w:tc>
          <w:tcPr>
            <w:tcW w:type="dxa" w:w="2846"/>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7"/>
              </w:rPr>
              <w:t>Release custody</w:t>
            </w:r>
          </w:p>
        </w:tc>
        <w:tc>
          <w:tcPr>
            <w:tcW w:type="dxa" w:w="4981"/>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7"/>
              </w:rPr>
              <w:t>Reproduction boundary</w:t>
            </w:r>
          </w:p>
        </w:tc>
      </w:tr>
      <w:tr>
        <w:trPr>
          <w:cantSplit/>
        </w:trPr>
        <w:tc>
          <w:tcPr>
            <w:tcW w:type="dxa" w:w="222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Universal Network Theory closure</w:t>
            </w:r>
          </w:p>
        </w:tc>
        <w:tc>
          <w:tcPr>
            <w:tcW w:type="dxa" w:w="284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Capsule documentary / historical validation reference</w:t>
            </w:r>
          </w:p>
        </w:tc>
        <w:tc>
          <w:tcPr>
            <w:tcW w:type="dxa" w:w="4981"/>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The archive carries the master theorem in Markdown and Word plus its typed component map. The historical aggregate certificate validator is not part of the released executable surface; component execution follows each row below.</w:t>
            </w:r>
          </w:p>
        </w:tc>
      </w:tr>
      <w:tr>
        <w:trPr>
          <w:cantSplit/>
        </w:trPr>
        <w:tc>
          <w:tcPr>
            <w:tcW w:type="dxa" w:w="2223"/>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L4 intrinsic-admission theorem</w:t>
            </w:r>
          </w:p>
        </w:tc>
        <w:tc>
          <w:tcPr>
            <w:tcW w:type="dxa" w:w="284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Capsule executable</w:t>
            </w:r>
          </w:p>
        </w:tc>
        <w:tc>
          <w:tcPr>
            <w:tcW w:type="dxa" w:w="4981"/>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Target result, independent reconstruction, and final hash-pinned hostile verifier are carried in the focused archive.</w:t>
            </w:r>
          </w:p>
        </w:tc>
      </w:tr>
      <w:tr>
        <w:trPr>
          <w:cantSplit/>
        </w:trPr>
        <w:tc>
          <w:tcPr>
            <w:tcW w:type="dxa" w:w="222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The Record Laws</w:t>
            </w:r>
          </w:p>
        </w:tc>
        <w:tc>
          <w:tcPr>
            <w:tcW w:type="dxa" w:w="284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Capsule documentary / historical execution record</w:t>
            </w:r>
          </w:p>
        </w:tc>
        <w:tc>
          <w:tcPr>
            <w:tcW w:type="dxa" w:w="4981"/>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The proof statements and status are included; the omitted count-law dependency stack is retained only in the development history.</w:t>
            </w:r>
          </w:p>
        </w:tc>
      </w:tr>
      <w:tr>
        <w:trPr>
          <w:cantSplit/>
        </w:trPr>
        <w:tc>
          <w:tcPr>
            <w:tcW w:type="dxa" w:w="2223"/>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 xml:space="preserve">Alpha </w:t>
            </w:r>
            <w:r>
              <w:rPr>
                <w:rFonts w:ascii="Aptos Mono" w:hAnsi="Aptos Mono" w:eastAsia="Aptos Mono"/>
                <w:b w:val="0"/>
                <w:i w:val="0"/>
                <w:color w:val="1F252B"/>
                <w:sz w:val="17"/>
                <w:shd w:fill="F1F3F5"/>
              </w:rPr>
              <w:t>ALLOW</w:t>
            </w:r>
            <w:r>
              <w:rPr>
                <w:rFonts w:ascii="Aptos" w:hAnsi="Aptos" w:eastAsia="Aptos"/>
                <w:b w:val="0"/>
                <w:i w:val="0"/>
                <w:color w:val="1F252B"/>
                <w:sz w:val="17"/>
              </w:rPr>
              <w:t>/</w:t>
            </w:r>
            <w:r>
              <w:rPr>
                <w:rFonts w:ascii="Aptos Mono" w:hAnsi="Aptos Mono" w:eastAsia="Aptos Mono"/>
                <w:b w:val="0"/>
                <w:i w:val="0"/>
                <w:color w:val="1F252B"/>
                <w:sz w:val="17"/>
                <w:shd w:fill="F1F3F5"/>
              </w:rPr>
              <w:t>REQUIRE</w:t>
            </w:r>
            <w:r>
              <w:rPr>
                <w:rFonts w:ascii="Aptos" w:hAnsi="Aptos" w:eastAsia="Aptos"/>
                <w:b w:val="0"/>
                <w:i w:val="0"/>
                <w:color w:val="1F252B"/>
                <w:sz w:val="17"/>
              </w:rPr>
              <w:t xml:space="preserve"> theorems</w:t>
            </w:r>
          </w:p>
        </w:tc>
        <w:tc>
          <w:tcPr>
            <w:tcW w:type="dxa" w:w="284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Mixed</w:t>
            </w:r>
          </w:p>
        </w:tc>
        <w:tc>
          <w:tcPr>
            <w:tcW w:type="dxa" w:w="4981"/>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Scope-repair and algebraic witnesses are capsule executable; the wider theorem family is documentary or retained only in the development history.</w:t>
            </w:r>
          </w:p>
        </w:tc>
      </w:tr>
      <w:tr>
        <w:trPr>
          <w:cantSplit/>
        </w:trPr>
        <w:tc>
          <w:tcPr>
            <w:tcW w:type="dxa" w:w="222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 xml:space="preserve">Finite GFT </w:t>
            </w:r>
            <w:r>
              <w:rPr>
                <w:rFonts w:ascii="Aptos Mono" w:hAnsi="Aptos Mono" w:eastAsia="Aptos Mono"/>
                <w:b w:val="0"/>
                <w:i w:val="0"/>
                <w:color w:val="1F252B"/>
                <w:sz w:val="17"/>
                <w:shd w:fill="F1F3F5"/>
              </w:rPr>
              <w:t>z=1</w:t>
            </w:r>
            <w:r>
              <w:rPr>
                <w:rFonts w:ascii="Aptos" w:hAnsi="Aptos" w:eastAsia="Aptos"/>
                <w:b w:val="0"/>
                <w:i w:val="0"/>
                <w:color w:val="1F252B"/>
                <w:sz w:val="17"/>
              </w:rPr>
              <w:t xml:space="preserve"> classification under the ARGER Gate</w:t>
            </w:r>
          </w:p>
        </w:tc>
        <w:tc>
          <w:tcPr>
            <w:tcW w:type="dxa" w:w="284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Capsule executable</w:t>
            </w:r>
          </w:p>
        </w:tc>
        <w:tc>
          <w:tcPr>
            <w:tcW w:type="dxa" w:w="4981"/>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Exact block theorem, finite evidence, and Gate validator are carried in the focused archive.</w:t>
            </w:r>
          </w:p>
        </w:tc>
      </w:tr>
      <w:tr>
        <w:trPr>
          <w:cantSplit/>
        </w:trPr>
        <w:tc>
          <w:tcPr>
            <w:tcW w:type="dxa" w:w="2223"/>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Conditional infrared response</w:t>
            </w:r>
          </w:p>
        </w:tc>
        <w:tc>
          <w:tcPr>
            <w:tcW w:type="dxa" w:w="284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Capsule documentary / historical execution record</w:t>
            </w:r>
          </w:p>
        </w:tc>
        <w:tc>
          <w:tcPr>
            <w:tcW w:type="dxa" w:w="4981"/>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Governing theorem and its internal hostile/self-consistency review are included; the broader validator stack is outside the canonical released executable surface.</w:t>
            </w:r>
          </w:p>
        </w:tc>
      </w:tr>
      <w:tr>
        <w:trPr>
          <w:cantSplit/>
        </w:trPr>
        <w:tc>
          <w:tcPr>
            <w:tcW w:type="dxa" w:w="222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Finite relational accumulation</w:t>
            </w:r>
          </w:p>
        </w:tc>
        <w:tc>
          <w:tcPr>
            <w:tcW w:type="dxa" w:w="284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Capsule executable for the governing block result; mixed for the secondary strict-lineage diagnostic</w:t>
            </w:r>
          </w:p>
        </w:tc>
        <w:tc>
          <w:tcPr>
            <w:tcW w:type="dxa" w:w="4981"/>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 xml:space="preserve">The archive carries the exact </w:t>
            </w:r>
            <w:r>
              <w:rPr>
                <w:rFonts w:ascii="Aptos Mono" w:hAnsi="Aptos Mono" w:eastAsia="Aptos Mono"/>
                <w:b w:val="0"/>
                <w:i w:val="0"/>
                <w:color w:val="1F252B"/>
                <w:sz w:val="17"/>
                <w:shd w:fill="F1F3F5"/>
              </w:rPr>
              <w:t>L = 4</w:t>
            </w:r>
            <w:r>
              <w:rPr>
                <w:rFonts w:ascii="Aptos" w:hAnsi="Aptos" w:eastAsia="Aptos"/>
                <w:b w:val="0"/>
                <w:i w:val="0"/>
                <w:color w:val="1F252B"/>
                <w:sz w:val="17"/>
              </w:rPr>
              <w:t xml:space="preserve"> through </w:t>
            </w:r>
            <w:r>
              <w:rPr>
                <w:rFonts w:ascii="Aptos Mono" w:hAnsi="Aptos Mono" w:eastAsia="Aptos Mono"/>
                <w:b w:val="0"/>
                <w:i w:val="0"/>
                <w:color w:val="1F252B"/>
                <w:sz w:val="17"/>
                <w:shd w:fill="F1F3F5"/>
              </w:rPr>
              <w:t>L = 12</w:t>
            </w:r>
            <w:r>
              <w:rPr>
                <w:rFonts w:ascii="Aptos" w:hAnsi="Aptos" w:eastAsia="Aptos"/>
                <w:b w:val="0"/>
                <w:i w:val="0"/>
                <w:color w:val="1F252B"/>
                <w:sz w:val="17"/>
              </w:rPr>
              <w:t xml:space="preserve"> theorem/audit, block-mass and visibility evidence, and bounded validators. It reproduces the </w:t>
            </w:r>
            <w:r>
              <w:rPr>
                <w:rFonts w:ascii="Aptos Mono" w:hAnsi="Aptos Mono" w:eastAsia="Aptos Mono"/>
                <w:b w:val="0"/>
                <w:i w:val="0"/>
                <w:color w:val="1F252B"/>
                <w:sz w:val="17"/>
                <w:shd w:fill="F1F3F5"/>
              </w:rPr>
              <w:t>L = 8</w:t>
            </w:r>
            <w:r>
              <w:rPr>
                <w:rFonts w:ascii="Aptos" w:hAnsi="Aptos" w:eastAsia="Aptos"/>
                <w:b w:val="0"/>
                <w:i w:val="0"/>
                <w:color w:val="1F252B"/>
                <w:sz w:val="17"/>
              </w:rPr>
              <w:t xml:space="preserve"> and </w:t>
            </w:r>
            <w:r>
              <w:rPr>
                <w:rFonts w:ascii="Aptos Mono" w:hAnsi="Aptos Mono" w:eastAsia="Aptos Mono"/>
                <w:b w:val="0"/>
                <w:i w:val="0"/>
                <w:color w:val="1F252B"/>
                <w:sz w:val="17"/>
                <w:shd w:fill="F1F3F5"/>
              </w:rPr>
              <w:t>L = 10</w:t>
            </w:r>
            <w:r>
              <w:rPr>
                <w:rFonts w:ascii="Aptos" w:hAnsi="Aptos" w:eastAsia="Aptos"/>
                <w:b w:val="0"/>
                <w:i w:val="0"/>
                <w:color w:val="1F252B"/>
                <w:sz w:val="17"/>
              </w:rPr>
              <w:t xml:space="preserve"> strict-lineage values and authenticates the full-workflow </w:t>
            </w:r>
            <w:r>
              <w:rPr>
                <w:rFonts w:ascii="Aptos Mono" w:hAnsi="Aptos Mono" w:eastAsia="Aptos Mono"/>
                <w:b w:val="0"/>
                <w:i w:val="0"/>
                <w:color w:val="1F252B"/>
                <w:sz w:val="17"/>
                <w:shd w:fill="F1F3F5"/>
              </w:rPr>
              <w:t>L = 12</w:t>
            </w:r>
            <w:r>
              <w:rPr>
                <w:rFonts w:ascii="Aptos" w:hAnsi="Aptos" w:eastAsia="Aptos"/>
                <w:b w:val="0"/>
                <w:i w:val="0"/>
                <w:color w:val="1F252B"/>
                <w:sz w:val="17"/>
              </w:rPr>
              <w:t xml:space="preserve"> result and custody. The 13.49-GB minimum </w:t>
            </w:r>
            <w:r>
              <w:rPr>
                <w:rFonts w:ascii="Aptos Mono" w:hAnsi="Aptos Mono" w:eastAsia="Aptos Mono"/>
                <w:b w:val="0"/>
                <w:i w:val="0"/>
                <w:color w:val="1F252B"/>
                <w:sz w:val="17"/>
                <w:shd w:fill="F1F3F5"/>
              </w:rPr>
              <w:t>L = 12</w:t>
            </w:r>
            <w:r>
              <w:rPr>
                <w:rFonts w:ascii="Aptos" w:hAnsi="Aptos" w:eastAsia="Aptos"/>
                <w:b w:val="0"/>
                <w:i w:val="0"/>
                <w:color w:val="1F252B"/>
                <w:sz w:val="17"/>
              </w:rPr>
              <w:t xml:space="preserve"> reconstruction inputs remain in the approximately 59-GB audited workspace.</w:t>
            </w:r>
          </w:p>
        </w:tc>
      </w:tr>
      <w:tr>
        <w:trPr>
          <w:cantSplit/>
        </w:trPr>
        <w:tc>
          <w:tcPr>
            <w:tcW w:type="dxa" w:w="2223"/>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Finite joint lineage--carrier association</w:t>
            </w:r>
          </w:p>
        </w:tc>
        <w:tc>
          <w:tcPr>
            <w:tcW w:type="dxa" w:w="284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Capsule authentication / repository computation</w:t>
            </w:r>
          </w:p>
        </w:tc>
        <w:tc>
          <w:tcPr>
            <w:tcW w:type="dxa" w:w="4981"/>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The archive carries both raw branch outputs, the frozen protocol and secondary-analysis records, and a compact recognition record. It authenticates exact values, branch agreement, the 10,748-second procedural release-skew deviation, and failure of the signed no-decline criterion. Bulk branch-reconstruction arrays are not duplicated.</w:t>
            </w:r>
          </w:p>
        </w:tc>
      </w:tr>
      <w:tr>
        <w:trPr>
          <w:cantSplit/>
        </w:trPr>
        <w:tc>
          <w:tcPr>
            <w:tcW w:type="dxa" w:w="222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L8 formation-order Ollivier--Ricci controlled null</w:t>
            </w:r>
          </w:p>
        </w:tc>
        <w:tc>
          <w:tcPr>
            <w:tcW w:type="dxa" w:w="284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Capsule authentication / repository computation</w:t>
            </w:r>
          </w:p>
        </w:tc>
        <w:tc>
          <w:tcPr>
            <w:tcW w:type="dxa" w:w="4981"/>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 xml:space="preserve">The archive carries the compact recognition record, sealed result, freeze, protocol, and checksum manifest. It authenticates </w:t>
            </w:r>
            <w:r>
              <w:rPr>
                <w:rFonts w:ascii="Aptos Mono" w:hAnsi="Aptos Mono" w:eastAsia="Aptos Mono"/>
                <w:b w:val="0"/>
                <w:i w:val="0"/>
                <w:color w:val="1F252B"/>
                <w:sz w:val="17"/>
                <w:shd w:fill="F1F3F5"/>
              </w:rPr>
              <w:t>rho</w:t>
            </w:r>
            <w:r>
              <w:rPr>
                <w:rFonts w:ascii="Aptos" w:hAnsi="Aptos" w:eastAsia="Aptos"/>
                <w:b w:val="0"/>
                <w:i w:val="0"/>
                <w:color w:val="1F252B"/>
                <w:sz w:val="17"/>
              </w:rPr>
              <w:t xml:space="preserve">, exact </w:t>
            </w:r>
            <w:r>
              <w:rPr>
                <w:rFonts w:ascii="Aptos Mono" w:hAnsi="Aptos Mono" w:eastAsia="Aptos Mono"/>
                <w:b w:val="0"/>
                <w:i w:val="0"/>
                <w:color w:val="1F252B"/>
                <w:sz w:val="17"/>
                <w:shd w:fill="F1F3F5"/>
              </w:rPr>
              <w:t>p_plus</w:t>
            </w:r>
            <w:r>
              <w:rPr>
                <w:rFonts w:ascii="Aptos" w:hAnsi="Aptos" w:eastAsia="Aptos"/>
                <w:b w:val="0"/>
                <w:i w:val="0"/>
                <w:color w:val="1F252B"/>
                <w:sz w:val="17"/>
              </w:rPr>
              <w:t xml:space="preserve">, permutation count, and the controlled-null classification. Bulk raw </w:t>
            </w:r>
            <w:r>
              <w:rPr>
                <w:rFonts w:ascii="Aptos Mono" w:hAnsi="Aptos Mono" w:eastAsia="Aptos Mono"/>
                <w:b w:val="0"/>
                <w:i w:val="0"/>
                <w:color w:val="1F252B"/>
                <w:sz w:val="17"/>
                <w:shd w:fill="F1F3F5"/>
              </w:rPr>
              <w:t>L = 8</w:t>
            </w:r>
            <w:r>
              <w:rPr>
                <w:rFonts w:ascii="Aptos" w:hAnsi="Aptos" w:eastAsia="Aptos"/>
                <w:b w:val="0"/>
                <w:i w:val="0"/>
                <w:color w:val="1F252B"/>
                <w:sz w:val="17"/>
              </w:rPr>
              <w:t xml:space="preserve"> replay arrays are excluded, and no spacetime-curvature or geometry claim is made.</w:t>
            </w:r>
          </w:p>
        </w:tc>
      </w:tr>
      <w:tr>
        <w:trPr>
          <w:cantSplit/>
        </w:trPr>
        <w:tc>
          <w:tcPr>
            <w:tcW w:type="dxa" w:w="2223"/>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L4 autonomous lineage-sensitive continuation</w:t>
            </w:r>
          </w:p>
        </w:tc>
        <w:tc>
          <w:tcPr>
            <w:tcW w:type="dxa" w:w="284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Capsule authentication / independently audited repository computation</w:t>
            </w:r>
          </w:p>
        </w:tc>
        <w:tc>
          <w:tcPr>
            <w:tcW w:type="dxa" w:w="4981"/>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 xml:space="preserve">The archive carries the compact recognition record, Target result, freeze, protocol, independent audit result, and audit checksum manifest. It authenticates the resolved carrier response and Target/audit agreement for one fixed </w:t>
            </w:r>
            <w:r>
              <w:rPr>
                <w:rFonts w:ascii="Aptos Mono" w:hAnsi="Aptos Mono" w:eastAsia="Aptos Mono"/>
                <w:b w:val="0"/>
                <w:i w:val="0"/>
                <w:color w:val="1F252B"/>
                <w:sz w:val="17"/>
                <w:shd w:fill="F1F3F5"/>
              </w:rPr>
              <w:t>L = 4</w:t>
            </w:r>
            <w:r>
              <w:rPr>
                <w:rFonts w:ascii="Aptos" w:hAnsi="Aptos" w:eastAsia="Aptos"/>
                <w:b w:val="0"/>
                <w:i w:val="0"/>
                <w:color w:val="1F252B"/>
                <w:sz w:val="17"/>
              </w:rPr>
              <w:t xml:space="preserve"> mechanism; it makes no scaling or gravity claim.</w:t>
            </w:r>
          </w:p>
        </w:tc>
      </w:tr>
      <w:tr>
        <w:trPr>
          <w:cantSplit/>
        </w:trPr>
        <w:tc>
          <w:tcPr>
            <w:tcW w:type="dxa" w:w="222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Foundational record closure</w:t>
            </w:r>
          </w:p>
        </w:tc>
        <w:tc>
          <w:tcPr>
            <w:tcW w:type="dxa" w:w="284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Capsule documentary / historical execution record</w:t>
            </w:r>
          </w:p>
        </w:tc>
        <w:tc>
          <w:tcPr>
            <w:tcW w:type="dxa" w:w="4981"/>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U-DCL adoption and the conditional AURFT theorem/audit are included. The omitted aggregate verifier is retained only in the development history.</w:t>
            </w:r>
          </w:p>
        </w:tc>
      </w:tr>
    </w:tbl>
    <w:p>
      <w:bookmarkStart w:id="3" w:name="UNT_Bottom"/>
      <w:pPr>
        <w:spacing w:after="40"/>
      </w:pPr>
      <w:bookmarkEnd w:id="3"/>
    </w:p>
    <w:sectPr w:rsidR="00FC693F" w:rsidRPr="0006063C" w:rsidSect="00034616">
      <w:headerReference w:type="default" r:id="rId62"/>
      <w:footerReference w:type="default" r:id="rId63"/>
      <w:pgSz w:w="12240" w:h="15840"/>
      <w:pgMar w:top="979" w:right="1094" w:bottom="1008" w:left="1094"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Aptos" w:hAnsi="Aptos" w:eastAsia="Aptos"/>
        <w:color w:val="555F69"/>
        <w:sz w:val="17"/>
      </w:rPr>
      <w:t xml:space="preserve">Page </w:t>
    </w:r>
    <w:r>
      <w:rPr>
        <w:rFonts w:ascii="Aptos" w:hAnsi="Aptos" w:eastAsia="Aptos"/>
        <w:sz w:val="18"/>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Aptos" w:hAnsi="Aptos" w:eastAsia="Aptos"/>
        <w:color w:val="555F69"/>
        <w:sz w:val="17"/>
      </w:rPr>
      <w:t xml:space="preserve">Page </w:t>
    </w:r>
    <w:r>
      <w:rPr>
        <w:rFonts w:ascii="Aptos" w:hAnsi="Aptos" w:eastAsia="Aptos"/>
        <w:sz w:val="18"/>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Aptos" w:hAnsi="Aptos" w:eastAsia="Aptos"/>
        <w:color w:val="555F69"/>
        <w:sz w:val="17"/>
      </w:rPr>
      <w:t xml:space="preserve">Page </w:t>
    </w:r>
    <w:r>
      <w:rPr>
        <w:rFonts w:ascii="Aptos" w:hAnsi="Aptos" w:eastAsia="Aptos"/>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Aptos" w:hAnsi="Aptos" w:eastAsia="Aptos"/>
        <w:color w:val="555F69"/>
        <w:sz w:val="16"/>
      </w:rPr>
      <w:t>Universal Network Theory Major Proof Index</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Aptos" w:hAnsi="Aptos" w:eastAsia="Aptos"/>
        <w:color w:val="555F69"/>
        <w:sz w:val="16"/>
      </w:rPr>
      <w:t>Universal Network Theory Major Proof Index</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Aptos" w:hAnsi="Aptos" w:eastAsia="Aptos"/>
        <w:color w:val="555F69"/>
        <w:sz w:val="16"/>
      </w:rPr>
      <w:t>Universal Network Theory Major Proof Index</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10" w:line="274" w:lineRule="auto"/>
    </w:pPr>
    <w:rPr>
      <w:rFonts w:ascii="Aptos" w:hAnsi="Aptos" w:eastAsia="Aptos"/>
      <w:color w:val="1F252B"/>
      <w:sz w:val="21"/>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80" w:after="120"/>
      <w:outlineLvl w:val="0"/>
    </w:pPr>
    <w:rPr>
      <w:rFonts w:asciiTheme="majorHAnsi" w:eastAsiaTheme="majorEastAsia" w:hAnsiTheme="majorHAnsi" w:cstheme="majorBidi" w:ascii="Aptos" w:hAnsi="Aptos"/>
      <w:b/>
      <w:bCs/>
      <w:color w:val="000000"/>
      <w:sz w:val="32"/>
      <w:szCs w:val="28"/>
      <w:lang w:val="en-US"/>
    </w:rPr>
  </w:style>
  <w:style w:type="paragraph" w:styleId="Heading2">
    <w:name w:val="heading 2"/>
    <w:basedOn w:val="Normal"/>
    <w:next w:val="Normal"/>
    <w:link w:val="Heading2Char"/>
    <w:uiPriority w:val="9"/>
    <w:unhideWhenUsed/>
    <w:qFormat/>
    <w:rsid w:val="00FC693F"/>
    <w:pPr>
      <w:keepNext/>
      <w:keepLines/>
      <w:widowControl/>
      <w:spacing w:before="200" w:after="90"/>
      <w:outlineLvl w:val="1"/>
    </w:pPr>
    <w:rPr>
      <w:rFonts w:asciiTheme="majorHAnsi" w:eastAsiaTheme="majorEastAsia" w:hAnsiTheme="majorHAnsi" w:cstheme="majorBidi" w:ascii="Aptos" w:hAnsi="Aptos"/>
      <w:b/>
      <w:bCs/>
      <w:color w:val="000000"/>
      <w:sz w:val="25"/>
      <w:szCs w:val="26"/>
      <w:lang w:val="en-U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60" w:line="240" w:lineRule="auto" w:before="400"/>
      <w:contextualSpacing/>
    </w:pPr>
    <w:rPr>
      <w:rFonts w:asciiTheme="majorHAnsi" w:eastAsiaTheme="majorEastAsia" w:hAnsiTheme="majorHAnsi" w:cstheme="majorBidi" w:ascii="Aptos" w:hAnsi="Aptos"/>
      <w:b/>
      <w:color w:val="000000"/>
      <w:spacing w:val="5"/>
      <w:kern w:val="28"/>
      <w:sz w:val="50"/>
      <w:szCs w:val="52"/>
      <w:lang w:val="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Title">
    <w:name w:val="Contents Title"/>
    <w:pPr>
      <w:spacing w:before="260" w:after="140"/>
    </w:pPr>
    <w:rPr>
      <w:rFonts w:ascii="Aptos" w:hAnsi="Aptos"/>
      <w:b/>
      <w:color w:val="000000"/>
      <w:sz w:val="32"/>
      <w:lang w:val="en-US"/>
    </w:rPr>
  </w:style>
  <w:style w:type="paragraph" w:customStyle="1" w:styleId="CodeBlock">
    <w:name w:val="Code Block"/>
    <w:pPr>
      <w:spacing w:before="80" w:after="140" w:line="250" w:lineRule="auto"/>
      <w:ind w:left="259" w:right="173"/>
    </w:pPr>
    <w:rPr>
      <w:rFonts w:ascii="Aptos Mono" w:hAnsi="Aptos Mono"/>
      <w:color w:val="1F252B"/>
      <w:sz w:val="18"/>
      <w:lang w:val="en-US"/>
    </w:rPr>
  </w:style>
  <w:style w:type="paragraph" w:customStyle="1" w:styleId="UNTTOC1">
    <w:name w:val="UNT TOC 1"/>
    <w:pPr>
      <w:keepLines/>
      <w:spacing w:after="70"/>
    </w:pPr>
    <w:rPr>
      <w:rFonts w:ascii="Aptos" w:hAnsi="Aptos"/>
      <w:sz w:val="21"/>
      <w:lang w:val="en-US"/>
    </w:rPr>
  </w:style>
  <w:style w:type="paragraph" w:customStyle="1" w:styleId="UNTTOC2">
    <w:name w:val="UNT TOC 2"/>
    <w:pPr>
      <w:keepLines/>
      <w:spacing w:after="56"/>
      <w:ind w:left="346"/>
    </w:pPr>
    <w:rPr>
      <w:rFonts w:ascii="Aptos" w:hAnsi="Aptos"/>
      <w:sz w:val="19"/>
      <w:lang w:val="en-US"/>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i.org/10.5281/zenodo.22859376" TargetMode="External"/><Relationship Id="rId12" Type="http://schemas.openxmlformats.org/officeDocument/2006/relationships/hyperlink" Target="https://intelition.org/" TargetMode="External"/><Relationship Id="rId13" Type="http://schemas.openxmlformats.org/officeDocument/2006/relationships/hyperlink" Target="https://venturebeat.com/technology/intelition-changes-everything-ai-is-no-longer-a-tool-you-invoke" TargetMode="External"/><Relationship Id="rId14" Type="http://schemas.openxmlformats.org/officeDocument/2006/relationships/hyperlink" Target="urm/MODEL.md" TargetMode="External"/><Relationship Id="rId15" Type="http://schemas.openxmlformats.org/officeDocument/2006/relationships/hyperlink" Target="urm/STATUS_LEDGER_V001.md" TargetMode="External"/><Relationship Id="rId16" Type="http://schemas.openxmlformats.org/officeDocument/2006/relationships/hyperlink" Target="urm/THE_CLAIMS_V001.md" TargetMode="External"/><Relationship Id="rId17" Type="http://schemas.openxmlformats.org/officeDocument/2006/relationships/hyperlink" Target="urm/THE_PLAN_V001.md" TargetMode="External"/><Relationship Id="rId18" Type="http://schemas.openxmlformats.org/officeDocument/2006/relationships/hyperlink" Target="proof_catalogue/PROOF_V002.md" TargetMode="External"/><Relationship Id="rId19" Type="http://schemas.openxmlformats.org/officeDocument/2006/relationships/hyperlink" Target="urm/REGISTER_V001.md" TargetMode="External"/><Relationship Id="rId20" Type="http://schemas.openxmlformats.org/officeDocument/2006/relationships/hyperlink" Target="urm/GLOSSARY.md" TargetMode="External"/><Relationship Id="rId21" Type="http://schemas.openxmlformats.org/officeDocument/2006/relationships/hyperlink" Target="UNIVERSAL_NETWORK_THEORY_CLOSURE_THEOREM_V001.md" TargetMode="External"/><Relationship Id="rId22" Type="http://schemas.openxmlformats.org/officeDocument/2006/relationships/hyperlink" Target="proof_catalogue/CORE_FRAMEWORK_V001.md" TargetMode="External"/><Relationship Id="rId23" Type="http://schemas.openxmlformats.org/officeDocument/2006/relationships/hyperlink" Target="proof_catalogue/proofsrc/FORMATION.json" TargetMode="External"/><Relationship Id="rId24" Type="http://schemas.openxmlformats.org/officeDocument/2006/relationships/hyperlink" Target="proof_catalogue/RECORD_FORMATION_V001.md" TargetMode="External"/><Relationship Id="rId25" Type="http://schemas.openxmlformats.org/officeDocument/2006/relationships/hyperlink" Target="proof_catalogue/URFT_UDCL_ADOPTION_V001.md" TargetMode="External"/><Relationship Id="rId26" Type="http://schemas.openxmlformats.org/officeDocument/2006/relationships/hyperlink" Target="proof_catalogue/LANE_RFT_AXIOMATIC_URFT_CLOSURE_V001/THEOREM.md" TargetMode="External"/><Relationship Id="rId27" Type="http://schemas.openxmlformats.org/officeDocument/2006/relationships/hyperlink" Target="proof_catalogue/LANE_RFT_AXIOMATIC_URFT_CLOSURE_V001/AUDIT.md" TargetMode="External"/><Relationship Id="rId28" Type="http://schemas.openxmlformats.org/officeDocument/2006/relationships/hyperlink" Target="UNIVERSAL_NETWORK_THEORY_ARCHITECTURE_V001.md" TargetMode="External"/><Relationship Id="rId29" Type="http://schemas.openxmlformats.org/officeDocument/2006/relationships/hyperlink" Target="ARGER_GATE_ADOPTION_2026-09-16.md" TargetMode="External"/><Relationship Id="rId30" Type="http://schemas.openxmlformats.org/officeDocument/2006/relationships/hyperlink" Target="L4_L12_EXTENDIBLE_RECORD_BLOCK_THEOREM_2026-09-16.md" TargetMode="External"/><Relationship Id="rId31" Type="http://schemas.openxmlformats.org/officeDocument/2006/relationships/hyperlink" Target="AUDIT_L4_L12_EXTENDIBLE_RECORD_BLOCK_THEOREM_2026-09-16.md" TargetMode="External"/><Relationship Id="rId32" Type="http://schemas.openxmlformats.org/officeDocument/2006/relationships/hyperlink" Target="DEVELOPMENT_R_L12_Z1_LUTTINGER_CROSSCHECK_V001/README.md" TargetMode="External"/><Relationship Id="rId33" Type="http://schemas.openxmlformats.org/officeDocument/2006/relationships/hyperlink" Target="gravity/GRAVITY_RECORD_FIRST_WORKING_THEORY_CLOSURE_V001.md" TargetMode="External"/><Relationship Id="rId34" Type="http://schemas.openxmlformats.org/officeDocument/2006/relationships/hyperlink" Target="gravity/GRAVITY_RECORD_FIRST_WORKING_THEORY_CLOSURE_V001.AUDIT.md" TargetMode="External"/><Relationship Id="rId35" Type="http://schemas.openxmlformats.org/officeDocument/2006/relationships/hyperlink" Target="gravity/GRAVITY_FORMATION_THEORY_CLOSURE_V001.md" TargetMode="External"/><Relationship Id="rId36" Type="http://schemas.openxmlformats.org/officeDocument/2006/relationships/hyperlink" Target="gravity/GRAVITY_FORMATION_THEORY_CLOSURE_V001.AUDIT.md" TargetMode="External"/><Relationship Id="rId37" Type="http://schemas.openxmlformats.org/officeDocument/2006/relationships/hyperlink" Target="proof_catalogue/FIELD_INSTRUMENT_V001.md" TargetMode="External"/><Relationship Id="rId38" Type="http://schemas.openxmlformats.org/officeDocument/2006/relationships/hyperlink" Target="alpha/ALPHA_PROGRAM_PROVENANCE_2026-09-15.md" TargetMode="External"/><Relationship Id="rId39" Type="http://schemas.openxmlformats.org/officeDocument/2006/relationships/hyperlink" Target="evidence/owner_once_joint_lineage_carrier/OWNER_ONCE_JOINT_LINEAGE_CARRIER_L10_L12_RESULT.json" TargetMode="External"/><Relationship Id="rId40" Type="http://schemas.openxmlformats.org/officeDocument/2006/relationships/hyperlink" Target="evidence/l8_lineage_order_ollivier_ricci/L8_LINEAGE_ORDER_OLLIVIER_RICCI_RESULT.json" TargetMode="External"/><Relationship Id="rId41" Type="http://schemas.openxmlformats.org/officeDocument/2006/relationships/hyperlink" Target="evidence/l4_autonomous_lineage_sensitive_continuation/L4_AUTONOMOUS_LINEAGE_SENSITIVE_CONTINUATION_RESULT.json" TargetMode="External"/><Relationship Id="rId42" Type="http://schemas.openxmlformats.org/officeDocument/2006/relationships/header" Target="header2.xml"/><Relationship Id="rId43" Type="http://schemas.openxmlformats.org/officeDocument/2006/relationships/footer" Target="footer2.xml"/><Relationship Id="rId44" Type="http://schemas.openxmlformats.org/officeDocument/2006/relationships/hyperlink" Target="urm/ledger/claims.tsv" TargetMode="External"/><Relationship Id="rId45" Type="http://schemas.openxmlformats.org/officeDocument/2006/relationships/hyperlink" Target="proof/L04/target/RESULT.md" TargetMode="External"/><Relationship Id="rId46" Type="http://schemas.openxmlformats.org/officeDocument/2006/relationships/hyperlink" Target="proof/L04/hostile/FINAL_HOSTILE_AUDIT.md" TargetMode="External"/><Relationship Id="rId47" Type="http://schemas.openxmlformats.org/officeDocument/2006/relationships/hyperlink" Target="alpha/LANE_RFT_ALPHA_SECTOR_INHERITANCE_V001/ALTERNATIVE_RECORD_WORLD.md" TargetMode="External"/><Relationship Id="rId48" Type="http://schemas.openxmlformats.org/officeDocument/2006/relationships/hyperlink" Target="alpha/LANE_RFT_ALPHA_SECTOR_INHERITANCE_V001/THEOREM.md" TargetMode="External"/><Relationship Id="rId49" Type="http://schemas.openxmlformats.org/officeDocument/2006/relationships/hyperlink" Target="alpha/DEVELOPMENT_ALLOW_REQUIRE_SCOPE_REPAIR_V001/FORMAL_SCOPE_THEOREM.md" TargetMode="External"/><Relationship Id="rId50" Type="http://schemas.openxmlformats.org/officeDocument/2006/relationships/hyperlink" Target="alpha/LANE_RFT_ALPHA_SECTOR_INHERITANCE_V001/verify_alpha_sector_inheritance.py" TargetMode="External"/><Relationship Id="rId51" Type="http://schemas.openxmlformats.org/officeDocument/2006/relationships/hyperlink" Target="alpha/LANE_RFT_ALPHA_SECTOR_INHERITANCE_V001/AUDIT.md" TargetMode="External"/><Relationship Id="rId52" Type="http://schemas.openxmlformats.org/officeDocument/2006/relationships/hyperlink" Target="proof/L04_L10/target/L10_V002_RESULT.md" TargetMode="External"/><Relationship Id="rId53" Type="http://schemas.openxmlformats.org/officeDocument/2006/relationships/hyperlink" Target="proof/L04_L10/hostile/INDEPENDENT_L10_V002_HOSTILE_AUDIT.md" TargetMode="External"/><Relationship Id="rId54" Type="http://schemas.openxmlformats.org/officeDocument/2006/relationships/hyperlink" Target="proof/L12/target/THEOREM.md" TargetMode="External"/><Relationship Id="rId55" Type="http://schemas.openxmlformats.org/officeDocument/2006/relationships/hyperlink" Target="proof/L12/final/EXACT_ADJUDICATION_V003R1.json" TargetMode="External"/><Relationship Id="rId56" Type="http://schemas.openxmlformats.org/officeDocument/2006/relationships/hyperlink" Target="DEVELOPMENT_R_L12_Z1_LUTTINGER_CROSSCHECK_V001/CONDITIONAL_Z1_BRIDGE_THEOREM.md" TargetMode="External"/><Relationship Id="rId57" Type="http://schemas.openxmlformats.org/officeDocument/2006/relationships/hyperlink" Target="evidence/owner_once_joint_lineage_carrier/target/TARGET_HELDOUT_WITNESS_RESULT_V001.json" TargetMode="External"/><Relationship Id="rId58" Type="http://schemas.openxmlformats.org/officeDocument/2006/relationships/hyperlink" Target="evidence/owner_once_joint_lineage_carrier/hostile/HOSTILE_HELDOUT_WITNESS_RESULT_V001.json" TargetMode="External"/><Relationship Id="rId59" Type="http://schemas.openxmlformats.org/officeDocument/2006/relationships/hyperlink" Target="evidence/l8_lineage_order_ollivier_ricci/RESULT.json" TargetMode="External"/><Relationship Id="rId60" Type="http://schemas.openxmlformats.org/officeDocument/2006/relationships/hyperlink" Target="evidence/l4_autonomous_lineage_sensitive_continuation/target/L4_AUTONOMOUS_LINEAGE_SENSITIVE_CONTINUATION_RESULT_V001.json" TargetMode="External"/><Relationship Id="rId61" Type="http://schemas.openxmlformats.org/officeDocument/2006/relationships/hyperlink" Target="evidence/l4_autonomous_lineage_sensitive_continuation/audit/INDEPENDENT_RESULT.json" TargetMode="External"/><Relationship Id="rId62" Type="http://schemas.openxmlformats.org/officeDocument/2006/relationships/header" Target="header3.xml"/><Relationship Id="rId63" Type="http://schemas.openxmlformats.org/officeDocument/2006/relationships/footer" Target="footer3.xml"/><Relationship Id="rId64" Type="http://schemas.openxmlformats.org/officeDocument/2006/relationships/hyperlink" Target="urm/model/project_model.py" TargetMode="External"/><Relationship Id="rId65" Type="http://schemas.openxmlformats.org/officeDocument/2006/relationships/hyperlink" Target="release/L02_CANONICAL_SELECTION.json" TargetMode="External"/><Relationship Id="rId66" Type="http://schemas.openxmlformats.org/officeDocument/2006/relationships/hyperlink" Target="reproduction/lower_ladder_original_layout/DEVELOPMENT_R_L12_LINEAGE_RESOLVED_SUPPORT_V001/extract_lower_bound_progression.py" TargetMode="External"/><Relationship Id="rId67" Type="http://schemas.openxmlformats.org/officeDocument/2006/relationships/hyperlink" Target="evidence/STRICT_COMMON_LINEAGE_PROGRESSION_V001.json" TargetMode="External"/><Relationship Id="rId68" Type="http://schemas.openxmlformats.org/officeDocument/2006/relationships/hyperlink" Target="https://github.com/gravacle/universal-network-theory" TargetMode="External"/><Relationship Id="rId69" Type="http://schemas.openxmlformats.org/officeDocument/2006/relationships/hyperlink" Target="urm/URM_VALIDATION_CURRENT_2026-09-16.md" TargetMode="External"/><Relationship Id="rId70" Type="http://schemas.openxmlformats.org/officeDocument/2006/relationships/hyperlink" Target="https://doi.org/10.1021/acscentsci.2c00897" TargetMode="External"/><Relationship Id="rId71" Type="http://schemas.openxmlformats.org/officeDocument/2006/relationships/hyperlink" Target="https://doi.org/10.1109/20.809134" TargetMode="External"/><Relationship Id="rId72" Type="http://schemas.openxmlformats.org/officeDocument/2006/relationships/hyperlink" Target="https://doi.org/10.1088/0370-1298/62/9/303" TargetMode="External"/><Relationship Id="rId73" Type="http://schemas.openxmlformats.org/officeDocument/2006/relationships/hyperlink" Target="https://doi.org/10.1063/1.358282" TargetMode="External"/><Relationship Id="rId74" Type="http://schemas.openxmlformats.org/officeDocument/2006/relationships/hyperlink" Target="https://doi.org/10.1109/20.560142" TargetMode="External"/><Relationship Id="rId75" Type="http://schemas.openxmlformats.org/officeDocument/2006/relationships/hyperlink" Target="https://doi.org/10.1063/1.355712" TargetMode="External"/><Relationship Id="rId76" Type="http://schemas.openxmlformats.org/officeDocument/2006/relationships/hyperlink" Target="https://doi.org/10.1088/1751-8113/42/6/065303" TargetMode="External"/><Relationship Id="rId77" Type="http://schemas.openxmlformats.org/officeDocument/2006/relationships/hyperlink" Target="https://arxiv.org/abs/0810.4584" TargetMode="External"/><Relationship Id="rId78" Type="http://schemas.openxmlformats.org/officeDocument/2006/relationships/hyperlink" Target="https://doi.org/10.1007/BF01608389" TargetMode="External"/><Relationship Id="rId79" Type="http://schemas.openxmlformats.org/officeDocument/2006/relationships/hyperlink" Target="https://www.mathnet.ru/eng/ppi903" TargetMode="External"/><Relationship Id="rId80" Type="http://schemas.openxmlformats.org/officeDocument/2006/relationships/hyperlink" Target="https://doi.org/10.1007/BF02288916" TargetMode="External"/><Relationship Id="rId81" Type="http://schemas.openxmlformats.org/officeDocument/2006/relationships/hyperlink" Target="https://eudml.org/doc/158317" TargetMode="External"/><Relationship Id="rId82" Type="http://schemas.openxmlformats.org/officeDocument/2006/relationships/hyperlink" Target="https://doi.org/10.3931/e-rara-18865" TargetMode="External"/><Relationship Id="rId83" Type="http://schemas.openxmlformats.org/officeDocument/2006/relationships/hyperlink" Target="https://www.mathnet.ru/eng/im5235" TargetMode="External"/><Relationship Id="rId84" Type="http://schemas.openxmlformats.org/officeDocument/2006/relationships/hyperlink" Target="https://doi.org/10.1090/S0002-9939-1955-0069403-4" TargetMode="External"/><Relationship Id="rId85" Type="http://schemas.openxmlformats.org/officeDocument/2006/relationships/hyperlink" Target="https://doi.org/10.4064/fm-10-1-96-115" TargetMode="External"/><Relationship Id="rId86" Type="http://schemas.openxmlformats.org/officeDocument/2006/relationships/hyperlink" Target="https://doi.org/10.1109/JEDS.2023.3320722" TargetMode="External"/><Relationship Id="rId87" Type="http://schemas.openxmlformats.org/officeDocument/2006/relationships/hyperlink" Target="https://doi.org/10.1109/TED.2013.2241065" TargetMode="External"/><Relationship Id="rId88" Type="http://schemas.openxmlformats.org/officeDocument/2006/relationships/hyperlink" Target="https://www.jedec.org/standards-documents/docs/jesd218b01" TargetMode="External"/><Relationship Id="rId89" Type="http://schemas.openxmlformats.org/officeDocument/2006/relationships/hyperlink" Target="https://doi.org/10.1038/nphys1202" TargetMode="External"/><Relationship Id="rId90" Type="http://schemas.openxmlformats.org/officeDocument/2006/relationships/hyperlink" Target="https://doi.org/10.1103/PhysRevD.47.3345" TargetMode="External"/><Relationship Id="rId91" Type="http://schemas.openxmlformats.org/officeDocument/2006/relationships/hyperlink" Target="https://doi.org/10.1103/RevModPhys.75.715" TargetMode="External"/><Relationship Id="rId92" Type="http://schemas.openxmlformats.org/officeDocument/2006/relationships/hyperlink" Target="https://doi.org/10.1088/1367-2630/11/4/043029" TargetMode="External"/><Relationship Id="rId93" Type="http://schemas.openxmlformats.org/officeDocument/2006/relationships/hyperlink" Target="https://doi.org/10.1103/PhysRevA.55.900" TargetMode="External"/><Relationship Id="rId94" Type="http://schemas.openxmlformats.org/officeDocument/2006/relationships/hyperlink" Target="https://doi.org/10.1016/S0003-4916(02)00018-0" TargetMode="External"/><Relationship Id="rId95" Type="http://schemas.openxmlformats.org/officeDocument/2006/relationships/hyperlink" Target="https://arxiv.org/abs/quant-ph/9707021" TargetMode="External"/><Relationship Id="rId96" Type="http://schemas.openxmlformats.org/officeDocument/2006/relationships/hyperlink" Target="https://doi.org/10.1109/18.746807" TargetMode="External"/><Relationship Id="rId97" Type="http://schemas.openxmlformats.org/officeDocument/2006/relationships/hyperlink" Target="https://arxiv.org/abs/quant-ph/9704043" TargetMode="External"/><Relationship Id="rId98" Type="http://schemas.openxmlformats.org/officeDocument/2006/relationships/hyperlink" Target="https://arxiv.org/abs/quant-ph/0406168" TargetMode="External"/><Relationship Id="rId99" Type="http://schemas.openxmlformats.org/officeDocument/2006/relationships/hyperlink" Target="https://doi.org/10.1103/PhysRevLett.96.110404" TargetMode="External"/><Relationship Id="rId100" Type="http://schemas.openxmlformats.org/officeDocument/2006/relationships/hyperlink" Target="https://doi.org/10.1103/PhysRevLett.96.110405" TargetMode="External"/><Relationship Id="rId101" Type="http://schemas.openxmlformats.org/officeDocument/2006/relationships/hyperlink" Target="https://arxiv.org/abs/quant-ph/9811052" TargetMode="External"/><Relationship Id="rId102" Type="http://schemas.openxmlformats.org/officeDocument/2006/relationships/hyperlink" Target="https://doi.org/10.1063/1.1665530" TargetMode="External"/><Relationship Id="rId103" Type="http://schemas.openxmlformats.org/officeDocument/2006/relationships/hyperlink" Target="https://doi.org/10.1103/PhysRevD.10.2445" TargetMode="External"/><Relationship Id="rId104" Type="http://schemas.openxmlformats.org/officeDocument/2006/relationships/hyperlink" Target="https://doi.org/10.1063/1.522874" TargetMode="External"/><Relationship Id="rId105" Type="http://schemas.openxmlformats.org/officeDocument/2006/relationships/hyperlink" Target="https://doi.org/10.1063/1.523436" TargetMode="External"/><Relationship Id="rId106" Type="http://schemas.openxmlformats.org/officeDocument/2006/relationships/hyperlink" Target="https://doi.org/10.1063/1.1665613" TargetMode="External"/><Relationship Id="rId107" Type="http://schemas.openxmlformats.org/officeDocument/2006/relationships/hyperlink" Target="https://doi.org/10.1103/PhysRevB.84.054517" TargetMode="External"/><Relationship Id="rId108" Type="http://schemas.openxmlformats.org/officeDocument/2006/relationships/hyperlink" Target="https://arxiv.org/abs/1103.5988v1" TargetMode="External"/><Relationship Id="rId109" Type="http://schemas.openxmlformats.org/officeDocument/2006/relationships/hyperlink" Target="https://doi.org/10.1103/PhysRevB.83.245101" TargetMode="External"/><Relationship Id="rId110" Type="http://schemas.openxmlformats.org/officeDocument/2006/relationships/hyperlink" Target="https://arxiv.org/abs/1102.3339v1" TargetMode="External"/><Relationship Id="rId111" Type="http://schemas.openxmlformats.org/officeDocument/2006/relationships/hyperlink" Target="https://doi.org/10.1063/5.027986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Universal Network Theory Major Proof Index</dc:title>
  <dc:subject>Universal Network Theory proof and publication document</dc:subject>
  <dc:creator>Universal Network Theory</dc:creator>
  <cp:keywords>Universal Network Theory, proof index, URM, ARGER, gravity formation</cp:keywords>
  <dc:description>generated by python-docx</dc:description>
  <cp:lastModifiedBy/>
  <cp:revision>1</cp:revision>
  <dcterms:created xsi:type="dcterms:W3CDTF">2013-12-23T23:15:00Z</dcterms:created>
  <dcterms:modified xsi:type="dcterms:W3CDTF">2013-12-23T23:15:00Z</dcterms:modified>
  <cp:category/>
</cp:coreProperties>
</file>