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Árbol</w:t>
      </w:r>
      <w:r>
        <w:t xml:space="preserve"> </w:t>
      </w:r>
      <w:r>
        <w:t xml:space="preserve">de</w:t>
      </w:r>
      <w:r>
        <w:t xml:space="preserve"> </w:t>
      </w:r>
      <w:r>
        <w:t xml:space="preserve">decisiones</w:t>
      </w:r>
      <w:r>
        <w:t xml:space="preserve"> </w:t>
      </w:r>
      <w:r>
        <w:t xml:space="preserve">sobre</w:t>
      </w:r>
      <w:r>
        <w:t xml:space="preserve"> </w:t>
      </w:r>
      <w:r>
        <w:t xml:space="preserve">lesiones</w:t>
      </w:r>
      <w:r>
        <w:t xml:space="preserve"> </w:t>
      </w:r>
      <w:r>
        <w:t xml:space="preserve">por</w:t>
      </w:r>
      <w:r>
        <w:t xml:space="preserve"> </w:t>
      </w:r>
      <w:r>
        <w:t xml:space="preserve">fuegos</w:t>
      </w:r>
      <w:r>
        <w:t xml:space="preserve"> </w:t>
      </w:r>
      <w:r>
        <w:t xml:space="preserve">artificiales</w:t>
      </w:r>
    </w:p>
    <w:bookmarkStart w:id="28" w:name="Xa099ab22d94326598cd7bb9116ca141af7061d2"/>
    <w:p>
      <w:pPr>
        <w:pStyle w:val="Heading1"/>
      </w:pPr>
      <w:r>
        <w:t xml:space="preserve">Introducción y visión general del problema</w:t>
      </w:r>
      <w:r>
        <w:t xml:space="preserve"> </w:t>
      </w:r>
    </w:p>
    <w:p>
      <w:pPr>
        <w:pStyle w:val="FirstParagraph"/>
      </w:pPr>
      <w:r>
        <w:t xml:space="preserve">En Colombia, el problema de las lesiones relacionadas con los fuegos artificiales, especialmente durante las fiestas, sigue siendo un importante problema de salud pública. Los fuegos artificiales, aunque están culturalmente arraigados y son una fuente de celebración, plantean riesgos sustanciales, especialmente para los niños. Esto ha llevado a los responsables políticos a considerar diversas estrategias para mitigar estos riesgos y mejorar la seguridad pública.</w:t>
      </w:r>
    </w:p>
    <w:p>
      <w:pPr>
        <w:pStyle w:val="BodyText"/>
      </w:pPr>
      <w:r>
        <w:t xml:space="preserve">El problema de decisión que vamos a considerar gira en torno al análisis de enfoques para reducir las lesiones y muertes causadas por los fuegos artificiales. Las dos estrategias principales que se barajan son</w:t>
      </w:r>
      <w:r>
        <w:t xml:space="preserve"> </w:t>
      </w:r>
      <w:r>
        <w:rPr>
          <w:bCs/>
          <w:b/>
        </w:rPr>
        <w:t xml:space="preserve">(1) la prohibición total de los fuegos artificiales</w:t>
      </w:r>
      <w:r>
        <w:t xml:space="preserve"> </w:t>
      </w:r>
      <w:r>
        <w:t xml:space="preserve">y</w:t>
      </w:r>
      <w:r>
        <w:t xml:space="preserve"> </w:t>
      </w:r>
      <w:r>
        <w:rPr>
          <w:bCs/>
          <w:b/>
        </w:rPr>
        <w:t xml:space="preserve">(2) una reglamentación estricta</w:t>
      </w:r>
      <w:r>
        <w:t xml:space="preserve">, como la restricción de las licencias de venta y una aplicación rigurosa de la ley.</w:t>
      </w:r>
    </w:p>
    <w:p>
      <w:pPr>
        <w:pStyle w:val="BodyText"/>
      </w:pPr>
      <w:r>
        <w:t xml:space="preserve">La prohibición total pretende eliminar la causa principal de las lesiones prohibiendo la venta, el almacenamiento y el uso de fuegos artificiales. Este enfoque pretende proteger directamente la salud pública, pero puede encontrar resistencia debido a su impacto en las tradiciones culturales y los medios de subsistencia de los vendedores.</w:t>
      </w:r>
    </w:p>
    <w:p>
      <w:pPr>
        <w:pStyle w:val="BodyText"/>
      </w:pPr>
      <w:r>
        <w:t xml:space="preserve">Por otro lado, la regulación estricta implica la aplicación de controles estrictos sobre la venta y el uso de fuegos artificiales. Esta estrategia incluye medidas como la expedición de licencias de venta sólo a vendedores autorizados, la imposición de restricciones de edad y la realización de campañas de educación pública sobre los peligros de los fuegos artificiales. Este enfoque pretende reducir las lesiones al tiempo que permite un uso controlado y seguro de los fuegos artificiales.</w:t>
      </w:r>
    </w:p>
    <w:p>
      <w:pPr>
        <w:pStyle w:val="BodyText"/>
      </w:pPr>
      <w:r>
        <w:t xml:space="preserve">Nuestros estudios de casos explorarán estas estrategias a través de dos enfoques de modelización de decisiones. Este estudio de caso utilizará un modelo de árbol de decisión para evaluar los resultados inmediatos y los costes asociados a cada estrategia.</w:t>
      </w:r>
    </w:p>
    <w:p>
      <w:pPr>
        <w:pStyle w:val="BodyText"/>
      </w:pPr>
      <w:r>
        <w:t xml:space="preserve">Posteriormente, emplearemos un modelo de cohortes de Markov para examinar las repercusiones sanitarias y económicas a largo plazo, teniendo en cuenta factores como las tasas de lesiones, los costes sanitarios y los niveles de cumplimiento.</w:t>
      </w:r>
    </w:p>
    <w:p>
      <w:pPr>
        <w:pStyle w:val="BodyText"/>
      </w:pPr>
      <w:r>
        <w:t xml:space="preserve">Mediante el análisis de estos modelos, pretendemos ofrecer una evaluación exhaustiva del planteamiento más rentable y sostenible para reducir las lesiones relacionadas con la pólvora en Columbia en la actualidad.</w:t>
      </w:r>
      <w:r>
        <w:t xml:space="preserve"> </w:t>
      </w:r>
      <w:r>
        <w:t xml:space="preserve"># Model Inputs and Parameters</w:t>
      </w:r>
    </w:p>
    <w:bookmarkStart w:id="20"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0"/>
    <w:bookmarkStart w:id="24"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4014"/>
        <w:gridCol w:w="1952"/>
        <w:gridCol w:w="1952"/>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4"/>
    <w:bookmarkStart w:id="27"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5"/>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7"/>
    <w:bookmarkEnd w:id="28"/>
    <w:bookmarkStart w:id="47" w:name="exercises"/>
    <w:p>
      <w:pPr>
        <w:pStyle w:val="Heading1"/>
      </w:pPr>
      <w:r>
        <w:t xml:space="preserve">Exercises</w:t>
      </w:r>
    </w:p>
    <w:bookmarkStart w:id="29"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Full recovery vs. Recovery with injury sequelea</w:t>
      </w:r>
    </w:p>
    <w:p>
      <w:pPr>
        <w:pStyle w:val="FirstParagraph"/>
      </w:pPr>
      <w:r>
        <w:t xml:space="preserve">Please use the parameter names and values supplied above in the construction of your tree.</w:t>
      </w:r>
    </w:p>
    <w:bookmarkEnd w:id="29"/>
    <w:bookmarkStart w:id="36"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4" name="Picture"/>
                  <a:graphic>
                    <a:graphicData uri="http://schemas.openxmlformats.org/drawingml/2006/picture">
                      <pic:pic>
                        <pic:nvPicPr>
                          <pic:cNvPr descr="images/clipboard-53317561.png" id="35" name="Picture"/>
                          <pic:cNvPicPr>
                            <a:picLocks noChangeArrowheads="1" noChangeAspect="1"/>
                          </pic:cNvPicPr>
                        </pic:nvPicPr>
                        <pic:blipFill>
                          <a:blip r:embed="rId33"/>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6"/>
    <w:bookmarkStart w:id="42"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0" name="Picture"/>
                  <a:graphic>
                    <a:graphicData uri="http://schemas.openxmlformats.org/drawingml/2006/picture">
                      <pic:pic>
                        <pic:nvPicPr>
                          <pic:cNvPr descr="images/clipboard-670965426.png" id="41" name="Picture"/>
                          <pic:cNvPicPr>
                            <a:picLocks noChangeArrowheads="1" noChangeAspect="1"/>
                          </pic:cNvPicPr>
                        </pic:nvPicPr>
                        <pic:blipFill>
                          <a:blip r:embed="rId39"/>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2"/>
    <w:bookmarkStart w:id="45"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5"/>
    <w:bookmarkStart w:id="46"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6">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26"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6"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Árbol de decisiones sobre lesiones por fuegos artificiales</dc:title>
  <dc:creator/>
  <cp:keywords/>
  <dcterms:created xsi:type="dcterms:W3CDTF">2024-06-19T18:26:07Z</dcterms:created>
  <dcterms:modified xsi:type="dcterms:W3CDTF">2024-06-19T18:26:07Z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