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ICERs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 this case study using the links on the right.</w:t>
            </w:r>
          </w:p>
        </w:tc>
      </w:tr>
    </w:tbl>
    <w:bookmarkStart w:id="24" w:name="case-1-description"/>
    <w:p>
      <w:pPr>
        <w:pStyle w:val="Heading1"/>
      </w:pPr>
      <w:r>
        <w:t xml:space="preserve">Case 1 Description</w:t>
      </w:r>
    </w:p>
    <w:p>
      <w:pPr>
        <w:pStyle w:val="FirstParagraph"/>
      </w:pPr>
      <w:r>
        <w:t xml:space="preserve">You seek to explore different drug strategies to treat HIV infection. Single agent therapy with retrocyclovir at 200mg per day has a mean discounted lifetime cost of $20,000 and results in a quality-adjusted life expectancy of 70 years. Single agent therapy with retrocyclovir at 400mg per day has a mean discounted lifetime cost of $22,000 and a quality adjusted life expectancy of 65 years (given the increased incidence of side effects with the higher dose). Another drug, centroflexavir (which comes only in one dose of 250 mg/day) has a mean total lifetime cost of $10,000 and a quality-adjusted life expectancy of 50 years. The combination of centroflexavir with low-dose retrocyclovir has a mean-life time cost of $40,000 and an average quality adjusted life expectancy of 80 years, while the combination of centroflexavir with high-dose retrocyclovir has a mean lifetime cost of $35,000 and a quality-adjusted life expectancy of 75 years.</w:t>
      </w:r>
    </w:p>
    <w:p>
      <w:pPr>
        <w:pStyle w:val="BodyText"/>
      </w:pPr>
      <w:r>
        <w:t xml:space="preserve">Newer ARTs are also available and their lifetime costs/QALYs are detailed below:</w:t>
      </w:r>
    </w:p>
    <w:p>
      <w:pPr>
        <w:pStyle w:val="TableCaption"/>
      </w:pPr>
      <w:r>
        <w:t xml:space="preserve">Cost and QALY Outcomes for ARTs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 for ART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</w:tbl>
    <w:bookmarkStart w:id="23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Perform a cost-effectiveness analysis of the treatment options using QALYs as the measure of health effects. Which strategy would you choose and why, if the willingness-to-pay threshold is $50,000 per quality-adjusted life year?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Treatment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QALYs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nothing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15,525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ART 1/2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Centro / Retro 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75.0</w:t>
            </w:r>
          </w:p>
        </w:tc>
      </w:tr>
    </w:tbl>
    <w:p/>
    <w:p>
      <w:pPr>
        <w:pStyle w:val="TableCaption"/>
      </w:pPr>
      <w:r>
        <w:t xml:space="preserve">Treatment Options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reatment Options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: ICER Calculation Table 3 {tbl-colwidths=</w:t>
      </w:r>
      <w:r>
        <w:t xml:space="preserve">“</w:t>
      </w:r>
      <w:r>
        <w:t xml:space="preserve">[20,20,20,20,20,20]</w:t>
      </w:r>
      <w:r>
        <w:t xml:space="preserve">”</w:t>
      </w:r>
      <w:r>
        <w:t xml:space="preserve">}</w:t>
      </w:r>
    </w:p>
    <w:bookmarkEnd w:id="23"/>
    <w:bookmarkEnd w:id="24"/>
    <w:bookmarkStart w:id="26" w:name="case-2-description"/>
    <w:p>
      <w:pPr>
        <w:pStyle w:val="Heading1"/>
      </w:pPr>
      <w:r>
        <w:t xml:space="preserve">Case 2 Description</w:t>
      </w:r>
    </w:p>
    <w:p>
      <w:pPr>
        <w:pStyle w:val="FirstParagraph"/>
      </w:pPr>
      <w:r>
        <w:t xml:space="preserve">You are interested in performing a cost-effectiveness analysis of different cancer screening recommendations for anal squamous intraepithelial lesions and anal cancer in men.</w:t>
      </w:r>
    </w:p>
    <w:p>
      <w:pPr>
        <w:pStyle w:val="BodyText"/>
      </w:pPr>
      <w:r>
        <w:t xml:space="preserve">Below is a table of the costs and quality-adjusted life years gained associated with different screening strategies over a six-year time span.</w:t>
      </w:r>
    </w:p>
    <w:bookmarkStart w:id="25" w:name="instructions-1"/>
    <w:p>
      <w:pPr>
        <w:pStyle w:val="Heading2"/>
      </w:pPr>
      <w:r>
        <w:t xml:space="preserve">Instructions</w:t>
      </w:r>
    </w:p>
    <w:p>
      <w:pPr>
        <w:pStyle w:val="FirstParagraph"/>
      </w:pPr>
      <w:r>
        <w:rPr>
          <w:iCs/>
          <w:i/>
        </w:rPr>
        <w:t xml:space="preserve">Calculate incremental cost-effectiveness ratios for each strategy and determine which screening strategy you would choose if, as a decision maker, you were prepared to pay $50,000/QALY (using discounted quality-adjusted life years)</w:t>
      </w:r>
    </w:p>
    <w:p>
      <w:pPr>
        <w:pStyle w:val="TableCaption"/>
      </w:pPr>
      <w:r>
        <w:t xml:space="preserve">Cost and QALY Outcomes, by Strategy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Cost and QALY Outcomes, by Strategy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Screening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 ($2022)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screening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3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10.798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2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10.830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1 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6,417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Every 6 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10.988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8,744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1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1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 </w:t>
      </w:r>
    </w:p>
    <w:p>
      <w:pPr>
        <w:pStyle w:val="TableCaption"/>
      </w:pPr>
      <w:r>
        <w:t xml:space="preserve">ICER Calculation Table 2</w:t>
      </w:r>
    </w:p>
    <w:tbl>
      <w:tblPr>
        <w:tblStyle w:val="Table"/>
        <w:tblW w:type="pct" w:w="5100"/>
        <w:tblLook w:firstRow="1" w:lastRow="0" w:firstColumn="0" w:lastColumn="0" w:noHBand="0" w:noVBand="0" w:val="0020"/>
        <w:jc w:val="start"/>
        <w:tblLayout w:type="fixed"/>
        <w:tblCaption w:val="ICER Calculation Table 2"/>
      </w:tblPr>
      <w:tblGrid>
        <w:gridCol w:w="1346"/>
        <w:gridCol w:w="1346"/>
        <w:gridCol w:w="1346"/>
        <w:gridCol w:w="1346"/>
        <w:gridCol w:w="1346"/>
        <w:gridCol w:w="13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Discounted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Costs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Incremental QALYs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ICER ($/QALY)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ICERs</dc:title>
  <dc:creator/>
  <cp:keywords/>
  <dcterms:created xsi:type="dcterms:W3CDTF">2024-06-16T12:39:53Z</dcterms:created>
  <dcterms:modified xsi:type="dcterms:W3CDTF">2024-06-16T12:39:53Z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