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1.png" ContentType="image/png"/>
  <Override PartName="/word/media/rId60.png" ContentType="image/png"/>
  <Override PartName="/word/media/rId32.png" ContentType="image/png"/>
  <Override PartName="/word/media/rId78.png" ContentType="image/png"/>
  <Override PartName="/word/media/rId54.png" ContentType="image/png"/>
  <Override PartName="/word/media/rId96.png" ContentType="image/png"/>
  <Override PartName="/word/media/rId75.png" ContentType="image/png"/>
  <Override PartName="/word/media/rId40.png" ContentType="image/png"/>
  <Override PartName="/word/media/rId90.png" ContentType="image/png"/>
  <Override PartName="/word/media/rId44.png" ContentType="image/png"/>
  <Override PartName="/word/media/rId63.png" ContentType="image/png"/>
  <Override PartName="/word/media/rId68.png" ContentType="image/png"/>
  <Override PartName="/word/media/rId101.png" ContentType="image/png"/>
  <Override PartName="/word/media/rId104.png" ContentType="image/png"/>
  <Override PartName="/word/media/rId57.png" ContentType="image/png"/>
  <Override PartName="/word/media/rId28.png" ContentType="image/png"/>
  <Override PartName="/word/media/rId83.png" ContentType="image/png"/>
  <Override PartName="/word/media/rId87.png" ContentType="image/png"/>
  <Override PartName="/word/media/rId72.png" ContentType="image/png"/>
  <Override PartName="/word/media/rId2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Firework</w:t>
      </w:r>
      <w:r>
        <w:t xml:space="preserve"> </w:t>
      </w:r>
      <w:r>
        <w:t xml:space="preserve">Injury:</w:t>
      </w:r>
      <w:r>
        <w:t xml:space="preserve"> </w:t>
      </w:r>
      <w:r>
        <w:t xml:space="preserve">Markov</w:t>
      </w:r>
      <w:r>
        <w:t xml:space="preserve"> </w:t>
      </w:r>
      <w:r>
        <w:t xml:space="preserve">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will build on the initial analysis of firework-related injuries in Columbia using a decision tree model. We will extend our evaluation by employing a Markov cohort model. While the decision tree provided immediate outcomes and costs for various strategies, the Markov model offers significant advantages for examining long-term health and cost impacts.</w:t>
      </w:r>
    </w:p>
    <w:p>
      <w:pPr>
        <w:pStyle w:val="BodyText"/>
      </w:pPr>
      <w:r>
        <w:t xml:space="preserve">Our Markov model will allow us to capture the progression of firework-related injuries over an extended period, allowing us to consider long-term implications. By modeling injury events and transitions between different health states over time, we can better understand the chronic effects of injuries and the long-term benefits of intervention strategies.</w:t>
      </w:r>
    </w:p>
    <w:p>
      <w:pPr>
        <w:pStyle w:val="BodyText"/>
      </w:pPr>
      <w:r>
        <w:t xml:space="preserve">This approach will provide a more comprehensive assessment of the lifetime health and economic impacts of the proposed strategies, considering factors such as long-term healthcare costs, changes in injury rates, and compliance levels. The Markov model’s ability to incorporate these extended horizons and recurring events will yield deeper insights into the most effective and sustainable approaches to mitigating firework-related injuries in Columbia.</w:t>
      </w:r>
    </w:p>
    <w:bookmarkEnd w:id="20"/>
    <w:bookmarkStart w:id="82" w:name="alive-dead-model"/>
    <w:p>
      <w:pPr>
        <w:pStyle w:val="Heading1"/>
      </w:pPr>
      <w:r>
        <w:t xml:space="preserve">Alive-Dead Model</w:t>
      </w:r>
    </w:p>
    <w:p>
      <w:pPr>
        <w:pStyle w:val="FirstParagraph"/>
      </w:pPr>
      <w:r>
        <w:t xml:space="preserve">We will start by constructing a simple Markov model to represent the progression of firework-related injuries in Columbia. Our initial model will consist of two health states:</w:t>
      </w:r>
      <w:r>
        <w:t xml:space="preserv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w:t>
      </w:r>
      <w:r>
        <w:t xml:space="preserve">We will assume that individuals can transition between these states based on the probabilities of surviving as calculated using life table data.</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 Amua has a special Markov node (represented by</w:t>
      </w:r>
      <w:r>
        <w:t xml:space="preserve"> </w:t>
      </w:r>
      <w:r>
        <w:t xml:space="preserve"> </w:t>
      </w:r>
      <w:r>
        <w:t xml:space="preserve">). The branches that lead off a Markov node designate all the Markov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state to go to for the next cycle.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a Markov model, outcomes are defined elsewhere – NOT at the end of the branch, but at the state.</w:t>
            </w:r>
          </w:p>
        </w:tc>
      </w:tr>
    </w:tbl>
    <w:p>
      <w:pPr>
        <w:pStyle w:val="BodyText"/>
      </w:pPr>
      <w:r>
        <w:drawing>
          <wp:inline>
            <wp:extent cx="5334000" cy="1642717"/>
            <wp:effectExtent b="0" l="0" r="0" t="0"/>
            <wp:docPr descr="" title="" id="25" name="Picture"/>
            <a:graphic>
              <a:graphicData uri="http://schemas.openxmlformats.org/drawingml/2006/picture">
                <pic:pic>
                  <pic:nvPicPr>
                    <pic:cNvPr descr="images/clipboard-904538470.png" id="26" name="Picture"/>
                    <pic:cNvPicPr>
                      <a:picLocks noChangeArrowheads="1" noChangeAspect="1"/>
                    </pic:cNvPicPr>
                  </pic:nvPicPr>
                  <pic:blipFill>
                    <a:blip r:embed="rId24"/>
                    <a:stretch>
                      <a:fillRect/>
                    </a:stretch>
                  </pic:blipFill>
                  <pic:spPr bwMode="auto">
                    <a:xfrm>
                      <a:off x="0" y="0"/>
                      <a:ext cx="5334000" cy="1642717"/>
                    </a:xfrm>
                    <a:prstGeom prst="rect">
                      <a:avLst/>
                    </a:prstGeom>
                    <a:noFill/>
                    <a:ln w="9525">
                      <a:noFill/>
                      <a:headEnd/>
                      <a:tailEnd/>
                    </a:ln>
                  </pic:spPr>
                </pic:pic>
              </a:graphicData>
            </a:graphic>
          </wp:inline>
        </w:drawing>
      </w:r>
    </w:p>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numPr>
          <w:ilvl w:val="0"/>
          <w:numId w:val="1003"/>
        </w:numPr>
        <w:pStyle w:val="Compact"/>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numPr>
          <w:ilvl w:val="0"/>
          <w:numId w:val="1004"/>
        </w:numPr>
        <w:pStyle w:val="Compact"/>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w:t>
      </w:r>
      <w:r>
        <w:t xml:space="preserve">Parameters</w:t>
      </w:r>
      <w:r>
        <w:t xml:space="preserve">”</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67"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rPr>
                <w:bCs/>
                <w:b/>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Cs/>
          <w:b/>
        </w:rPr>
        <w:t xml:space="preserve">variable</w:t>
      </w:r>
      <w:r>
        <w:t xml:space="preserve"> </w:t>
      </w:r>
      <w:r>
        <w:t xml:space="preserve"> </w:t>
      </w:r>
      <w:r>
        <w:t xml:space="preserve">that references values in a</w:t>
      </w:r>
      <w:r>
        <w:t xml:space="preserve"> </w:t>
      </w:r>
      <w:r>
        <w:rPr>
          <w:bCs/>
          <w:b/>
        </w:rPr>
        <w:t xml:space="preserve">lookup table</w:t>
      </w:r>
      <w:r>
        <w:t xml:space="preserve"> </w:t>
      </w:r>
      <w:r>
        <w:t xml:space="preserve">, following the steps below.</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A lookup table returns the value that corresponds to a particular index. The first column in a lookup table contains the table indices, and one or more columns of lookup values can be defined. Index values must be unique and in ascending order. There are 3 lookup methods, (1) exact, (2) interpolate, and (3) truncate, for details about these methods visit the</w:t>
            </w:r>
            <w:r>
              <w:t xml:space="preserve"> </w:t>
            </w:r>
            <w:hyperlink r:id="rId52">
              <w:r>
                <w:rPr>
                  <w:rStyle w:val="Hyperlink"/>
                </w:rPr>
                <w:t xml:space="preserve">Amua Wiki on GitHub</w:t>
              </w:r>
            </w:hyperlink>
            <w:r>
              <w:t xml:space="preserve">.</w:t>
            </w:r>
          </w:p>
        </w:tc>
      </w:tr>
    </w:tbl>
    <w:p>
      <w:pPr>
        <w:pStyle w:val="BodyText"/>
      </w:pPr>
      <w:r>
        <w:t xml:space="preserve">We first define a lookup table</w:t>
      </w:r>
      <w:r>
        <w:t xml:space="preserve"> </w:t>
      </w:r>
      <w:r>
        <w:t xml:space="preserve"> </w:t>
      </w:r>
      <w:r>
        <w:t xml:space="preserve">tbl_death to read in the age-dependent background mortality constructed from the Columbian life tables.</w:t>
      </w:r>
    </w:p>
    <w:bookmarkStart w:id="66" w:name="download-data"/>
    <w:p>
      <w:pPr>
        <w:pStyle w:val="Heading3"/>
      </w:pPr>
      <w:r>
        <w:t xml:space="preserve">Download Data</w:t>
      </w:r>
    </w:p>
    <w:p>
      <w:pPr>
        <w:pStyle w:val="FirstParagraph"/>
      </w:pPr>
      <w:hyperlink r:id="rId53">
        <w:r>
          <w:rPr>
            <w:rStyle w:val="Hyperlink"/>
          </w:rPr>
          <w:t xml:space="preserve">Download the file titled</w:t>
        </w:r>
        <w:r>
          <w:rPr>
            <w:rStyle w:val="Hyperlink"/>
          </w:rPr>
          <w:t xml:space="preserve"> </w:t>
        </w:r>
        <w:r>
          <w:rPr>
            <w:rStyle w:val="VerbatimChar"/>
          </w:rPr>
          <w:t xml:space="preserve">columbia-life-table-death-probabilities.csv</w:t>
        </w:r>
      </w:hyperlink>
      <w:r>
        <w:t xml:space="preserve"> </w:t>
      </w:r>
      <w:r>
        <w:t xml:space="preserve">from the workshop website. This table contains the age-indexed annual mortality probability for Columbia. A screenshot of the first few rows of this .csv file is shown below. The</w:t>
      </w:r>
      <w:r>
        <w:t xml:space="preserve"> </w:t>
      </w:r>
      <w:r>
        <w:rPr>
          <w:rStyle w:val="VerbatimChar"/>
        </w:rPr>
        <w:t xml:space="preserve">index</w:t>
      </w:r>
      <w:r>
        <w:t xml:space="preserve"> </w:t>
      </w:r>
      <w:r>
        <w:t xml:space="preserve">column is the age, while</w:t>
      </w:r>
      <w:r>
        <w:t xml:space="preserve"> </w:t>
      </w:r>
      <w:r>
        <w:rPr>
          <w:rStyle w:val="VerbatimChar"/>
        </w:rPr>
        <w:t xml:space="preserve">p_die</w:t>
      </w:r>
      <w:r>
        <w:t xml:space="preserve"> </w:t>
      </w:r>
      <w:r>
        <w:t xml:space="preserve">is the annual probability of death at each age.</w:t>
      </w:r>
    </w:p>
    <w:p>
      <w:pPr>
        <w:pStyle w:val="BodyText"/>
      </w:pPr>
      <w:r>
        <w:drawing>
          <wp:inline>
            <wp:extent cx="2857500" cy="2297989"/>
            <wp:effectExtent b="0" l="0" r="0" t="0"/>
            <wp:docPr descr="" title="" id="55" name="Picture"/>
            <a:graphic>
              <a:graphicData uri="http://schemas.openxmlformats.org/drawingml/2006/picture">
                <pic:pic>
                  <pic:nvPicPr>
                    <pic:cNvPr descr="images/clipboard-2593165698.png" id="56" name="Picture"/>
                    <pic:cNvPicPr>
                      <a:picLocks noChangeArrowheads="1" noChangeAspect="1"/>
                    </pic:cNvPicPr>
                  </pic:nvPicPr>
                  <pic:blipFill>
                    <a:blip r:embed="rId54"/>
                    <a:stretch>
                      <a:fillRect/>
                    </a:stretch>
                  </pic:blipFill>
                  <pic:spPr bwMode="auto">
                    <a:xfrm>
                      <a:off x="0" y="0"/>
                      <a:ext cx="2857500" cy="2297989"/>
                    </a:xfrm>
                    <a:prstGeom prst="rect">
                      <a:avLst/>
                    </a:prstGeom>
                    <a:noFill/>
                    <a:ln w="9525">
                      <a:noFill/>
                      <a:headEnd/>
                      <a:tailEnd/>
                    </a:ln>
                  </pic:spPr>
                </pic:pic>
              </a:graphicData>
            </a:graphic>
          </wp:inline>
        </w:drawing>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drawing>
          <wp:inline>
            <wp:extent cx="5334000" cy="3556000"/>
            <wp:effectExtent b="0" l="0" r="0" t="0"/>
            <wp:docPr descr="" title="" id="58" name="Picture"/>
            <a:graphic>
              <a:graphicData uri="http://schemas.openxmlformats.org/drawingml/2006/picture">
                <pic:pic>
                  <pic:nvPicPr>
                    <pic:cNvPr descr="images/clipboard-414758796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Enter</w:t>
      </w:r>
      <w:r>
        <w:t xml:space="preserve"> </w:t>
      </w:r>
      <w:r>
        <w:t xml:space="preserve">“</w:t>
      </w:r>
      <w:r>
        <w:t xml:space="preserve">tbl_p_die</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p>
      <w:pPr>
        <w:pStyle w:val="BodyText"/>
      </w:pPr>
      <w:r>
        <w:t xml:space="preserve">Next, we can define the</w:t>
      </w:r>
      <w:r>
        <w:t xml:space="preserve"> </w:t>
      </w:r>
      <w:r>
        <w:rPr>
          <w:iCs/>
          <w:i/>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p_die = tbl_p_die[age_initial + t, 1].</w:t>
      </w:r>
    </w:p>
    <w:p>
      <w:pPr>
        <w:pStyle w:val="BodyText"/>
      </w:pPr>
      <w:r>
        <w:t xml:space="preserve">The first column of a table is always used for indexing in tables. Therefore, the number</w:t>
      </w:r>
      <w:r>
        <w:t xml:space="preserve"> </w:t>
      </w:r>
      <w:r>
        <w:t xml:space="preserve">“</w:t>
      </w:r>
      <w:r>
        <w:t xml:space="preserve">1</w:t>
      </w:r>
      <w:r>
        <w:t xml:space="preserve">”</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w:t>
      </w:r>
      <w:r>
        <w:t xml:space="preserve">p_die</w:t>
      </w:r>
      <w:r>
        <w:t xml:space="preserve">”</w:t>
      </w:r>
      <w:r>
        <w:t xml:space="preserve">].</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1" name="Picture"/>
                  <a:graphic>
                    <a:graphicData uri="http://schemas.openxmlformats.org/drawingml/2006/picture">
                      <pic:pic>
                        <pic:nvPicPr>
                          <pic:cNvPr descr="/Applications/quarto/share/formats/docx/tip.png" id="62"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t xml:space="preserve">“</w:t>
            </w:r>
            <w:r>
              <w:rPr>
                <w:iCs/>
                <w:i/>
                <w:bCs/>
                <w:b/>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Cs/>
                <w:i/>
              </w:rPr>
              <w:t xml:space="preserve">t = 10</w:t>
            </w:r>
            <w:r>
              <w:t xml:space="preserve">. Therefore, in the formula</w:t>
            </w:r>
            <w:r>
              <w:t xml:space="preserve"> </w:t>
            </w:r>
            <w:r>
              <w:t xml:space="preserve">“</w:t>
            </w:r>
            <w:r>
              <w:t xml:space="preserve">tbl_p_die[age_initial +</w:t>
            </w:r>
            <w:r>
              <w:t xml:space="preserve"> </w:t>
            </w:r>
            <w:r>
              <w:rPr>
                <w:iCs/>
                <w:i/>
              </w:rPr>
              <w:t xml:space="preserve">t</w:t>
            </w:r>
            <w:r>
              <w:t xml:space="preserve">, 1]</w:t>
            </w:r>
            <w:r>
              <w:t xml:space="preserve">”</w:t>
            </w:r>
            <w:r>
              <w:t xml:space="preserve">, age_initial +</w:t>
            </w:r>
            <w:r>
              <w:t xml:space="preserve"> </w:t>
            </w:r>
            <w:r>
              <w:rPr>
                <w:iCs/>
                <w:i/>
              </w:rPr>
              <w:t xml:space="preserve">t</w:t>
            </w:r>
            <w:r>
              <w:t xml:space="preserve"> </w:t>
            </w:r>
            <w:r>
              <w:t xml:space="preserve">will equal the modeled age of the individual in cycle</w:t>
            </w:r>
            <w:r>
              <w:t xml:space="preserve"> </w:t>
            </w:r>
            <w:r>
              <w:rPr>
                <w:iCs/>
                <w:i/>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w:t>
            </w:r>
            <w:r>
              <w:t xml:space="preserve">Evaluate</w:t>
            </w:r>
            <w:r>
              <w:t xml:space="preserve">”</w:t>
            </w:r>
            <w:r>
              <w:t xml:space="preserve"> </w:t>
            </w:r>
            <w:r>
              <w:t xml:space="preserve">the Expected Value field should calculate the death probability for a newborn as shown in the .csv lookup table.</w:t>
            </w:r>
          </w:p>
        </w:tc>
      </w:tr>
    </w:tbl>
    <w:p>
      <w:pPr>
        <w:pStyle w:val="BodyText"/>
      </w:pPr>
      <w:r>
        <w:drawing>
          <wp:inline>
            <wp:extent cx="4762500" cy="2568374"/>
            <wp:effectExtent b="0" l="0" r="0" t="0"/>
            <wp:docPr descr="" title="" id="64" name="Picture"/>
            <a:graphic>
              <a:graphicData uri="http://schemas.openxmlformats.org/drawingml/2006/picture">
                <pic:pic>
                  <pic:nvPicPr>
                    <pic:cNvPr descr="images/clipboard-3390332906.png" id="65" name="Picture"/>
                    <pic:cNvPicPr>
                      <a:picLocks noChangeArrowheads="1" noChangeAspect="1"/>
                    </pic:cNvPicPr>
                  </pic:nvPicPr>
                  <pic:blipFill>
                    <a:blip r:embed="rId63"/>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w:t>
      </w:r>
      <w:r>
        <w:t xml:space="preserve">C</w:t>
      </w:r>
      <w:r>
        <w:t xml:space="preserve">”</w:t>
      </w:r>
      <w:r>
        <w:t xml:space="preserve"> </w:t>
      </w:r>
      <w:r>
        <w:t xml:space="preserve">as well.</w:t>
      </w:r>
    </w:p>
    <w:bookmarkEnd w:id="66"/>
    <w:bookmarkEnd w:id="67"/>
    <w:bookmarkStart w:id="71" w:name="termination-condition"/>
    <w:p>
      <w:pPr>
        <w:pStyle w:val="Heading2"/>
      </w:pPr>
      <w:r>
        <w:t xml:space="preserve">Termination Condition</w:t>
      </w:r>
    </w:p>
    <w:p>
      <w:pPr>
        <w:numPr>
          <w:ilvl w:val="0"/>
          <w:numId w:val="1005"/>
        </w:numPr>
        <w:pStyle w:val="Compact"/>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69" name="Picture"/>
            <a:graphic>
              <a:graphicData uri="http://schemas.openxmlformats.org/drawingml/2006/picture">
                <pic:pic>
                  <pic:nvPicPr>
                    <pic:cNvPr descr="images/clipboard-3413612505.png" id="70" name="Picture"/>
                    <pic:cNvPicPr>
                      <a:picLocks noChangeArrowheads="1" noChangeAspect="1"/>
                    </pic:cNvPicPr>
                  </pic:nvPicPr>
                  <pic:blipFill>
                    <a:blip r:embed="rId68"/>
                    <a:stretch>
                      <a:fillRect/>
                    </a:stretch>
                  </pic:blipFill>
                  <pic:spPr bwMode="auto">
                    <a:xfrm>
                      <a:off x="0" y="0"/>
                      <a:ext cx="3810000" cy="2282433"/>
                    </a:xfrm>
                    <a:prstGeom prst="rect">
                      <a:avLst/>
                    </a:prstGeom>
                    <a:noFill/>
                    <a:ln w="9525">
                      <a:noFill/>
                      <a:headEnd/>
                      <a:tailEnd/>
                    </a:ln>
                  </pic:spPr>
                </pic:pic>
              </a:graphicData>
            </a:graphic>
          </wp:inline>
        </w:drawing>
      </w:r>
    </w:p>
    <w:bookmarkEnd w:id="71"/>
    <w:bookmarkStart w:id="81"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73" name="Picture"/>
            <a:graphic>
              <a:graphicData uri="http://schemas.openxmlformats.org/drawingml/2006/picture">
                <pic:pic>
                  <pic:nvPicPr>
                    <pic:cNvPr descr="images/clipboard-896605952.png" id="74" name="Picture"/>
                    <pic:cNvPicPr>
                      <a:picLocks noChangeArrowheads="1" noChangeAspect="1"/>
                    </pic:cNvPicPr>
                  </pic:nvPicPr>
                  <pic:blipFill>
                    <a:blip r:embed="rId72"/>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w:t>
      </w:r>
      <w:r>
        <w:t xml:space="preserve">payoff</w:t>
      </w:r>
      <w:r>
        <w:t xml:space="preserve">”</w:t>
      </w:r>
      <w:r>
        <w:t xml:space="preserve"> </w:t>
      </w:r>
      <w:r>
        <w:t xml:space="preserve">on the left of each health state after</w:t>
      </w:r>
      <w:r>
        <w:t xml:space="preserve"> </w:t>
      </w:r>
      <w:r>
        <w:t xml:space="preserve">“</w:t>
      </w:r>
      <w:r>
        <w:t xml:space="preserve">R: (LE)</w:t>
      </w:r>
      <w:r>
        <w:t xml:space="preserve">”</w:t>
      </w:r>
      <w:r>
        <w:t xml:space="preserve">.</w:t>
      </w:r>
    </w:p>
    <w:p>
      <w:pPr>
        <w:pStyle w:val="BodyText"/>
      </w:pPr>
      <w:r>
        <w:drawing>
          <wp:inline>
            <wp:extent cx="3810000" cy="1907873"/>
            <wp:effectExtent b="0" l="0" r="0" t="0"/>
            <wp:docPr descr="" title="" id="76" name="Picture"/>
            <a:graphic>
              <a:graphicData uri="http://schemas.openxmlformats.org/drawingml/2006/picture">
                <pic:pic>
                  <pic:nvPicPr>
                    <pic:cNvPr descr="images/clipboard-2710970859.png" id="77" name="Picture"/>
                    <pic:cNvPicPr>
                      <a:picLocks noChangeArrowheads="1" noChangeAspect="1"/>
                    </pic:cNvPicPr>
                  </pic:nvPicPr>
                  <pic:blipFill>
                    <a:blip r:embed="rId75"/>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Cs/>
          <w:b/>
        </w:rPr>
        <w:t xml:space="preserve">Model</w:t>
      </w:r>
      <w:r>
        <w:t xml:space="preserve"> </w:t>
      </w:r>
      <w:r>
        <w:t xml:space="preserve"> </w:t>
      </w:r>
      <w:r>
        <w:rPr>
          <w:bCs/>
          <w:b/>
        </w:rPr>
        <w:t xml:space="preserve">Properties</w:t>
      </w:r>
      <w:r>
        <w:t xml:space="preserve"> </w:t>
      </w:r>
      <w:r>
        <w:t xml:space="preserve"> </w:t>
      </w:r>
      <w:r>
        <w:t xml:space="preserve">select the</w:t>
      </w:r>
      <w:r>
        <w:t xml:space="preserve"> </w:t>
      </w:r>
      <w:r>
        <w:rPr>
          <w:bCs/>
          <w:b/>
        </w:rPr>
        <w:t xml:space="preserve">Markov</w:t>
      </w:r>
      <w:r>
        <w:t xml:space="preserve"> </w:t>
      </w:r>
      <w:r>
        <w:t xml:space="preserve">tab and check the Half-cycle correction box. Click</w:t>
      </w:r>
      <w:r>
        <w:t xml:space="preserve"> </w:t>
      </w:r>
      <w:r>
        <w:rPr>
          <w:bCs/>
          <w:b/>
        </w:rPr>
        <w:t xml:space="preserve">OK</w:t>
      </w:r>
      <w:r>
        <w:t xml:space="preserve"> </w:t>
      </w:r>
      <w:r>
        <w:t xml:space="preserve">to apply.</w:t>
      </w:r>
    </w:p>
    <w:p>
      <w:pPr>
        <w:pStyle w:val="BodyText"/>
      </w:pPr>
      <w:r>
        <w:drawing>
          <wp:inline>
            <wp:extent cx="3810000" cy="2753032"/>
            <wp:effectExtent b="0" l="0" r="0" t="0"/>
            <wp:docPr descr="" title="" id="79" name="Picture"/>
            <a:graphic>
              <a:graphicData uri="http://schemas.openxmlformats.org/drawingml/2006/picture">
                <pic:pic>
                  <pic:nvPicPr>
                    <pic:cNvPr descr="images/clipboard-2281393950.png" id="80" name="Picture"/>
                    <pic:cNvPicPr>
                      <a:picLocks noChangeArrowheads="1" noChangeAspect="1"/>
                    </pic:cNvPicPr>
                  </pic:nvPicPr>
                  <pic:blipFill>
                    <a:blip r:embed="rId78"/>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Cs/>
          <w:b/>
        </w:rPr>
        <w:t xml:space="preserve">Run</w:t>
      </w:r>
      <w:r>
        <w:t xml:space="preserve"> </w:t>
      </w:r>
      <w:r>
        <w:t xml:space="preserve"> </w:t>
      </w:r>
      <w:r>
        <w:rPr>
          <w:bCs/>
          <w:b/>
        </w:rPr>
        <w:t xml:space="preserve">Run Model</w:t>
      </w:r>
      <w:r>
        <w:t xml:space="preserv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Run the alive-dead model and calculate overall life expectancy.</w:t>
            </w:r>
          </w:p>
        </w:tc>
      </w:tr>
    </w:tbl>
    <w:bookmarkEnd w:id="81"/>
    <w:bookmarkEnd w:id="82"/>
    <w:bookmarkStart w:id="108" w:name="firework-injury-model"/>
    <w:p>
      <w:pPr>
        <w:pStyle w:val="Heading1"/>
      </w:pPr>
      <w:r>
        <w:t xml:space="preserve">Firework Injury Model</w:t>
      </w:r>
    </w:p>
    <w:p>
      <w:pPr>
        <w:pStyle w:val="FirstParagraph"/>
      </w:pPr>
      <w:r>
        <w:t xml:space="preserve">Our next step is to build on the Alive-Dead model by adding in a new probability of firework injury among those who survive in each cycle. Recall the following probabilities from the Firework Injury Decision Tree case study: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of Injury</w:t>
            </w:r>
          </w:p>
        </w:tc>
        <w:tc>
          <w:tcPr/>
          <w:p>
            <w:pPr>
              <w:pStyle w:val="Compact"/>
              <w:jc w:val="left"/>
            </w:pPr>
            <w:r>
              <w:t xml:space="preserve">0.0000292</w:t>
            </w:r>
          </w:p>
        </w:tc>
        <w:tc>
          <w:tcPr/>
          <w:p>
            <w:pPr>
              <w:pStyle w:val="Compact"/>
              <w:jc w:val="left"/>
            </w:pPr>
            <w:r>
              <w:t xml:space="preserve">p_injury</w:t>
            </w:r>
          </w:p>
        </w:tc>
      </w:tr>
      <w:tr>
        <w:tc>
          <w:tcPr/>
          <w:p>
            <w:pPr>
              <w:pStyle w:val="Compact"/>
              <w:jc w:val="left"/>
            </w:pPr>
            <w:r>
              <w:t xml:space="preserve">Probability Injury is Fatal</w:t>
            </w:r>
          </w:p>
        </w:tc>
        <w:tc>
          <w:tcPr/>
          <w:p>
            <w:pPr>
              <w:pStyle w:val="Compact"/>
              <w:jc w:val="left"/>
            </w:pPr>
            <w:r>
              <w:t xml:space="preserve">0.0046</w:t>
            </w:r>
          </w:p>
        </w:tc>
        <w:tc>
          <w:tcPr/>
          <w:p>
            <w:pPr>
              <w:pStyle w:val="Compact"/>
              <w:jc w:val="left"/>
            </w:pPr>
            <w:r>
              <w:t xml:space="preserve">p_fatality</w:t>
            </w:r>
          </w:p>
        </w:tc>
      </w:tr>
    </w:tbl>
    <w:p>
      <w:pPr>
        <w:pStyle w:val="BodyText"/>
      </w:pPr>
      <w:r>
        <w:t xml:space="preserve">We will next add to the model to include two possible events:</w:t>
      </w:r>
    </w:p>
    <w:p>
      <w:pPr>
        <w:numPr>
          <w:ilvl w:val="0"/>
          <w:numId w:val="1006"/>
        </w:numPr>
        <w:pStyle w:val="Compact"/>
      </w:pPr>
      <w:r>
        <w:t xml:space="preserve">Firework injury</w:t>
      </w:r>
    </w:p>
    <w:p>
      <w:pPr>
        <w:numPr>
          <w:ilvl w:val="0"/>
          <w:numId w:val="1006"/>
        </w:numPr>
        <w:pStyle w:val="Compact"/>
      </w:pPr>
      <w:r>
        <w:t xml:space="preserve">Among those with injury, fatal firework injury.</w:t>
      </w:r>
    </w:p>
    <w:bookmarkStart w:id="86" w:name="add-injury-chance-nodes"/>
    <w:p>
      <w:pPr>
        <w:pStyle w:val="Heading2"/>
      </w:pPr>
      <w:r>
        <w:t xml:space="preserve">Add Injury Chance Nodes</w:t>
      </w:r>
    </w:p>
    <w:p>
      <w:pPr>
        <w:pStyle w:val="FirstParagraph"/>
      </w:pPr>
      <w:r>
        <w:t xml:space="preserve">From the</w:t>
      </w:r>
      <w:r>
        <w:t xml:space="preserve"> </w:t>
      </w:r>
      <w:r>
        <w:t xml:space="preserve">“</w:t>
      </w:r>
      <w:r>
        <w:t xml:space="preserve">Alive</w:t>
      </w:r>
      <w:r>
        <w:t xml:space="preserve">”</w:t>
      </w:r>
      <w:r>
        <w:t xml:space="preserve"> </w:t>
      </w:r>
      <w:r>
        <w:t xml:space="preserve">health state, convert the blue arrow</w:t>
      </w:r>
      <w:r>
        <w:t xml:space="preserve"> </w:t>
      </w:r>
      <w:r>
        <w:t xml:space="preserve"> </w:t>
      </w:r>
      <w:r>
        <w:t xml:space="preserve">into a chance node using the change type button</w:t>
      </w:r>
      <w:r>
        <w:t xml:space="preserve"> </w:t>
      </w:r>
      <w:r>
        <w:t xml:space="preserve">. From this chance node, include the chance of a firework injury. The probability of an injury should be based on a new fixed parameter called</w:t>
      </w:r>
      <w:r>
        <w:t xml:space="preserve"> </w:t>
      </w:r>
      <w:r>
        <w:rPr>
          <w:rStyle w:val="VerbatimChar"/>
        </w:rPr>
        <w:t xml:space="preserve">p_injury</w:t>
      </w:r>
      <w:r>
        <w:t xml:space="preserve">.</w:t>
      </w:r>
    </w:p>
    <w:p>
      <w:pPr>
        <w:pStyle w:val="BodyText"/>
      </w:pPr>
      <w:r>
        <w:t xml:space="preserve">From the injury branch, add another chance node for whether or not the injury is fatal. Complete the structure of the model by adding transition arrows to the Alive health state if the individual either does not have an injury, or has a non-fatal firework injury. Add a transition arrow to the death state if the individual dies from their firework injury.</w:t>
      </w:r>
    </w:p>
    <w:p>
      <w:pPr>
        <w:pStyle w:val="BodyText"/>
      </w:pPr>
      <w:r>
        <w:t xml:space="preserve">Your Markov tree should now look like this:</w:t>
      </w:r>
    </w:p>
    <w:p>
      <w:pPr>
        <w:pStyle w:val="BodyText"/>
      </w:pPr>
      <w:r>
        <w:drawing>
          <wp:inline>
            <wp:extent cx="5334000" cy="1702858"/>
            <wp:effectExtent b="0" l="0" r="0" t="0"/>
            <wp:docPr descr="" title="" id="84" name="Picture"/>
            <a:graphic>
              <a:graphicData uri="http://schemas.openxmlformats.org/drawingml/2006/picture">
                <pic:pic>
                  <pic:nvPicPr>
                    <pic:cNvPr descr="images/clipboard-687927954.png" id="85" name="Picture"/>
                    <pic:cNvPicPr>
                      <a:picLocks noChangeArrowheads="1" noChangeAspect="1"/>
                    </pic:cNvPicPr>
                  </pic:nvPicPr>
                  <pic:blipFill>
                    <a:blip r:embed="rId83"/>
                    <a:stretch>
                      <a:fillRect/>
                    </a:stretch>
                  </pic:blipFill>
                  <pic:spPr bwMode="auto">
                    <a:xfrm>
                      <a:off x="0" y="0"/>
                      <a:ext cx="5334000" cy="1702858"/>
                    </a:xfrm>
                    <a:prstGeom prst="rect">
                      <a:avLst/>
                    </a:prstGeom>
                    <a:noFill/>
                    <a:ln w="9525">
                      <a:noFill/>
                      <a:headEnd/>
                      <a:tailEnd/>
                    </a:ln>
                  </pic:spPr>
                </pic:pic>
              </a:graphicData>
            </a:graphic>
          </wp:inline>
        </w:drawing>
      </w:r>
    </w:p>
    <w:bookmarkEnd w:id="86"/>
    <w:bookmarkStart w:id="93" w:name="add-injury-and-fatal-injury-as-outcomes"/>
    <w:p>
      <w:pPr>
        <w:pStyle w:val="Heading2"/>
      </w:pPr>
      <w:r>
        <w:t xml:space="preserve">Add Injury and Fatal Injury as Outcomes</w:t>
      </w:r>
    </w:p>
    <w:p>
      <w:pPr>
        <w:pStyle w:val="FirstParagraph"/>
      </w:pPr>
      <w:r>
        <w:t xml:space="preserve">Next, add outcomes for firework injury (INJ) and fatal firework injury (FINJ) to the model (Model</w:t>
      </w:r>
      <w:r>
        <w:t xml:space="preserve"> </w:t>
      </w:r>
      <w:r>
        <w:t xml:space="preserve"> </w:t>
      </w:r>
      <w:r>
        <w:t xml:space="preserve">Properties</w:t>
      </w:r>
      <w:r>
        <w:t xml:space="preserve"> </w:t>
      </w:r>
      <w:r>
        <w:t xml:space="preserve"> </w:t>
      </w:r>
      <w:r>
        <w:t xml:space="preserve">Analysis ).</w:t>
      </w:r>
    </w:p>
    <w:p>
      <w:pPr>
        <w:pStyle w:val="BodyText"/>
      </w:pPr>
      <w:r>
        <w:drawing>
          <wp:inline>
            <wp:extent cx="3810000" cy="2706244"/>
            <wp:effectExtent b="0" l="0" r="0" t="0"/>
            <wp:docPr descr="" title="" id="88" name="Picture"/>
            <a:graphic>
              <a:graphicData uri="http://schemas.openxmlformats.org/drawingml/2006/picture">
                <pic:pic>
                  <pic:nvPicPr>
                    <pic:cNvPr descr="images/clipboard-881873459.png" id="89" name="Picture"/>
                    <pic:cNvPicPr>
                      <a:picLocks noChangeArrowheads="1" noChangeAspect="1"/>
                    </pic:cNvPicPr>
                  </pic:nvPicPr>
                  <pic:blipFill>
                    <a:blip r:embed="rId87"/>
                    <a:stretch>
                      <a:fillRect/>
                    </a:stretch>
                  </pic:blipFill>
                  <pic:spPr bwMode="auto">
                    <a:xfrm>
                      <a:off x="0" y="0"/>
                      <a:ext cx="3810000" cy="2706244"/>
                    </a:xfrm>
                    <a:prstGeom prst="rect">
                      <a:avLst/>
                    </a:prstGeom>
                    <a:noFill/>
                    <a:ln w="9525">
                      <a:noFill/>
                      <a:headEnd/>
                      <a:tailEnd/>
                    </a:ln>
                  </pic:spPr>
                </pic:pic>
              </a:graphicData>
            </a:graphic>
          </wp:inline>
        </w:drawing>
      </w:r>
    </w:p>
    <w:p>
      <w:pPr>
        <w:pStyle w:val="BodyText"/>
      </w:pPr>
      <w:r>
        <w:t xml:space="preserve">We next need to add a one-time</w:t>
      </w:r>
      <w:r>
        <w:t xml:space="preserve"> </w:t>
      </w:r>
      <w:r>
        <w:t xml:space="preserve">“</w:t>
      </w:r>
      <w:r>
        <w:t xml:space="preserve">tracker</w:t>
      </w:r>
      <w:r>
        <w:t xml:space="preserve">”</w:t>
      </w:r>
      <w:r>
        <w:t xml:space="preserve"> </w:t>
      </w:r>
      <w:r>
        <w:t xml:space="preserve">to record each instance where a cohort member is injured and fatally injured. We can do this by</w:t>
      </w:r>
      <w:r>
        <w:t xml:space="preserve"> </w:t>
      </w:r>
      <w:r>
        <w:rPr>
          <w:iCs/>
          <w:i/>
        </w:rPr>
        <w:t xml:space="preserve">right-clicking</w:t>
      </w:r>
      <w:r>
        <w:t xml:space="preserve"> </w:t>
      </w:r>
      <w:r>
        <w:t xml:space="preserve">on the chance node after</w:t>
      </w:r>
      <w:r>
        <w:t xml:space="preserve"> </w:t>
      </w:r>
      <w:r>
        <w:t xml:space="preserve">“</w:t>
      </w:r>
      <w:r>
        <w:t xml:space="preserve">Firework Injury,</w:t>
      </w:r>
      <w:r>
        <w:t xml:space="preserve">”</w:t>
      </w:r>
      <w:r>
        <w:t xml:space="preserve"> </w:t>
      </w:r>
      <w:r>
        <w:t xml:space="preserve">and then clicking on</w:t>
      </w:r>
      <w:r>
        <w:t xml:space="preserve"> </w:t>
      </w:r>
      <w:r>
        <w:t xml:space="preserve"> </w:t>
      </w:r>
      <w:r>
        <w:t xml:space="preserve">Add Cost.</w:t>
      </w:r>
    </w:p>
    <w:p>
      <w:pPr>
        <w:pStyle w:val="BodyText"/>
      </w:pPr>
      <w:r>
        <w:drawing>
          <wp:inline>
            <wp:extent cx="5334000" cy="1812252"/>
            <wp:effectExtent b="0" l="0" r="0" t="0"/>
            <wp:docPr descr="" title="" id="91" name="Picture"/>
            <a:graphic>
              <a:graphicData uri="http://schemas.openxmlformats.org/drawingml/2006/picture">
                <pic:pic>
                  <pic:nvPicPr>
                    <pic:cNvPr descr="images/clipboard-3337587212.png" id="92" name="Picture"/>
                    <pic:cNvPicPr>
                      <a:picLocks noChangeArrowheads="1" noChangeAspect="1"/>
                    </pic:cNvPicPr>
                  </pic:nvPicPr>
                  <pic:blipFill>
                    <a:blip r:embed="rId90"/>
                    <a:stretch>
                      <a:fillRect/>
                    </a:stretch>
                  </pic:blipFill>
                  <pic:spPr bwMode="auto">
                    <a:xfrm>
                      <a:off x="0" y="0"/>
                      <a:ext cx="5334000" cy="1812252"/>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Add outcome trackers for any injury (INJ) and fatal injuries (FINJ) to your Markov tree.</w:t>
            </w:r>
          </w:p>
        </w:tc>
      </w:tr>
    </w:tbl>
    <w:bookmarkEnd w:id="93"/>
    <w:bookmarkStart w:id="99" w:name="change-cohort-size"/>
    <w:p>
      <w:pPr>
        <w:pStyle w:val="Heading2"/>
      </w:pPr>
      <w:r>
        <w:t xml:space="preserve">Change Cohort Size</w:t>
      </w:r>
    </w:p>
    <w:p>
      <w:pPr>
        <w:pStyle w:val="FirstParagraph"/>
      </w:pPr>
      <w:r>
        <w:t xml:space="preserve">Our current model is structured for a cohort size of 1 individual. This is often useful—especially for calculating life expectancy as an outcome—but using other cohort sizes can be helpful for producing policy decision-relevant information.</w:t>
      </w:r>
    </w:p>
    <w:p>
      <w:pPr>
        <w:pStyle w:val="BodyText"/>
      </w:pPr>
      <w:r>
        <w:t xml:space="preserve">We’ll now change the model so that we capture the lifetime experience of a cohort of 100,000 newborns. This will allow us to model the expected number of total and fatal firework injuries over a lifetime for a large cohort—and, eventually, to see how the total number of lifetime injuries falls under different policy options.</w:t>
      </w:r>
    </w:p>
    <w:p>
      <w:pPr>
        <w:numPr>
          <w:ilvl w:val="0"/>
          <w:numId w:val="1007"/>
        </w:numPr>
        <w:pStyle w:val="Compact"/>
      </w:pPr>
      <w:r>
        <w:t xml:space="preserve">Go to Model</w:t>
      </w:r>
      <w:r>
        <w:t xml:space="preserve"> </w:t>
      </w:r>
      <w:r>
        <w:t xml:space="preserve"> </w:t>
      </w:r>
      <w:r>
        <w:t xml:space="preserve">Properties</w:t>
      </w:r>
      <w:r>
        <w:t xml:space="preserve"> </w:t>
      </w:r>
      <w:r>
        <w:t xml:space="preserve"> </w:t>
      </w:r>
      <w:r>
        <w:t xml:space="preserve">select the Simulation tab. Change cohort size to 100,000.</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94" name="Picture"/>
                  <a:graphic>
                    <a:graphicData uri="http://schemas.openxmlformats.org/drawingml/2006/picture">
                      <pic:pic>
                        <pic:nvPicPr>
                          <pic:cNvPr descr="/Applications/quarto/share/formats/docx/tip.png" id="95"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Your life expectancy outcome (LE) will now return the expected</w:t>
            </w:r>
            <w:r>
              <w:t xml:space="preserve"> </w:t>
            </w:r>
            <w:r>
              <w:rPr>
                <w:iCs/>
                <w:i/>
              </w:rPr>
              <w:t xml:space="preserve">total</w:t>
            </w:r>
            <w:r>
              <w:t xml:space="preserve"> </w:t>
            </w:r>
            <w:r>
              <w:t xml:space="preserve">life years for a cohort of 100,000 people. To return a standard life expectancy outcome, you can redefine the</w:t>
            </w:r>
            <w:r>
              <w:t xml:space="preserve"> </w:t>
            </w:r>
            <w:r>
              <w:t xml:space="preserve">“</w:t>
            </w:r>
            <w:r>
              <w:t xml:space="preserve">payoff</w:t>
            </w:r>
            <w:r>
              <w:t xml:space="preserve">”</w:t>
            </w:r>
            <w:r>
              <w:t xml:space="preserve"> </w:t>
            </w:r>
            <w:r>
              <w:t xml:space="preserve">for the LE outcome as</w:t>
            </w:r>
            <w:r>
              <w:t xml:space="preserve"> </w:t>
            </w:r>
            <m:oMath>
              <m:r>
                <m:t>1</m:t>
              </m:r>
              <m:r>
                <m:rPr>
                  <m:sty m:val="p"/>
                </m:rPr>
                <m:t>/</m:t>
              </m:r>
              <m:r>
                <m:t>100000</m:t>
              </m:r>
            </m:oMath>
            <w:r>
              <w:t xml:space="preserve">.</w:t>
            </w:r>
          </w:p>
          <w:p>
            <w:pPr>
              <w:pStyle w:val="BodyText"/>
            </w:pPr>
            <w:pPr>
              <w:spacing w:after="16"/>
            </w:pPr>
            <w:r>
              <w:drawing>
                <wp:inline>
                  <wp:extent cx="2857500" cy="2083237"/>
                  <wp:effectExtent b="0" l="0" r="0" t="0"/>
                  <wp:docPr descr="" title="" id="97" name="Picture"/>
                  <a:graphic>
                    <a:graphicData uri="http://schemas.openxmlformats.org/drawingml/2006/picture">
                      <pic:pic>
                        <pic:nvPicPr>
                          <pic:cNvPr descr="images/clipboard-2682716973.png" id="98" name="Picture"/>
                          <pic:cNvPicPr>
                            <a:picLocks noChangeArrowheads="1" noChangeAspect="1"/>
                          </pic:cNvPicPr>
                        </pic:nvPicPr>
                        <pic:blipFill>
                          <a:blip r:embed="rId96"/>
                          <a:stretch>
                            <a:fillRect/>
                          </a:stretch>
                        </pic:blipFill>
                        <pic:spPr bwMode="auto">
                          <a:xfrm>
                            <a:off x="0" y="0"/>
                            <a:ext cx="2857500" cy="2083237"/>
                          </a:xfrm>
                          <a:prstGeom prst="rect">
                            <a:avLst/>
                          </a:prstGeom>
                          <a:noFill/>
                          <a:ln w="9525">
                            <a:noFill/>
                            <a:headEnd/>
                            <a:tailEnd/>
                          </a:ln>
                        </pic:spPr>
                      </pic:pic>
                    </a:graphicData>
                  </a:graphic>
                </wp:inline>
              </w:drawing>
            </w:r>
          </w:p>
        </w:tc>
      </w:tr>
    </w:tbl>
    <w:bookmarkEnd w:id="99"/>
    <w:bookmarkStart w:id="100" w:name="apply-half-cycle-correction"/>
    <w:p>
      <w:pPr>
        <w:pStyle w:val="Heading2"/>
      </w:pPr>
      <w:r>
        <w:t xml:space="preserve">Apply Half-Cycle Correction</w:t>
      </w:r>
    </w:p>
    <w:p>
      <w:pPr>
        <w:numPr>
          <w:ilvl w:val="0"/>
          <w:numId w:val="1008"/>
        </w:numPr>
        <w:pStyle w:val="Compact"/>
      </w:pPr>
      <w:r>
        <w:t xml:space="preserve">Apply Half-cycle correction. Go to Model</w:t>
      </w:r>
      <w:r>
        <w:t xml:space="preserve"> </w:t>
      </w:r>
      <w:r>
        <w:t xml:space="preserve"> </w:t>
      </w:r>
      <w:r>
        <w:t xml:space="preserve">Properties</w:t>
      </w:r>
      <w:r>
        <w:t xml:space="preserve"> </w:t>
      </w:r>
      <w:r>
        <w:t xml:space="preserve"> </w:t>
      </w:r>
      <w:r>
        <w:t xml:space="preserve">select the Markov tab and check the Half-cycle correction box. Click OK to apply.</w:t>
      </w:r>
    </w:p>
    <w:bookmarkEnd w:id="100"/>
    <w:bookmarkStart w:id="107" w:name="run-the-model"/>
    <w:p>
      <w:pPr>
        <w:pStyle w:val="Heading2"/>
      </w:pPr>
      <w:r>
        <w:t xml:space="preserve">Run the Model</w:t>
      </w:r>
    </w:p>
    <w:p>
      <w:pPr>
        <w:pStyle w:val="FirstParagraph"/>
      </w:pPr>
      <w:r>
        <w:t xml:space="preserve">Verify that your model is able to run by clicking on the</w:t>
      </w:r>
      <w:r>
        <w:t xml:space="preserve"> </w:t>
      </w:r>
      <w:r>
        <w:t xml:space="preserve"> </w:t>
      </w:r>
      <w:r>
        <w:t xml:space="preserve">check model button. Once all errors have been fixed,</w:t>
      </w:r>
      <w:r>
        <w:t xml:space="preserve"> </w:t>
      </w:r>
      <w:r>
        <w:t xml:space="preserve"> </w:t>
      </w:r>
      <w:r>
        <w:t xml:space="preserve">run the model.</w:t>
      </w:r>
    </w:p>
    <w:p>
      <w:pPr>
        <w:pStyle w:val="BodyText"/>
      </w:pPr>
      <w:r>
        <w:t xml:space="preserve">After you run the model, you will see expected outcomes at the bottom of the screen. This information tells us that total life expectancy is 77.04 years and there are an expected 222.07 firework injuries and 1.02 fatal injuries per 100,000 newborns in Columbia.</w:t>
      </w:r>
    </w:p>
    <w:p>
      <w:pPr>
        <w:pStyle w:val="BodyText"/>
      </w:pPr>
      <w:r>
        <w:drawing>
          <wp:inline>
            <wp:extent cx="5334000" cy="2215213"/>
            <wp:effectExtent b="0" l="0" r="0" t="0"/>
            <wp:docPr descr="" title="" id="102" name="Picture"/>
            <a:graphic>
              <a:graphicData uri="http://schemas.openxmlformats.org/drawingml/2006/picture">
                <pic:pic>
                  <pic:nvPicPr>
                    <pic:cNvPr descr="images/clipboard-3464155160.png" id="103" name="Picture"/>
                    <pic:cNvPicPr>
                      <a:picLocks noChangeArrowheads="1" noChangeAspect="1"/>
                    </pic:cNvPicPr>
                  </pic:nvPicPr>
                  <pic:blipFill>
                    <a:blip r:embed="rId101"/>
                    <a:stretch>
                      <a:fillRect/>
                    </a:stretch>
                  </pic:blipFill>
                  <pic:spPr bwMode="auto">
                    <a:xfrm>
                      <a:off x="0" y="0"/>
                      <a:ext cx="5334000" cy="2215213"/>
                    </a:xfrm>
                    <a:prstGeom prst="rect">
                      <a:avLst/>
                    </a:prstGeom>
                    <a:noFill/>
                    <a:ln w="9525">
                      <a:noFill/>
                      <a:headEnd/>
                      <a:tailEnd/>
                    </a:ln>
                  </pic:spPr>
                </pic:pic>
              </a:graphicData>
            </a:graphic>
          </wp:inline>
        </w:drawing>
      </w:r>
    </w:p>
    <w:p>
      <w:pPr>
        <w:pStyle w:val="BodyText"/>
      </w:pPr>
      <w:r>
        <w:t xml:space="preserve">Amua will also display a new window with a figure and spreadsheet table. The figure shows the total number of people in the cohort in each health state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at each cycle of the model. The spreadsheet table contains the plotted information (in the Alive and Dead columns) as well as cycle-specific calculations for life-expectancy and injury counts.</w:t>
      </w:r>
    </w:p>
    <w:p>
      <w:pPr>
        <w:pStyle w:val="BodyText"/>
      </w:pPr>
      <w:r>
        <w:t xml:space="preserve">The columns that start with</w:t>
      </w:r>
      <w:r>
        <w:t xml:space="preserve"> </w:t>
      </w:r>
      <w:r>
        <w:rPr>
          <w:rStyle w:val="VerbatimChar"/>
        </w:rPr>
        <w:t xml:space="preserve">Cum_</w:t>
      </w:r>
      <w:r>
        <w:t xml:space="preserve"> </w:t>
      </w:r>
      <w:r>
        <w:t xml:space="preserve">are cumulative counts of each outcome. The output below, for example, shows that at cycle</w:t>
      </w:r>
      <w:r>
        <w:t xml:space="preserve"> </w:t>
      </w:r>
      <m:oMath>
        <m:r>
          <m:t>t</m:t>
        </m:r>
        <m:r>
          <m:rPr>
            <m:sty m:val="p"/>
          </m:rPr>
          <m:t>=</m:t>
        </m:r>
        <m:r>
          <m:t>20</m:t>
        </m:r>
      </m:oMath>
      <w:r>
        <w:t xml:space="preserve"> </w:t>
      </w:r>
      <w:r>
        <w:t xml:space="preserve">(which corresponds to age=20 for our cohort), there are an expected 58.951 firework-related injuries in our cohort of 100,000 newborns.</w:t>
      </w:r>
    </w:p>
    <w:p>
      <w:pPr>
        <w:pStyle w:val="BodyText"/>
      </w:pPr>
      <w:r>
        <w:drawing>
          <wp:inline>
            <wp:extent cx="5334000" cy="2638198"/>
            <wp:effectExtent b="0" l="0" r="0" t="0"/>
            <wp:docPr descr="" title="" id="105" name="Picture"/>
            <a:graphic>
              <a:graphicData uri="http://schemas.openxmlformats.org/drawingml/2006/picture">
                <pic:pic>
                  <pic:nvPicPr>
                    <pic:cNvPr descr="images/clipboard-3937417551.png" id="106" name="Picture"/>
                    <pic:cNvPicPr>
                      <a:picLocks noChangeArrowheads="1" noChangeAspect="1"/>
                    </pic:cNvPicPr>
                  </pic:nvPicPr>
                  <pic:blipFill>
                    <a:blip r:embed="rId104"/>
                    <a:stretch>
                      <a:fillRect/>
                    </a:stretch>
                  </pic:blipFill>
                  <pic:spPr bwMode="auto">
                    <a:xfrm>
                      <a:off x="0" y="0"/>
                      <a:ext cx="5334000" cy="2638198"/>
                    </a:xfrm>
                    <a:prstGeom prst="rect">
                      <a:avLst/>
                    </a:prstGeom>
                    <a:noFill/>
                    <a:ln w="9525">
                      <a:noFill/>
                      <a:headEnd/>
                      <a:tailEnd/>
                    </a:ln>
                  </pic:spPr>
                </pic:pic>
              </a:graphicData>
            </a:graphic>
          </wp:inline>
        </w:drawing>
      </w:r>
    </w:p>
    <w:bookmarkEnd w:id="107"/>
    <w:bookmarkEnd w:id="108"/>
    <w:bookmarkStart w:id="109" w:name="age-dependent-injury-probabilities"/>
    <w:p>
      <w:pPr>
        <w:pStyle w:val="Heading1"/>
      </w:pPr>
      <w:r>
        <w:t xml:space="preserve">Age-Dependent Injury Probabilities</w:t>
      </w:r>
    </w:p>
    <w:p>
      <w:pPr>
        <w:pStyle w:val="FirstParagraph"/>
      </w:pPr>
      <w:r>
        <w:t xml:space="preserve">The above model was constructed with a single fixed injury probability (0.0000292). In this section, we will amend our model to allow the probability of injury to vary by age.</w:t>
      </w:r>
    </w:p>
    <w:p>
      <w:pPr>
        <w:pStyle w:val="BodyText"/>
      </w:pPr>
      <w:r>
        <w:t xml:space="preserve">Our colleagues have calculated the following table summarizing the probability of firework injury by age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p_injury</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0.00003007530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0.00005061400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0.00005131960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0.00005054530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0.00004356370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0.00003462230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0.00002484560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0.00001977440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0.00001652430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0.00001478010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0.00000575704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0.00000875774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0.00000851172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0.00000639868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0.00000474151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0.00000325532</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0.00000261095</w:t>
            </w:r>
          </w:p>
        </w:tc>
      </w:tr>
    </w:tbl>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78" Target="media/rId78.png" /><Relationship Type="http://schemas.openxmlformats.org/officeDocument/2006/relationships/image" Id="rId54" Target="media/rId54.png" /><Relationship Type="http://schemas.openxmlformats.org/officeDocument/2006/relationships/image" Id="rId96" Target="media/rId96.png" /><Relationship Type="http://schemas.openxmlformats.org/officeDocument/2006/relationships/image" Id="rId75" Target="media/rId75.png" /><Relationship Type="http://schemas.openxmlformats.org/officeDocument/2006/relationships/image" Id="rId40" Target="media/rId40.png" /><Relationship Type="http://schemas.openxmlformats.org/officeDocument/2006/relationships/image" Id="rId90" Target="media/rId90.png" /><Relationship Type="http://schemas.openxmlformats.org/officeDocument/2006/relationships/image" Id="rId44" Target="media/rId44.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72" Target="media/rId72.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Firework Injury: Markov Model</dc:title>
  <dc:creator/>
  <cp:keywords/>
  <dcterms:created xsi:type="dcterms:W3CDTF">2024-06-16T00:02:58Z</dcterms:created>
  <dcterms:modified xsi:type="dcterms:W3CDTF">2024-06-16T00:02:58Z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