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 Computing is computing that relates to, arises from, or deliberately influences emotions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research is aimed at giving machines skills of emotional intelligence,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ability to recognize, model, and understand human emotion,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appropriately communicate emotion, and to respond to it effectively.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also interested in developing technologies to assist in the development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human emotional intelligence.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approach, grounded in findings from cognitive science, psychology,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neuroscience, medicine, psychophysiology, sociology, and ethics, is 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engineering tools for measuring, modeling, reasoning about, 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 to affect. Thus, we develop new sensors, algorithms, systems,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theories that enable new forms of machine intelligence as well 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forms of human understanding.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challenges we face cannot be solved with existing engineering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tools; consequently, we also work at the frontiers of research in machine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learning, pattern recognition, signal processing, computer vision,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analysis, sensor design, human-centered and value-centered design, and more.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include the development of intelligent human-computer systems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learn from natural interaction, wearable computers for health and fitness,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sensors for measuring and reducing frustration in new products, tools for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expression, and the development of new computational theories of affect and learning.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