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C009" w14:textId="77777777" w:rsidR="00824DD3" w:rsidRDefault="00824DD3" w:rsidP="00824DD3">
      <w:pPr>
        <w:pStyle w:val="Heading2"/>
      </w:pPr>
      <w:r>
        <w:t>Philosophy, Immanuel Kant, and Murder Mysteries – Part 1</w:t>
      </w:r>
    </w:p>
    <w:p w14:paraId="0CE3F55C" w14:textId="77777777" w:rsidR="00824DD3" w:rsidRDefault="00824DD3" w:rsidP="00824DD3">
      <w:r>
        <w:t xml:space="preserve">I suppose that the genesis of this post comes from one of my current study projects.  Over the past several months I’ve been slowly working my way through Harry Gensler’s </w:t>
      </w:r>
      <w:proofErr w:type="gramStart"/>
      <w:r>
        <w:t>really fine</w:t>
      </w:r>
      <w:proofErr w:type="gramEnd"/>
      <w:r>
        <w:t xml:space="preserve"> book ‘An Introduction to Logic’, 2</w:t>
      </w:r>
      <w:r w:rsidRPr="00EA4514">
        <w:rPr>
          <w:vertAlign w:val="superscript"/>
        </w:rPr>
        <w:t>nd</w:t>
      </w:r>
      <w:r>
        <w:t xml:space="preserve"> edition.  As is the case when I learn anything, </w:t>
      </w:r>
      <w:proofErr w:type="gramStart"/>
      <w:r>
        <w:t>find</w:t>
      </w:r>
      <w:proofErr w:type="gramEnd"/>
      <w:r>
        <w:t xml:space="preserve"> that my mind automatically associates many things with many things.  It seems to me a good strategy because I remember the information much better and can apply it with greater ease.  (This should be contrasted to the way I was taught or learned history – I still don’t know what the Battle of Hastings was, why I should care, and how it effects my life.)</w:t>
      </w:r>
    </w:p>
    <w:p w14:paraId="204886F7" w14:textId="77777777" w:rsidR="00824DD3" w:rsidRDefault="00824DD3" w:rsidP="00824DD3">
      <w:r>
        <w:t>Anyway, Chapter 3 of Gensler’s book deals with definitions and what is essentially epistemology, although I don’t believe that Gensler ever mentions that term explicitly. The most interesting part of that discussion is the presentation of the categories of definition attributed to Immanuel Kant and how they mesh with the two philosophical divisions of knowledge that are traditionally recognized.</w:t>
      </w:r>
    </w:p>
    <w:p w14:paraId="196E8295" w14:textId="77777777" w:rsidR="00824DD3" w:rsidRDefault="00824DD3" w:rsidP="00824DD3">
      <w:r>
        <w:t>Kant divides definitions into two categories:</w:t>
      </w:r>
    </w:p>
    <w:p w14:paraId="3F94413B" w14:textId="77777777" w:rsidR="00824DD3" w:rsidRDefault="00824DD3" w:rsidP="00824DD3">
      <w:r>
        <w:t>Analytic statements: Statements whose subject contains its predicate or are self-contradictory to deny</w:t>
      </w:r>
    </w:p>
    <w:p w14:paraId="359749A1" w14:textId="77777777" w:rsidR="00824DD3" w:rsidRDefault="00824DD3" w:rsidP="00824DD3">
      <w:r>
        <w:t>Synthetic statements: Statements that are neither analytic nor are self-contradictory</w:t>
      </w:r>
    </w:p>
    <w:p w14:paraId="07F06D20" w14:textId="77777777" w:rsidR="00824DD3" w:rsidRDefault="00824DD3" w:rsidP="00824DD3">
      <w:r>
        <w:t>Traditionally, philosophers recognize two kinds of knowledge which are defined as:</w:t>
      </w:r>
    </w:p>
    <w:p w14:paraId="2D970A9D" w14:textId="77777777" w:rsidR="00824DD3" w:rsidRDefault="00824DD3" w:rsidP="00824DD3">
      <w:r w:rsidRPr="009312A2">
        <w:rPr>
          <w:i/>
        </w:rPr>
        <w:t xml:space="preserve">A posteriori </w:t>
      </w:r>
      <w:r>
        <w:t>knowledge: Empirical knowledge based on sense experience</w:t>
      </w:r>
    </w:p>
    <w:p w14:paraId="167F0666" w14:textId="77777777" w:rsidR="00824DD3" w:rsidRDefault="00824DD3" w:rsidP="00824DD3">
      <w:r w:rsidRPr="00FF1F41">
        <w:rPr>
          <w:i/>
        </w:rPr>
        <w:t>A priori</w:t>
      </w:r>
      <w:r>
        <w:t xml:space="preserve"> knowledge</w:t>
      </w:r>
      <w:proofErr w:type="gramStart"/>
      <w:r>
        <w:t>:  Rational</w:t>
      </w:r>
      <w:proofErr w:type="gramEnd"/>
      <w:r>
        <w:t xml:space="preserve"> knowledge based solely on intellect</w:t>
      </w:r>
    </w:p>
    <w:p w14:paraId="222536F8" w14:textId="77777777" w:rsidR="00824DD3" w:rsidRDefault="00824DD3" w:rsidP="00824DD3">
      <w:r>
        <w:t xml:space="preserve">No doubt a few examples are </w:t>
      </w:r>
      <w:proofErr w:type="gramStart"/>
      <w:r>
        <w:t>in order to</w:t>
      </w:r>
      <w:proofErr w:type="gramEnd"/>
      <w:r>
        <w:t xml:space="preserve"> make these concepts clearer.  The examples that Gensler provides (and which I believe an anonymous Wikipedia contributor lifted without attribution) tend to feature the noun ‘bachelor’.  </w:t>
      </w:r>
    </w:p>
    <w:p w14:paraId="08BA9F9D" w14:textId="77777777" w:rsidR="00824DD3" w:rsidRDefault="00824DD3" w:rsidP="00824DD3">
      <w:r>
        <w:t>Examples of analytic and synthetic statements are:</w:t>
      </w:r>
    </w:p>
    <w:p w14:paraId="7A8A0380" w14:textId="77777777" w:rsidR="00824DD3" w:rsidRDefault="00824DD3" w:rsidP="00824DD3">
      <w:r>
        <w:t>All bachelors are unmarried. (analytic)</w:t>
      </w:r>
    </w:p>
    <w:p w14:paraId="1BB551EB" w14:textId="77777777" w:rsidR="00824DD3" w:rsidRDefault="00824DD3" w:rsidP="00824DD3">
      <w:r>
        <w:t>Daniel is a bachelor. (synthetic)</w:t>
      </w:r>
    </w:p>
    <w:p w14:paraId="16146723" w14:textId="77777777" w:rsidR="00824DD3" w:rsidRDefault="00824DD3" w:rsidP="00824DD3">
      <w:r>
        <w:t>The first statement is analytic since its subject ‘bachelors’ is synonymous with ‘unmarried’ (that is to say that its subject contains its predicate as an attribute) while the second statement is clearly synthetic since the word ‘Daniel’ is not synonymous with ‘bachelor’ nor is it self-contradictory as it would be if ‘Daniel’ were replaced by ‘Stacey’ (assuming the usual genders denotations of names).</w:t>
      </w:r>
    </w:p>
    <w:p w14:paraId="27C55720" w14:textId="77777777" w:rsidR="00824DD3" w:rsidRDefault="00824DD3" w:rsidP="00824DD3">
      <w:r>
        <w:t xml:space="preserve">The following statements are examples of </w:t>
      </w:r>
      <w:r w:rsidRPr="009312A2">
        <w:rPr>
          <w:i/>
        </w:rPr>
        <w:t xml:space="preserve">a posteriori </w:t>
      </w:r>
      <w:r>
        <w:t xml:space="preserve">and </w:t>
      </w:r>
      <w:r w:rsidRPr="00FF1F41">
        <w:rPr>
          <w:i/>
        </w:rPr>
        <w:t>a priori</w:t>
      </w:r>
      <w:r>
        <w:t xml:space="preserve"> knowledge</w:t>
      </w:r>
    </w:p>
    <w:p w14:paraId="58AC1CF2" w14:textId="77777777" w:rsidR="00824DD3" w:rsidRDefault="00824DD3" w:rsidP="00824DD3">
      <w:r>
        <w:t>Some bachelors are happy. (a posteriori)</w:t>
      </w:r>
    </w:p>
    <w:p w14:paraId="5DDF6434" w14:textId="77777777" w:rsidR="00824DD3" w:rsidRDefault="00824DD3" w:rsidP="00824DD3">
      <w:r>
        <w:lastRenderedPageBreak/>
        <w:t>All bachelors are unmarried. (</w:t>
      </w:r>
      <w:r w:rsidRPr="00FF1F41">
        <w:rPr>
          <w:i/>
        </w:rPr>
        <w:t>a priori</w:t>
      </w:r>
      <w:r>
        <w:t>)</w:t>
      </w:r>
    </w:p>
    <w:p w14:paraId="5E13F522" w14:textId="77777777" w:rsidR="00824DD3" w:rsidRDefault="00824DD3" w:rsidP="00824DD3">
      <w:r>
        <w:t xml:space="preserve">The first piece of knowledge that ‘some </w:t>
      </w:r>
      <w:proofErr w:type="gramStart"/>
      <w:r>
        <w:t>bachelor</w:t>
      </w:r>
      <w:proofErr w:type="gramEnd"/>
      <w:r>
        <w:t xml:space="preserve"> are happy’ can only be obtained by us going out, meeting </w:t>
      </w:r>
      <w:proofErr w:type="gramStart"/>
      <w:r>
        <w:t>bachelors</w:t>
      </w:r>
      <w:proofErr w:type="gramEnd"/>
      <w:r>
        <w:t xml:space="preserve"> and determining (through whatever mechanism we like) that they are happy.  The second bit of knowledge is based on our ability to see the essential definition of the word bachelor.</w:t>
      </w:r>
    </w:p>
    <w:p w14:paraId="3EAFF5D0" w14:textId="77777777" w:rsidR="00824DD3" w:rsidRDefault="00824DD3" w:rsidP="00824DD3">
      <w:proofErr w:type="gramStart"/>
      <w:r>
        <w:t>Obviously</w:t>
      </w:r>
      <w:proofErr w:type="gramEnd"/>
      <w:r>
        <w:t xml:space="preserve"> there is an extremely close tie between a statement being analytic and a piece of knowledge being </w:t>
      </w:r>
      <w:r w:rsidRPr="00FF1F41">
        <w:rPr>
          <w:i/>
        </w:rPr>
        <w:t>a priori</w:t>
      </w:r>
      <w:r>
        <w:t xml:space="preserve">.  There is also a very close tie between a synthetic statement and a piece of </w:t>
      </w:r>
      <w:proofErr w:type="gramStart"/>
      <w:r w:rsidRPr="009312A2">
        <w:rPr>
          <w:i/>
        </w:rPr>
        <w:t>a posteriori</w:t>
      </w:r>
      <w:proofErr w:type="gramEnd"/>
      <w:r w:rsidRPr="009312A2">
        <w:rPr>
          <w:i/>
        </w:rPr>
        <w:t xml:space="preserve"> </w:t>
      </w:r>
      <w:r>
        <w:t xml:space="preserve">knowledge (but I would argue not as close as the association between analytic and </w:t>
      </w:r>
      <w:r w:rsidRPr="00FF1F41">
        <w:rPr>
          <w:i/>
        </w:rPr>
        <w:t>a priori</w:t>
      </w:r>
      <w:r>
        <w:t xml:space="preserve">).  </w:t>
      </w:r>
      <w:proofErr w:type="gramStart"/>
      <w:r>
        <w:t>Thus</w:t>
      </w:r>
      <w:proofErr w:type="gramEnd"/>
      <w:r>
        <w:t xml:space="preserve"> there is a tendency in philosophy to equate the two terms in each case and to say that all statements of </w:t>
      </w:r>
      <w:r w:rsidRPr="00FF1F41">
        <w:rPr>
          <w:i/>
        </w:rPr>
        <w:t>a priori</w:t>
      </w:r>
      <w:r>
        <w:t xml:space="preserve"> knowledge are analytic and that all statements of </w:t>
      </w:r>
      <w:r w:rsidRPr="009312A2">
        <w:rPr>
          <w:i/>
        </w:rPr>
        <w:t xml:space="preserve">a posteriori </w:t>
      </w:r>
      <w:r>
        <w:t xml:space="preserve">knowledge are synthetic. </w:t>
      </w:r>
    </w:p>
    <w:p w14:paraId="7F760BF1" w14:textId="77777777" w:rsidR="00824DD3" w:rsidRDefault="00824DD3" w:rsidP="00824DD3">
      <w:r>
        <w:t xml:space="preserve">This seems to be a natural </w:t>
      </w:r>
      <w:proofErr w:type="gramStart"/>
      <w:r>
        <w:t>conclusion</w:t>
      </w:r>
      <w:proofErr w:type="gramEnd"/>
      <w:r>
        <w:t xml:space="preserve"> and one may dismiss the idea that some statements of </w:t>
      </w:r>
      <w:r w:rsidRPr="00FF1F41">
        <w:rPr>
          <w:i/>
        </w:rPr>
        <w:t>a priori</w:t>
      </w:r>
      <w:r>
        <w:t xml:space="preserve"> knowledge can be synthetic or that some statements of </w:t>
      </w:r>
      <w:r w:rsidRPr="009312A2">
        <w:rPr>
          <w:i/>
        </w:rPr>
        <w:t xml:space="preserve">a posteriori </w:t>
      </w:r>
      <w:r>
        <w:t xml:space="preserve">knowledge can be analytic. This dismissal is also supported, at least superficially, by the common notion that </w:t>
      </w:r>
      <w:proofErr w:type="gramStart"/>
      <w:r>
        <w:t>all of</w:t>
      </w:r>
      <w:proofErr w:type="gramEnd"/>
      <w:r>
        <w:t xml:space="preserve"> our mathematics is </w:t>
      </w:r>
      <w:r w:rsidRPr="00FF1F41">
        <w:rPr>
          <w:i/>
        </w:rPr>
        <w:t>a priori</w:t>
      </w:r>
      <w:r>
        <w:t xml:space="preserve"> knowledge and </w:t>
      </w:r>
      <w:proofErr w:type="gramStart"/>
      <w:r>
        <w:t>all of</w:t>
      </w:r>
      <w:proofErr w:type="gramEnd"/>
      <w:r>
        <w:t xml:space="preserve"> our science is based on </w:t>
      </w:r>
      <w:r w:rsidRPr="009312A2">
        <w:rPr>
          <w:i/>
        </w:rPr>
        <w:t xml:space="preserve">a posteriori </w:t>
      </w:r>
      <w:r>
        <w:t xml:space="preserve">knowledge.  </w:t>
      </w:r>
    </w:p>
    <w:p w14:paraId="6EB52584" w14:textId="77777777" w:rsidR="00824DD3" w:rsidRDefault="00824DD3" w:rsidP="00824DD3">
      <w:r>
        <w:t xml:space="preserve">The problem arises when one starts to examine certain statements that, while not quite self-referential, fall into a category where they at least talk about each other, or more precisely they are statements that </w:t>
      </w:r>
      <w:proofErr w:type="gramStart"/>
      <w:r>
        <w:t>explicit</w:t>
      </w:r>
      <w:proofErr w:type="gramEnd"/>
      <w:r>
        <w:t xml:space="preserve"> talk about the nature of knowledge.  </w:t>
      </w:r>
    </w:p>
    <w:p w14:paraId="366D3AA8" w14:textId="77777777" w:rsidR="00824DD3" w:rsidRDefault="00824DD3" w:rsidP="00824DD3">
      <w:r>
        <w:t xml:space="preserve">As a possible example of an analytic statement of </w:t>
      </w:r>
      <w:r w:rsidRPr="009312A2">
        <w:rPr>
          <w:i/>
        </w:rPr>
        <w:t xml:space="preserve">a posteriori </w:t>
      </w:r>
      <w:r>
        <w:t xml:space="preserve">knowledge consider the sentence ‘the value of pi is about 3% larger than 3’.  That there is a </w:t>
      </w:r>
      <w:proofErr w:type="gramStart"/>
      <w:r>
        <w:t>constant of</w:t>
      </w:r>
      <w:proofErr w:type="gramEnd"/>
      <w:r>
        <w:t xml:space="preserve"> proportionality between the diameter and the circumference of a circle is certainly an analytic statement of </w:t>
      </w:r>
      <w:r w:rsidRPr="00FF1F41">
        <w:rPr>
          <w:i/>
        </w:rPr>
        <w:t>a priori</w:t>
      </w:r>
      <w:r>
        <w:t xml:space="preserve"> knowledge but the determination of the actual value (or some decimal approximation to it) is not.  Okay, so maybe there is such a thing as an analytic statement of </w:t>
      </w:r>
      <w:r w:rsidRPr="009312A2">
        <w:rPr>
          <w:i/>
        </w:rPr>
        <w:t xml:space="preserve">a posteriori </w:t>
      </w:r>
      <w:r>
        <w:t>knowledge, although Gensler leaves the door open for doubt when he says</w:t>
      </w:r>
    </w:p>
    <w:p w14:paraId="177002B2" w14:textId="77777777" w:rsidR="00824DD3" w:rsidRDefault="00824DD3" w:rsidP="00824DD3">
      <w:r>
        <w:t xml:space="preserve">“But perhaps any analytic statement that is known </w:t>
      </w:r>
      <w:r w:rsidRPr="009312A2">
        <w:rPr>
          <w:i/>
        </w:rPr>
        <w:t xml:space="preserve">a posteriori </w:t>
      </w:r>
      <w:r>
        <w:t xml:space="preserve">also could be known </w:t>
      </w:r>
      <w:r w:rsidRPr="00FF1F41">
        <w:rPr>
          <w:i/>
        </w:rPr>
        <w:t>a priori</w:t>
      </w:r>
      <w:r>
        <w:t>”</w:t>
      </w:r>
    </w:p>
    <w:p w14:paraId="3F241AF7" w14:textId="77777777" w:rsidR="00824DD3" w:rsidRDefault="00824DD3" w:rsidP="00824DD3">
      <w:r>
        <w:t xml:space="preserve">But apparently the real drama in the philosophical world (I must admit I have fanciful images of Plato and Aristotle, dressed in wrestling tights, as squaring off in a steel-cage match) is over whether there is credible evidence to support the claim of a synthetic statement of </w:t>
      </w:r>
      <w:r w:rsidRPr="00FF1F41">
        <w:rPr>
          <w:i/>
        </w:rPr>
        <w:t>a priori</w:t>
      </w:r>
      <w:r>
        <w:t xml:space="preserve"> knowledge.  Such a statement Q would be one such that Q is neither self-contradictory to affirm nor to deny, Q is true, and we know Q to be true only using our reason.</w:t>
      </w:r>
    </w:p>
    <w:p w14:paraId="672B4753" w14:textId="77777777" w:rsidR="00824DD3" w:rsidRDefault="00824DD3" w:rsidP="00824DD3">
      <w:r>
        <w:t xml:space="preserve">Trying to further explain where such a brain-twisting idea can arise, Gensler asks us to consider two types of philosophers: empiricists and rationalists.  According to his discussion, the empiricist denies the possibility of synthetic </w:t>
      </w:r>
      <w:r w:rsidRPr="00FF1F41">
        <w:rPr>
          <w:i/>
        </w:rPr>
        <w:t>a priori</w:t>
      </w:r>
      <w:r>
        <w:t xml:space="preserve"> knowledge while the rationalist admits such a possibility.  The crux seems to come in the examination of the empiricist’s point of view.  The first observation is that an empirical point of view seems to equate the experiences of the senses with the actualities of the world.  An empiricist is inclined to say something like </w:t>
      </w:r>
    </w:p>
    <w:p w14:paraId="025C33F1" w14:textId="77777777" w:rsidR="00824DD3" w:rsidRDefault="00824DD3" w:rsidP="00824DD3">
      <w:r>
        <w:lastRenderedPageBreak/>
        <w:t>“I perceive an object to be red therefore it is a red object.”</w:t>
      </w:r>
    </w:p>
    <w:p w14:paraId="26415089" w14:textId="77777777" w:rsidR="00824DD3" w:rsidRDefault="00824DD3" w:rsidP="00824DD3">
      <w:proofErr w:type="gramStart"/>
      <w:r>
        <w:t>Of course</w:t>
      </w:r>
      <w:proofErr w:type="gramEnd"/>
      <w:r>
        <w:t xml:space="preserve"> the empiricist seems to have no mechanism for embracing the idea that an object is </w:t>
      </w:r>
      <w:proofErr w:type="gramStart"/>
      <w:r>
        <w:t>actually red</w:t>
      </w:r>
      <w:proofErr w:type="gramEnd"/>
      <w:r>
        <w:t xml:space="preserve"> when it is perceived as red except to resort to what seems to be synthetic </w:t>
      </w:r>
      <w:r w:rsidRPr="00FF1F41">
        <w:rPr>
          <w:i/>
        </w:rPr>
        <w:t>a priori</w:t>
      </w:r>
      <w:r>
        <w:t xml:space="preserve"> knowledge.  It is synthetic because nothing in how the terms </w:t>
      </w:r>
      <w:proofErr w:type="gramStart"/>
      <w:r>
        <w:t>are</w:t>
      </w:r>
      <w:proofErr w:type="gramEnd"/>
      <w:r>
        <w:t xml:space="preserve"> defined requires that an object that is perceived as red to </w:t>
      </w:r>
      <w:proofErr w:type="gramStart"/>
      <w:r>
        <w:t>actually be</w:t>
      </w:r>
      <w:proofErr w:type="gramEnd"/>
      <w:r>
        <w:t xml:space="preserve"> red.  It is </w:t>
      </w:r>
      <w:r w:rsidRPr="00FF1F41">
        <w:rPr>
          <w:i/>
        </w:rPr>
        <w:t>a priori</w:t>
      </w:r>
      <w:r>
        <w:t xml:space="preserve"> because we use our reason to conclude that it is a tenable assumption that all </w:t>
      </w:r>
      <w:proofErr w:type="gramStart"/>
      <w:r>
        <w:t>object</w:t>
      </w:r>
      <w:proofErr w:type="gramEnd"/>
      <w:r>
        <w:t xml:space="preserve"> perceived as red are, indeed, red.</w:t>
      </w:r>
    </w:p>
    <w:p w14:paraId="32BB6327" w14:textId="77777777" w:rsidR="00824DD3" w:rsidRDefault="00824DD3" w:rsidP="00824DD3">
      <w:r>
        <w:t xml:space="preserve">Perhaps even more interesting is the position that empiricist takes on synthetic </w:t>
      </w:r>
      <w:r w:rsidRPr="00FF1F41">
        <w:rPr>
          <w:i/>
        </w:rPr>
        <w:t>a priori</w:t>
      </w:r>
      <w:r>
        <w:t xml:space="preserve"> knowledge in the first place.  To say</w:t>
      </w:r>
    </w:p>
    <w:p w14:paraId="59D78F4E" w14:textId="77777777" w:rsidR="00824DD3" w:rsidRDefault="00824DD3" w:rsidP="00824DD3">
      <w:r>
        <w:t xml:space="preserve">“There is no such thing as synthetic </w:t>
      </w:r>
      <w:r w:rsidRPr="00FF1F41">
        <w:rPr>
          <w:i/>
        </w:rPr>
        <w:t>a priori</w:t>
      </w:r>
      <w:r>
        <w:t xml:space="preserve"> knowledge”</w:t>
      </w:r>
    </w:p>
    <w:p w14:paraId="3DA18FC2" w14:textId="77777777" w:rsidR="00824DD3" w:rsidRDefault="00824DD3" w:rsidP="00824DD3">
      <w:r>
        <w:t>seems to be an example of synthetic a priori knowledge, at least in-so-far as one is willing to agree that the statement, if true, is not true by virtue of the definition of the terms ‘synthetic’ and ‘</w:t>
      </w:r>
      <w:r w:rsidRPr="00FF1F41">
        <w:rPr>
          <w:i/>
        </w:rPr>
        <w:t>a priori</w:t>
      </w:r>
      <w:r>
        <w:t xml:space="preserve">’ and is therefore synthetic and that the statement, if true, cannot be determined to be so by our sense experiences and so must be </w:t>
      </w:r>
      <w:r w:rsidRPr="00FF1F41">
        <w:rPr>
          <w:i/>
        </w:rPr>
        <w:t>a priori</w:t>
      </w:r>
      <w:r>
        <w:t xml:space="preserve">.  </w:t>
      </w:r>
    </w:p>
    <w:p w14:paraId="7A14D8F2" w14:textId="77777777" w:rsidR="00824DD3" w:rsidRDefault="00824DD3" w:rsidP="00824DD3">
      <w:r>
        <w:t xml:space="preserve">Okay, so what does any of </w:t>
      </w:r>
      <w:proofErr w:type="gramStart"/>
      <w:r>
        <w:t>this</w:t>
      </w:r>
      <w:proofErr w:type="gramEnd"/>
      <w:r>
        <w:t xml:space="preserve"> have to do with murder mysteries?  Well, as I mentioned above, whenever I am learning </w:t>
      </w:r>
      <w:proofErr w:type="gramStart"/>
      <w:r>
        <w:t>something</w:t>
      </w:r>
      <w:proofErr w:type="gramEnd"/>
      <w:r>
        <w:t xml:space="preserve"> I employ a personal strategy of associating things I understand with things I am trying to grasp.  As I was reading Genler’s presentation, I couldn’t help but wonder how mystery writers employ these points to amuse, entertain, and sometimes baffle us.</w:t>
      </w:r>
    </w:p>
    <w:p w14:paraId="709A0374" w14:textId="0CD3A318" w:rsidR="0074689D" w:rsidRDefault="00824DD3" w:rsidP="00824DD3">
      <w:r>
        <w:t xml:space="preserve">So next time, I will apply some of these concepts to some of the world’s most famous fictional detectives.  We’ll have a chance to see if Sherlock Holmes is synthetic or analytic.  We’ll ask how </w:t>
      </w:r>
      <w:proofErr w:type="gramStart"/>
      <w:r>
        <w:t>many of</w:t>
      </w:r>
      <w:proofErr w:type="gramEnd"/>
      <w:r>
        <w:t xml:space="preserve"> Hercule Poirot’s little gray </w:t>
      </w:r>
      <w:proofErr w:type="gramStart"/>
      <w:r>
        <w:t>cell</w:t>
      </w:r>
      <w:proofErr w:type="gramEnd"/>
      <w:r>
        <w:t xml:space="preserve"> depend on </w:t>
      </w:r>
      <w:r w:rsidRPr="009312A2">
        <w:rPr>
          <w:i/>
        </w:rPr>
        <w:t>a priori</w:t>
      </w:r>
      <w:r>
        <w:t xml:space="preserve"> versus </w:t>
      </w:r>
      <w:r w:rsidRPr="009312A2">
        <w:rPr>
          <w:i/>
        </w:rPr>
        <w:t xml:space="preserve">a posteriori </w:t>
      </w:r>
      <w:r>
        <w:t xml:space="preserve">knowledge.  We’ll examine whether Miss Marples understanding of human nature springs from analytic </w:t>
      </w:r>
      <w:r w:rsidRPr="009312A2">
        <w:rPr>
          <w:i/>
        </w:rPr>
        <w:t xml:space="preserve">a posteriori </w:t>
      </w:r>
      <w:r>
        <w:t xml:space="preserve">knowledge.  And we’ll explore how logic, reason, and epistemology figure into two to the twentieth centuries most philosophical writers G.K. </w:t>
      </w:r>
      <w:proofErr w:type="spellStart"/>
      <w:r>
        <w:t>Chesteron</w:t>
      </w:r>
      <w:proofErr w:type="spellEnd"/>
      <w:r>
        <w:t xml:space="preserve"> and Umberto Eco through their excellent characters of Father Brown and Brother William of Baskerville.  </w:t>
      </w:r>
    </w:p>
    <w:sectPr w:rsidR="00746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9D"/>
    <w:rsid w:val="005D6BD2"/>
    <w:rsid w:val="0074689D"/>
    <w:rsid w:val="0082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E7C195-AB02-4E09-BC4E-B9A30997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DD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74689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4689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4689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4689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4689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4689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4689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4689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4689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6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89D"/>
    <w:rPr>
      <w:rFonts w:eastAsiaTheme="majorEastAsia" w:cstheme="majorBidi"/>
      <w:color w:val="272727" w:themeColor="text1" w:themeTint="D8"/>
    </w:rPr>
  </w:style>
  <w:style w:type="paragraph" w:styleId="Title">
    <w:name w:val="Title"/>
    <w:basedOn w:val="Normal"/>
    <w:next w:val="Normal"/>
    <w:link w:val="TitleChar"/>
    <w:uiPriority w:val="10"/>
    <w:qFormat/>
    <w:rsid w:val="0074689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4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4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89D"/>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4689D"/>
    <w:rPr>
      <w:i/>
      <w:iCs/>
      <w:color w:val="404040" w:themeColor="text1" w:themeTint="BF"/>
    </w:rPr>
  </w:style>
  <w:style w:type="paragraph" w:styleId="ListParagraph">
    <w:name w:val="List Paragraph"/>
    <w:basedOn w:val="Normal"/>
    <w:uiPriority w:val="34"/>
    <w:qFormat/>
    <w:rsid w:val="0074689D"/>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4689D"/>
    <w:rPr>
      <w:i/>
      <w:iCs/>
      <w:color w:val="0F4761" w:themeColor="accent1" w:themeShade="BF"/>
    </w:rPr>
  </w:style>
  <w:style w:type="paragraph" w:styleId="IntenseQuote">
    <w:name w:val="Intense Quote"/>
    <w:basedOn w:val="Normal"/>
    <w:next w:val="Normal"/>
    <w:link w:val="IntenseQuoteChar"/>
    <w:uiPriority w:val="30"/>
    <w:qFormat/>
    <w:rsid w:val="0074689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4689D"/>
    <w:rPr>
      <w:i/>
      <w:iCs/>
      <w:color w:val="0F4761" w:themeColor="accent1" w:themeShade="BF"/>
    </w:rPr>
  </w:style>
  <w:style w:type="character" w:styleId="IntenseReference">
    <w:name w:val="Intense Reference"/>
    <w:basedOn w:val="DefaultParagraphFont"/>
    <w:uiPriority w:val="32"/>
    <w:qFormat/>
    <w:rsid w:val="007468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1142</Words>
  <Characters>6511</Characters>
  <Application>Microsoft Office Word</Application>
  <DocSecurity>0</DocSecurity>
  <Lines>54</Lines>
  <Paragraphs>15</Paragraphs>
  <ScaleCrop>false</ScaleCrop>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2025-11-29T12:05:00Z</dcterms:created>
  <dcterms:modified xsi:type="dcterms:W3CDTF">2025-11-29T12:06:00Z</dcterms:modified>
</cp:coreProperties>
</file>