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607CC" w14:textId="77777777" w:rsidR="00637B43" w:rsidRDefault="00637B43" w:rsidP="00637B43">
      <w:pPr>
        <w:pStyle w:val="Heading1"/>
      </w:pPr>
      <w:r>
        <w:t>Technique and Judgment – Distinguishing ‘How’ and ‘What’</w:t>
      </w:r>
    </w:p>
    <w:p w14:paraId="66A5E377" w14:textId="77777777" w:rsidR="00637B43" w:rsidRDefault="00637B43" w:rsidP="00637B43">
      <w:r>
        <w:t xml:space="preserve">I suppose this column grew out a confluence of things that made me realize yet another limitation of the computers in their gallant attempt to unseat </w:t>
      </w:r>
      <w:proofErr w:type="gramStart"/>
      <w:r>
        <w:t>the human race</w:t>
      </w:r>
      <w:proofErr w:type="gramEnd"/>
      <w:r>
        <w:t xml:space="preserve"> in its mastery of the planet.  This limitation, unfortunately, also impacts the human being first learning a new skill.  What is this limitation you may ask – it’s the inability to distinguish technique from judgment.  </w:t>
      </w:r>
      <w:proofErr w:type="gramStart"/>
      <w:r>
        <w:t>Fortunately</w:t>
      </w:r>
      <w:proofErr w:type="gramEnd"/>
      <w:r>
        <w:t xml:space="preserve"> humans can grow out of it, computers not so much (</w:t>
      </w:r>
      <w:proofErr w:type="gramStart"/>
      <w:r>
        <w:t>that is to say not</w:t>
      </w:r>
      <w:proofErr w:type="gramEnd"/>
      <w:r>
        <w:t xml:space="preserve"> at all).</w:t>
      </w:r>
    </w:p>
    <w:p w14:paraId="05143B94" w14:textId="77777777" w:rsidR="00637B43" w:rsidRDefault="00637B43" w:rsidP="00637B43">
      <w:r>
        <w:t xml:space="preserve">On the face of it, this limitation seems to be a mismatching of concepts bordering on a non sequitur.  After </w:t>
      </w:r>
      <w:proofErr w:type="gramStart"/>
      <w:r>
        <w:t>all</w:t>
      </w:r>
      <w:proofErr w:type="gramEnd"/>
      <w:r>
        <w:t xml:space="preserve"> technique is how one does whereas judgment centers on the ability to decide or conclude.  What do the two have to do with each other?</w:t>
      </w:r>
    </w:p>
    <w:p w14:paraId="743E4D17" w14:textId="77777777" w:rsidR="00637B43" w:rsidRDefault="00637B43" w:rsidP="00637B43">
      <w:r>
        <w:t>To illustrate, let’s consider the average student in one of the STEM programs at a university.  The student spends large amounts of time in mathematical courses learning the techniques associated with Calculus, Linear Algebra, Differential Equations, Vector Analysis and the like.  A good student earning good grades succeeds at tests with questions of the sort:</w:t>
      </w:r>
    </w:p>
    <w:p w14:paraId="152071A1" w14:textId="77777777" w:rsidR="00637B43" w:rsidRDefault="00637B43" w:rsidP="00637B43">
      <w:r>
        <w:t>“Given a vector field $$\vec f(</w:t>
      </w:r>
      <w:proofErr w:type="spellStart"/>
      <w:proofErr w:type="gramStart"/>
      <w:r>
        <w:t>x,y</w:t>
      </w:r>
      <w:proofErr w:type="gramEnd"/>
      <w:r>
        <w:t>,z</w:t>
      </w:r>
      <w:proofErr w:type="spellEnd"/>
      <w:r>
        <w:t>) = x^2 \hat \</w:t>
      </w:r>
      <w:proofErr w:type="spellStart"/>
      <w:r>
        <w:t>imath</w:t>
      </w:r>
      <w:proofErr w:type="spellEnd"/>
      <w:r>
        <w:t xml:space="preserve"> + \sin(y) \hat \</w:t>
      </w:r>
      <w:proofErr w:type="spellStart"/>
      <w:r>
        <w:t>jmath</w:t>
      </w:r>
      <w:proofErr w:type="spellEnd"/>
      <w:r>
        <w:t xml:space="preserve"> + \</w:t>
      </w:r>
      <w:proofErr w:type="gramStart"/>
      <w:r>
        <w:t>frac{1}{</w:t>
      </w:r>
      <w:proofErr w:type="gramEnd"/>
      <w:r>
        <w:t>3 z^3) \hat k$$ compute the divergence $$\</w:t>
      </w:r>
      <w:proofErr w:type="spellStart"/>
      <w:r>
        <w:t>nabla</w:t>
      </w:r>
      <w:proofErr w:type="spellEnd"/>
      <w:r>
        <w:t xml:space="preserve"> \</w:t>
      </w:r>
      <w:proofErr w:type="spellStart"/>
      <w:r>
        <w:t>cdot</w:t>
      </w:r>
      <w:proofErr w:type="spellEnd"/>
      <w:r>
        <w:t xml:space="preserve"> \vec f(</w:t>
      </w:r>
      <w:proofErr w:type="spellStart"/>
      <w:proofErr w:type="gramStart"/>
      <w:r>
        <w:t>x,y</w:t>
      </w:r>
      <w:proofErr w:type="gramEnd"/>
      <w:r>
        <w:t>,z</w:t>
      </w:r>
      <w:proofErr w:type="spellEnd"/>
      <w:r>
        <w:t>)”</w:t>
      </w:r>
    </w:p>
    <w:p w14:paraId="18B3F426" w14:textId="77777777" w:rsidR="00637B43" w:rsidRDefault="00637B43" w:rsidP="00637B43">
      <w:r>
        <w:t>A successful completion of this problem leads to the answer $$\</w:t>
      </w:r>
      <w:proofErr w:type="spellStart"/>
      <w:r>
        <w:t>nabla</w:t>
      </w:r>
      <w:proofErr w:type="spellEnd"/>
      <w:r>
        <w:t xml:space="preserve"> \</w:t>
      </w:r>
      <w:proofErr w:type="spellStart"/>
      <w:r>
        <w:t>cdot</w:t>
      </w:r>
      <w:proofErr w:type="spellEnd"/>
      <w:r>
        <w:t xml:space="preserve"> \vec f(</w:t>
      </w:r>
      <w:proofErr w:type="spellStart"/>
      <w:proofErr w:type="gramStart"/>
      <w:r>
        <w:t>x,y</w:t>
      </w:r>
      <w:proofErr w:type="gramEnd"/>
      <w:r>
        <w:t>,z</w:t>
      </w:r>
      <w:proofErr w:type="spellEnd"/>
      <w:r>
        <w:t>) = 2x +\cos(y) - \frac{</w:t>
      </w:r>
      <w:proofErr w:type="gramStart"/>
      <w:r>
        <w:t>1}{</w:t>
      </w:r>
      <w:proofErr w:type="gramEnd"/>
      <w:r>
        <w:t xml:space="preserve">z^4} $$ demonstrating that the student knows how to compute a divergence.  To be sure, this skill and the others listed </w:t>
      </w:r>
      <w:proofErr w:type="gramStart"/>
      <w:r>
        <w:t>above,</w:t>
      </w:r>
      <w:proofErr w:type="gramEnd"/>
      <w:r>
        <w:t xml:space="preserve"> are important skills to have and are nothing to sneeze at, but they don’t take one far enough.  Without the judgment of knowing what to do, the technique of how to do it becomes nearly useless.</w:t>
      </w:r>
    </w:p>
    <w:p w14:paraId="4AAA144B" w14:textId="77777777" w:rsidR="00637B43" w:rsidRDefault="00637B43" w:rsidP="00637B43">
      <w:r>
        <w:t xml:space="preserve">To illustrate this, our student, having gotten straight </w:t>
      </w:r>
      <w:proofErr w:type="gramStart"/>
      <w:r>
        <w:t>A’s</w:t>
      </w:r>
      <w:proofErr w:type="gramEnd"/>
      <w:r>
        <w:t xml:space="preserve"> in all her subjects now moves onto an engineering class where she is asked to solve a problem in electricity and magnetism that says something like </w:t>
      </w:r>
    </w:p>
    <w:p w14:paraId="79D96DD0" w14:textId="77777777" w:rsidR="00637B43" w:rsidRDefault="00637B43" w:rsidP="00637B43">
      <w:r>
        <w:t>“Given the following distribution of charges and arrangements of conducting surfaces, compute the electric field.”</w:t>
      </w:r>
    </w:p>
    <w:p w14:paraId="2556CC56" w14:textId="77777777" w:rsidR="00637B43" w:rsidRDefault="00637B43" w:rsidP="00637B43">
      <w:r>
        <w:t xml:space="preserve">Suddenly there is no specification on what technique to use, no indication how to solve the problem. All that is being asked is a ‘what’ – what is the electric field.  Prudent judgment is needed to figure out how to solve the problem.  And here we find the biggest stumbling block for the human (and a nearly insurmountable obstacle for current computing). </w:t>
      </w:r>
    </w:p>
    <w:p w14:paraId="0DE9B7D1" w14:textId="77777777" w:rsidR="00637B43" w:rsidRDefault="00637B43" w:rsidP="00637B43">
      <w:proofErr w:type="spellStart"/>
      <w:r>
        <w:t>Lawvere</w:t>
      </w:r>
      <w:proofErr w:type="spellEnd"/>
      <w:r>
        <w:t xml:space="preserve"> and Schanuel, in their book Conceptual Mathematics: a first introduction to categories, summarize this distinction when they note</w:t>
      </w:r>
    </w:p>
    <w:p w14:paraId="5A3D85B8" w14:textId="77777777" w:rsidR="00637B43" w:rsidRDefault="00637B43" w:rsidP="00637B43">
      <w:r>
        <w:t xml:space="preserve">There will be little discussion about how to do specialized calculations, but much about the analysis that goes into deciding what calculations need to be done, and in what order.  Anyone who </w:t>
      </w:r>
      <w:r>
        <w:lastRenderedPageBreak/>
        <w:t>has struggled with a genuine problem without having been taught an explicit method knows that this is the hardest part.</w:t>
      </w:r>
    </w:p>
    <w:p w14:paraId="053FD7E9" w14:textId="77777777" w:rsidR="00637B43" w:rsidRDefault="00637B43" w:rsidP="00637B43">
      <w:r>
        <w:t xml:space="preserve">The distinction between the ‘what’ and the ‘how’, between the judgment needed to determine what and when to do a thing and the technique needed to perform the thing is often complicated and subtle.  Much like the intricate interplay between language and thought the interaction between judgment and technique has no clean lines.  In fact, viewed from a certain perspective, a technique can be thought of as the language of doing and judgment as the thought associated with what should be done.  How we do a thing often affects what we think can be done.  </w:t>
      </w:r>
    </w:p>
    <w:p w14:paraId="5EC513C9" w14:textId="77777777" w:rsidR="00AE7D53" w:rsidRPr="00637B43" w:rsidRDefault="00AE7D53" w:rsidP="00637B43"/>
    <w:sectPr w:rsidR="00AE7D53" w:rsidRPr="00637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D53"/>
    <w:rsid w:val="00637B43"/>
    <w:rsid w:val="00947113"/>
    <w:rsid w:val="00AE7D53"/>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CE737"/>
  <w15:chartTrackingRefBased/>
  <w15:docId w15:val="{D2D6C51C-B0CC-499E-ADE8-67EE7C873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B43"/>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E7D5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E7D5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E7D5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E7D5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E7D5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E7D5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E7D5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E7D5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E7D5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D53"/>
    <w:rPr>
      <w:rFonts w:eastAsiaTheme="majorEastAsia" w:cstheme="majorBidi"/>
      <w:color w:val="272727" w:themeColor="text1" w:themeTint="D8"/>
    </w:rPr>
  </w:style>
  <w:style w:type="paragraph" w:styleId="Title">
    <w:name w:val="Title"/>
    <w:basedOn w:val="Normal"/>
    <w:next w:val="Normal"/>
    <w:link w:val="TitleChar"/>
    <w:uiPriority w:val="10"/>
    <w:qFormat/>
    <w:rsid w:val="00AE7D5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7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D53"/>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7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D5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E7D53"/>
    <w:rPr>
      <w:i/>
      <w:iCs/>
      <w:color w:val="404040" w:themeColor="text1" w:themeTint="BF"/>
    </w:rPr>
  </w:style>
  <w:style w:type="paragraph" w:styleId="ListParagraph">
    <w:name w:val="List Paragraph"/>
    <w:basedOn w:val="Normal"/>
    <w:uiPriority w:val="34"/>
    <w:qFormat/>
    <w:rsid w:val="00AE7D53"/>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AE7D53"/>
    <w:rPr>
      <w:i/>
      <w:iCs/>
      <w:color w:val="0F4761" w:themeColor="accent1" w:themeShade="BF"/>
    </w:rPr>
  </w:style>
  <w:style w:type="paragraph" w:styleId="IntenseQuote">
    <w:name w:val="Intense Quote"/>
    <w:basedOn w:val="Normal"/>
    <w:next w:val="Normal"/>
    <w:link w:val="IntenseQuoteChar"/>
    <w:uiPriority w:val="30"/>
    <w:qFormat/>
    <w:rsid w:val="00AE7D5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E7D53"/>
    <w:rPr>
      <w:i/>
      <w:iCs/>
      <w:color w:val="0F4761" w:themeColor="accent1" w:themeShade="BF"/>
    </w:rPr>
  </w:style>
  <w:style w:type="character" w:styleId="IntenseReference">
    <w:name w:val="Intense Reference"/>
    <w:basedOn w:val="DefaultParagraphFont"/>
    <w:uiPriority w:val="32"/>
    <w:qFormat/>
    <w:rsid w:val="00AE7D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2025-11-29T13:10:00Z</dcterms:created>
  <dcterms:modified xsi:type="dcterms:W3CDTF">2025-11-29T14:50:00Z</dcterms:modified>
</cp:coreProperties>
</file>