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BB013" w14:textId="77777777" w:rsidR="00B46241" w:rsidRDefault="00B46241" w:rsidP="00B46241">
      <w:pPr>
        <w:pStyle w:val="Heading1"/>
      </w:pPr>
      <w:r>
        <w:t>Making Rational Decisions</w:t>
      </w:r>
    </w:p>
    <w:p w14:paraId="391E842C" w14:textId="77777777" w:rsidR="00B46241" w:rsidRDefault="00B46241" w:rsidP="00B46241">
      <w:r>
        <w:t xml:space="preserve">I recently came across an interesting method for combining qualitative and quantitative data on a common footing to allow for a mathematically supported framework for make complicated decisions where many criteria are involved.  The method is called the </w:t>
      </w:r>
      <w:hyperlink r:id="rId5" w:history="1">
        <w:r w:rsidRPr="006340F3">
          <w:rPr>
            <w:rStyle w:val="Hyperlink"/>
          </w:rPr>
          <w:t>Analytic Hierarchy Process</w:t>
        </w:r>
      </w:hyperlink>
      <w:r>
        <w:t>.</w:t>
      </w:r>
    </w:p>
    <w:p w14:paraId="62C15975" w14:textId="77777777" w:rsidR="00B46241" w:rsidRDefault="00B46241" w:rsidP="00B46241">
      <w:r>
        <w:t>The Analytic Hierarchy Process (AHP), which was invented Thomas L. Saaty in the 1970s, uses a technique based on matrices and eigenvectors to structure complex decision making when large sets of alternatives and criteria are involved and/or when some of the criteria are described by attributes that cannot be assigned objective rankings are in play.  It is especially useful in group-based decision making since it allows the judgements of disparate stake-holders, often with quite different points-of-view, to be considered in a dispassionate way.</w:t>
      </w:r>
    </w:p>
    <w:p w14:paraId="2E91D6AA" w14:textId="77777777" w:rsidR="00B46241" w:rsidRDefault="00B46241" w:rsidP="00B46241">
      <w:r>
        <w:t>In a nut-shell, the AHP consists of three parts: the objective, the criteria, and the alternatives.  Criteria can be sub-divided as finely as desired, with the obvious, concomitant cost of more complexity in the decision making process.  Each alternative is then assigned a value in each criterion and each criteria is given a weighting.  The assessments are normalized and matrix methods are used to link the relative values and weightings to give a ranking.  Graphically, these parts are usually presented in hierarchical chart that looks something like:</w:t>
      </w:r>
      <w:r>
        <w:rPr>
          <w:noProof/>
        </w:rPr>
        <w:drawing>
          <wp:inline distT="0" distB="0" distL="0" distR="0" wp14:anchorId="33F452FC" wp14:editId="44B4E1EB">
            <wp:extent cx="5943600" cy="2959735"/>
            <wp:effectExtent l="0" t="0" r="0" b="0"/>
            <wp:docPr id="4"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mpan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59735"/>
                    </a:xfrm>
                    <a:prstGeom prst="rect">
                      <a:avLst/>
                    </a:prstGeom>
                  </pic:spPr>
                </pic:pic>
              </a:graphicData>
            </a:graphic>
          </wp:inline>
        </w:drawing>
      </w:r>
    </w:p>
    <w:p w14:paraId="2BE50695" w14:textId="77777777" w:rsidR="00B46241" w:rsidRDefault="00B46241" w:rsidP="00B46241"/>
    <w:p w14:paraId="0C3A5F45" w14:textId="77777777" w:rsidR="00B46241" w:rsidRDefault="00B46241" w:rsidP="00B46241">
      <w:r>
        <w:t xml:space="preserve">A nice tutorial exists by Haas and Meixner entitled </w:t>
      </w:r>
      <w:hyperlink r:id="rId7" w:history="1">
        <w:r w:rsidRPr="00F01ADA">
          <w:rPr>
            <w:rStyle w:val="Hyperlink"/>
          </w:rPr>
          <w:t>An Illustrated Guide to the Analytic Hierarchy Process</w:t>
        </w:r>
      </w:hyperlink>
      <w:r>
        <w:t xml:space="preserve"> and this posting is patterned closely after their slides.  The decision-making process that they address is buying a car.  This is the objective (‘the what’) that we seek to accomplish.  We will use three criteria when selecting the car to buy:  Style, Reliability, and Fuel Economy.</w:t>
      </w:r>
    </w:p>
    <w:p w14:paraId="36658513" w14:textId="77777777" w:rsidR="00B46241" w:rsidRDefault="00B46241" w:rsidP="00B46241">
      <w:r>
        <w:lastRenderedPageBreak/>
        <w:t>Two of these criteria, Style and Reliability, are qualitative or, at least, semi-qualitative, whereas the Fuel Economy is quantitative.  Our alternatives/selections for the cars will be AutoFine, BigMotors, CoolCar, and Dynamix.</w:t>
      </w:r>
    </w:p>
    <w:p w14:paraId="6FAF0DC7" w14:textId="77777777" w:rsidR="00B46241" w:rsidRDefault="00B46241" w:rsidP="00B46241">
      <w:r>
        <w:t>The first step is to make assign numerical labels to the qualitative criteria.  We will use a 1-10 scale for Style and Reliability.  Since we are weighing judgements, the absolute values of these scores are meaningless.  Instead the labels indicate the relative ranking.  For example, we can assume that the 1-10 scale can be interpreted as:</w:t>
      </w:r>
    </w:p>
    <w:p w14:paraId="29B0905E" w14:textId="77777777" w:rsidR="00B46241" w:rsidRDefault="00B46241" w:rsidP="00B46241">
      <w:pPr>
        <w:pStyle w:val="ListParagraph"/>
        <w:numPr>
          <w:ilvl w:val="0"/>
          <w:numId w:val="1"/>
        </w:numPr>
      </w:pPr>
      <w:r>
        <w:t>1 – perfectly equal</w:t>
      </w:r>
    </w:p>
    <w:p w14:paraId="759F3066" w14:textId="77777777" w:rsidR="00B46241" w:rsidRDefault="00B46241" w:rsidP="00B46241">
      <w:pPr>
        <w:pStyle w:val="ListParagraph"/>
        <w:numPr>
          <w:ilvl w:val="0"/>
          <w:numId w:val="1"/>
        </w:numPr>
      </w:pPr>
      <w:r>
        <w:t>3 – moderately more important/moderately better</w:t>
      </w:r>
    </w:p>
    <w:p w14:paraId="7710B97B" w14:textId="77777777" w:rsidR="00B46241" w:rsidRDefault="00B46241" w:rsidP="00B46241">
      <w:pPr>
        <w:pStyle w:val="ListParagraph"/>
        <w:numPr>
          <w:ilvl w:val="0"/>
          <w:numId w:val="1"/>
        </w:numPr>
      </w:pPr>
      <w:r>
        <w:t>5 – strongly more important/strongly better</w:t>
      </w:r>
    </w:p>
    <w:p w14:paraId="57A88A69" w14:textId="77777777" w:rsidR="00B46241" w:rsidRDefault="00B46241" w:rsidP="00B46241">
      <w:pPr>
        <w:pStyle w:val="ListParagraph"/>
        <w:numPr>
          <w:ilvl w:val="0"/>
          <w:numId w:val="1"/>
        </w:numPr>
      </w:pPr>
      <w:r>
        <w:t>7 – very strongly more important/very strongly better</w:t>
      </w:r>
    </w:p>
    <w:p w14:paraId="77D2B92E" w14:textId="77777777" w:rsidR="00B46241" w:rsidRDefault="00B46241" w:rsidP="00B46241">
      <w:pPr>
        <w:pStyle w:val="ListParagraph"/>
        <w:numPr>
          <w:ilvl w:val="0"/>
          <w:numId w:val="1"/>
        </w:numPr>
      </w:pPr>
      <w:r>
        <w:t>9 – extremely more important/extremely better</w:t>
      </w:r>
    </w:p>
    <w:p w14:paraId="6A170E26" w14:textId="77777777" w:rsidR="00B46241" w:rsidRDefault="00B46241" w:rsidP="00B46241">
      <w:r>
        <w:t>with the even-labeled values slightly greater in shading than the odd labels that precede them.  This ranking scheme can be used to assign weightings to the criteria relative to each other (for example style is almost strongly more important than reliability – 4/1) and to weigh the alternatives against each other in a particular criteria (for example AutoFine is moderately better than CoolCar in reliability).</w:t>
      </w:r>
    </w:p>
    <w:p w14:paraId="1186AC23" w14:textId="77777777" w:rsidR="00B46241" w:rsidRDefault="00B46241" w:rsidP="00B46241">
      <w:r>
        <w:t>To be concrete, let’s suppose our friend Michael is looking to buy a car.  We interview Michael and find that he feels that:</w:t>
      </w:r>
    </w:p>
    <w:p w14:paraId="76867681" w14:textId="77777777" w:rsidR="00B46241" w:rsidRDefault="00B46241" w:rsidP="00B46241">
      <w:pPr>
        <w:pStyle w:val="ListParagraph"/>
        <w:numPr>
          <w:ilvl w:val="0"/>
          <w:numId w:val="2"/>
        </w:numPr>
      </w:pPr>
      <w:r>
        <w:t>Style is half as important as Reliability</w:t>
      </w:r>
    </w:p>
    <w:p w14:paraId="1F7D311F" w14:textId="77777777" w:rsidR="00B46241" w:rsidRDefault="00B46241" w:rsidP="00B46241">
      <w:pPr>
        <w:pStyle w:val="ListParagraph"/>
        <w:numPr>
          <w:ilvl w:val="0"/>
          <w:numId w:val="2"/>
        </w:numPr>
      </w:pPr>
      <w:r>
        <w:t>Style is 3 times more important as Fuel Economy</w:t>
      </w:r>
    </w:p>
    <w:p w14:paraId="20D2284A" w14:textId="77777777" w:rsidR="00B46241" w:rsidRDefault="00B46241" w:rsidP="00B46241">
      <w:pPr>
        <w:pStyle w:val="ListParagraph"/>
        <w:numPr>
          <w:ilvl w:val="0"/>
          <w:numId w:val="2"/>
        </w:numPr>
      </w:pPr>
      <w:r>
        <w:t>Reliability is 4 times more important as Fuel Economy</w:t>
      </w:r>
    </w:p>
    <w:p w14:paraId="396050F0" w14:textId="77777777" w:rsidR="00B46241" w:rsidRDefault="00B46241" w:rsidP="00B46241">
      <w:r>
        <w:t>Based on these responses, we construct a weighting table</w:t>
      </w:r>
    </w:p>
    <w:tbl>
      <w:tblPr>
        <w:tblStyle w:val="TableGrid"/>
        <w:tblW w:w="0" w:type="auto"/>
        <w:tblLook w:val="04A0" w:firstRow="1" w:lastRow="0" w:firstColumn="1" w:lastColumn="0" w:noHBand="0" w:noVBand="1"/>
      </w:tblPr>
      <w:tblGrid>
        <w:gridCol w:w="2346"/>
        <w:gridCol w:w="2325"/>
        <w:gridCol w:w="2346"/>
        <w:gridCol w:w="2343"/>
      </w:tblGrid>
      <w:tr w:rsidR="00B46241" w14:paraId="2EF4CCF5" w14:textId="77777777" w:rsidTr="00C32DD6">
        <w:tc>
          <w:tcPr>
            <w:tcW w:w="2394" w:type="dxa"/>
            <w:tcBorders>
              <w:top w:val="nil"/>
              <w:left w:val="nil"/>
              <w:bottom w:val="nil"/>
              <w:right w:val="nil"/>
            </w:tcBorders>
          </w:tcPr>
          <w:p w14:paraId="3F0DC78D" w14:textId="77777777" w:rsidR="00B46241" w:rsidRDefault="00B46241" w:rsidP="00C32DD6"/>
        </w:tc>
        <w:tc>
          <w:tcPr>
            <w:tcW w:w="2394" w:type="dxa"/>
            <w:tcBorders>
              <w:top w:val="nil"/>
              <w:left w:val="nil"/>
              <w:bottom w:val="single" w:sz="4" w:space="0" w:color="auto"/>
              <w:right w:val="nil"/>
            </w:tcBorders>
          </w:tcPr>
          <w:p w14:paraId="0EAD4730" w14:textId="77777777" w:rsidR="00B46241" w:rsidRPr="00E21350" w:rsidRDefault="00B46241" w:rsidP="00C32DD6">
            <w:pPr>
              <w:jc w:val="center"/>
              <w:rPr>
                <w:b/>
                <w:color w:val="FF0000"/>
              </w:rPr>
            </w:pPr>
            <w:r w:rsidRPr="00E21350">
              <w:rPr>
                <w:b/>
                <w:color w:val="FF0000"/>
              </w:rPr>
              <w:t>Style</w:t>
            </w:r>
          </w:p>
        </w:tc>
        <w:tc>
          <w:tcPr>
            <w:tcW w:w="2394" w:type="dxa"/>
            <w:tcBorders>
              <w:top w:val="nil"/>
              <w:left w:val="nil"/>
              <w:bottom w:val="single" w:sz="4" w:space="0" w:color="auto"/>
              <w:right w:val="nil"/>
            </w:tcBorders>
          </w:tcPr>
          <w:p w14:paraId="2890C38C" w14:textId="77777777" w:rsidR="00B46241" w:rsidRPr="00E21350" w:rsidRDefault="00B46241" w:rsidP="00C32DD6">
            <w:pPr>
              <w:jc w:val="center"/>
              <w:rPr>
                <w:b/>
                <w:color w:val="FF0000"/>
              </w:rPr>
            </w:pPr>
            <w:r w:rsidRPr="00E21350">
              <w:rPr>
                <w:b/>
                <w:color w:val="FF0000"/>
              </w:rPr>
              <w:t>Reliability</w:t>
            </w:r>
          </w:p>
        </w:tc>
        <w:tc>
          <w:tcPr>
            <w:tcW w:w="2394" w:type="dxa"/>
            <w:tcBorders>
              <w:top w:val="nil"/>
              <w:left w:val="nil"/>
              <w:bottom w:val="single" w:sz="4" w:space="0" w:color="auto"/>
              <w:right w:val="nil"/>
            </w:tcBorders>
          </w:tcPr>
          <w:p w14:paraId="54AA93CC" w14:textId="77777777" w:rsidR="00B46241" w:rsidRPr="00E21350" w:rsidRDefault="00B46241" w:rsidP="00C32DD6">
            <w:pPr>
              <w:jc w:val="center"/>
              <w:rPr>
                <w:b/>
                <w:color w:val="FF0000"/>
              </w:rPr>
            </w:pPr>
            <w:r w:rsidRPr="00E21350">
              <w:rPr>
                <w:b/>
                <w:color w:val="FF0000"/>
              </w:rPr>
              <w:t>Fuel Economy</w:t>
            </w:r>
          </w:p>
        </w:tc>
      </w:tr>
      <w:tr w:rsidR="00B46241" w14:paraId="174AB2A0" w14:textId="77777777" w:rsidTr="00C32DD6">
        <w:tc>
          <w:tcPr>
            <w:tcW w:w="2394" w:type="dxa"/>
            <w:tcBorders>
              <w:top w:val="nil"/>
              <w:left w:val="nil"/>
              <w:bottom w:val="nil"/>
              <w:right w:val="single" w:sz="4" w:space="0" w:color="auto"/>
            </w:tcBorders>
          </w:tcPr>
          <w:p w14:paraId="0067904D" w14:textId="77777777" w:rsidR="00B46241" w:rsidRPr="00E21350" w:rsidRDefault="00B46241" w:rsidP="00C32DD6">
            <w:pPr>
              <w:jc w:val="center"/>
              <w:rPr>
                <w:b/>
                <w:color w:val="FF0000"/>
              </w:rPr>
            </w:pPr>
            <w:r w:rsidRPr="00E21350">
              <w:rPr>
                <w:b/>
                <w:color w:val="FF0000"/>
              </w:rPr>
              <w:t>Style</w:t>
            </w:r>
          </w:p>
        </w:tc>
        <w:tc>
          <w:tcPr>
            <w:tcW w:w="2394" w:type="dxa"/>
            <w:tcBorders>
              <w:top w:val="single" w:sz="4" w:space="0" w:color="auto"/>
              <w:left w:val="single" w:sz="4" w:space="0" w:color="auto"/>
            </w:tcBorders>
          </w:tcPr>
          <w:p w14:paraId="20177D6B" w14:textId="77777777" w:rsidR="00B46241" w:rsidRDefault="00B46241" w:rsidP="00C32DD6">
            <w:r>
              <w:t>1/1</w:t>
            </w:r>
          </w:p>
        </w:tc>
        <w:tc>
          <w:tcPr>
            <w:tcW w:w="2394" w:type="dxa"/>
            <w:tcBorders>
              <w:top w:val="single" w:sz="4" w:space="0" w:color="auto"/>
            </w:tcBorders>
          </w:tcPr>
          <w:p w14:paraId="40332220" w14:textId="77777777" w:rsidR="00B46241" w:rsidRDefault="00B46241" w:rsidP="00C32DD6">
            <w:r>
              <w:t>1/2</w:t>
            </w:r>
          </w:p>
        </w:tc>
        <w:tc>
          <w:tcPr>
            <w:tcW w:w="2394" w:type="dxa"/>
            <w:tcBorders>
              <w:top w:val="single" w:sz="4" w:space="0" w:color="auto"/>
            </w:tcBorders>
          </w:tcPr>
          <w:p w14:paraId="04B10CF4" w14:textId="77777777" w:rsidR="00B46241" w:rsidRDefault="00B46241" w:rsidP="00C32DD6">
            <w:r>
              <w:t>3/1</w:t>
            </w:r>
          </w:p>
        </w:tc>
      </w:tr>
      <w:tr w:rsidR="00B46241" w14:paraId="0816C6AC" w14:textId="77777777" w:rsidTr="00C32DD6">
        <w:tc>
          <w:tcPr>
            <w:tcW w:w="2394" w:type="dxa"/>
            <w:tcBorders>
              <w:top w:val="nil"/>
              <w:left w:val="nil"/>
              <w:bottom w:val="nil"/>
              <w:right w:val="single" w:sz="4" w:space="0" w:color="auto"/>
            </w:tcBorders>
          </w:tcPr>
          <w:p w14:paraId="27B370A1" w14:textId="77777777" w:rsidR="00B46241" w:rsidRPr="00E21350" w:rsidRDefault="00B46241" w:rsidP="00C32DD6">
            <w:pPr>
              <w:jc w:val="center"/>
              <w:rPr>
                <w:b/>
                <w:color w:val="FF0000"/>
              </w:rPr>
            </w:pPr>
            <w:r w:rsidRPr="00E21350">
              <w:rPr>
                <w:b/>
                <w:color w:val="FF0000"/>
              </w:rPr>
              <w:t>Reliability</w:t>
            </w:r>
          </w:p>
        </w:tc>
        <w:tc>
          <w:tcPr>
            <w:tcW w:w="2394" w:type="dxa"/>
            <w:tcBorders>
              <w:left w:val="single" w:sz="4" w:space="0" w:color="auto"/>
            </w:tcBorders>
          </w:tcPr>
          <w:p w14:paraId="29F4956D" w14:textId="77777777" w:rsidR="00B46241" w:rsidRDefault="00B46241" w:rsidP="00C32DD6"/>
        </w:tc>
        <w:tc>
          <w:tcPr>
            <w:tcW w:w="2394" w:type="dxa"/>
          </w:tcPr>
          <w:p w14:paraId="27152E45" w14:textId="77777777" w:rsidR="00B46241" w:rsidRDefault="00B46241" w:rsidP="00C32DD6">
            <w:r>
              <w:t>1/1</w:t>
            </w:r>
          </w:p>
        </w:tc>
        <w:tc>
          <w:tcPr>
            <w:tcW w:w="2394" w:type="dxa"/>
          </w:tcPr>
          <w:p w14:paraId="729CE554" w14:textId="77777777" w:rsidR="00B46241" w:rsidRDefault="00B46241" w:rsidP="00C32DD6">
            <w:r>
              <w:t>4/1</w:t>
            </w:r>
          </w:p>
        </w:tc>
      </w:tr>
      <w:tr w:rsidR="00B46241" w14:paraId="1D372908" w14:textId="77777777" w:rsidTr="00C32DD6">
        <w:tc>
          <w:tcPr>
            <w:tcW w:w="2394" w:type="dxa"/>
            <w:tcBorders>
              <w:top w:val="nil"/>
              <w:left w:val="nil"/>
              <w:bottom w:val="nil"/>
              <w:right w:val="single" w:sz="4" w:space="0" w:color="auto"/>
            </w:tcBorders>
          </w:tcPr>
          <w:p w14:paraId="6CD07166" w14:textId="77777777" w:rsidR="00B46241" w:rsidRPr="00E21350" w:rsidRDefault="00B46241" w:rsidP="00C32DD6">
            <w:pPr>
              <w:jc w:val="center"/>
              <w:rPr>
                <w:b/>
                <w:color w:val="FF0000"/>
              </w:rPr>
            </w:pPr>
            <w:r w:rsidRPr="00E21350">
              <w:rPr>
                <w:b/>
                <w:color w:val="FF0000"/>
              </w:rPr>
              <w:t>Fuel Economy</w:t>
            </w:r>
          </w:p>
        </w:tc>
        <w:tc>
          <w:tcPr>
            <w:tcW w:w="2394" w:type="dxa"/>
            <w:tcBorders>
              <w:left w:val="single" w:sz="4" w:space="0" w:color="auto"/>
            </w:tcBorders>
          </w:tcPr>
          <w:p w14:paraId="139B49BF" w14:textId="77777777" w:rsidR="00B46241" w:rsidRDefault="00B46241" w:rsidP="00C32DD6"/>
        </w:tc>
        <w:tc>
          <w:tcPr>
            <w:tcW w:w="2394" w:type="dxa"/>
          </w:tcPr>
          <w:p w14:paraId="4768E93F" w14:textId="77777777" w:rsidR="00B46241" w:rsidRDefault="00B46241" w:rsidP="00C32DD6"/>
        </w:tc>
        <w:tc>
          <w:tcPr>
            <w:tcW w:w="2394" w:type="dxa"/>
          </w:tcPr>
          <w:p w14:paraId="1EC8ECF5" w14:textId="77777777" w:rsidR="00B46241" w:rsidRDefault="00B46241" w:rsidP="00C32DD6">
            <w:r>
              <w:t>1/1</w:t>
            </w:r>
          </w:p>
        </w:tc>
      </w:tr>
    </w:tbl>
    <w:p w14:paraId="682DC9F5" w14:textId="77777777" w:rsidR="00B46241" w:rsidRDefault="00B46241" w:rsidP="00B46241">
      <w:r>
        <w:t>where the first number in the entry corresponds to the row and the second to the column.  So the ‘4/1’ entry encodes the statement that Reliability is 4 times more important as Fuel Economy. The omitted entries below the diagonal as simply the reverses of the one above (e.g. 1/2 goes to 2/1).</w:t>
      </w:r>
    </w:p>
    <w:p w14:paraId="3FA9A2BB" w14:textId="77777777" w:rsidR="00B46241" w:rsidRDefault="00B46241" w:rsidP="00B46241">
      <w:r>
        <w:t>This table is converted to a weighting matrix $$\mathbf{W}$$ which numerically looks</w:t>
      </w:r>
    </w:p>
    <w:p w14:paraId="69D4BAE5" w14:textId="77777777" w:rsidR="00B46241" w:rsidRDefault="00B46241" w:rsidP="00B46241">
      <w:r>
        <w:t>\[ \mathbf{W}  = \left[ \begin{array}{ccc} 1.000 &amp; 0.5000 &amp; 3.000 \\ 2.000 &amp; 1.000 &amp; 4.000 \\ 0.3333 &amp; 0.2500 &amp; 1.000 \end{array}   \right] \; .\]</w:t>
      </w:r>
    </w:p>
    <w:p w14:paraId="2112D0AA" w14:textId="77777777" w:rsidR="00B46241" w:rsidRDefault="00B46241" w:rsidP="00B46241">
      <w:r>
        <w:lastRenderedPageBreak/>
        <w:t>In a similar fashion, we interview Michael for his judgments of each automobile model with each criteria and find corresponding weighting matrices for Style and Reliability:</w:t>
      </w:r>
    </w:p>
    <w:p w14:paraId="69DBCBB1" w14:textId="77777777" w:rsidR="00B46241" w:rsidRDefault="00B46241" w:rsidP="00B46241">
      <w:r>
        <w:t>\[ \mathbf{S}  = \left[ \begin{array}{ccc} 1.000 &amp; 0.2500 &amp; 4.000 &amp; 0.1667 \\ 4.000 &amp; 1.000 &amp; 4.000 &amp; 0.2500 \\ 0.2500 &amp; 0.2500 &amp; 1.000 &amp; 0.2000 \\ 6.000 &amp; 4.000 &amp; 5.000 &amp; 1.000 \end{array}   \right] \; \]</w:t>
      </w:r>
    </w:p>
    <w:p w14:paraId="30223F83" w14:textId="77777777" w:rsidR="00B46241" w:rsidRDefault="00B46241" w:rsidP="00B46241">
      <w:r>
        <w:t xml:space="preserve">and </w:t>
      </w:r>
    </w:p>
    <w:p w14:paraId="2CEB41E2" w14:textId="77777777" w:rsidR="00B46241" w:rsidRDefault="00B46241" w:rsidP="00B46241">
      <w:r>
        <w:t>\[ \mathbf{R}  = \left[ \begin{array}{ccc} 1.000 &amp; 2.000 &amp; 5.000 &amp; 1.000 \\ 0.5000 &amp; 1.000 &amp; 3.000 &amp; 2.000 \\ 0.2000 &amp; 0.3333 &amp; 1.000 &amp; 0.2500 \\ 1.000 &amp; 0.5000 &amp; 4.000 &amp; 1.000 \end{array}   \right] \; .\]</w:t>
      </w:r>
    </w:p>
    <w:p w14:paraId="584B44E8" w14:textId="77777777" w:rsidR="00B46241" w:rsidRDefault="00B46241" w:rsidP="00B46241">
      <w:r>
        <w:t xml:space="preserve">Finally, we rank the fuel economy for each alternative.  Here we don’t need to depend on Michael’s judgment and can simply look up the </w:t>
      </w:r>
      <w:hyperlink r:id="rId8" w:history="1">
        <w:r w:rsidRPr="00D85569">
          <w:rPr>
            <w:rStyle w:val="Hyperlink"/>
          </w:rPr>
          <w:t>CAFE</w:t>
        </w:r>
      </w:hyperlink>
      <w:r>
        <w:t xml:space="preserve"> standards to find</w:t>
      </w:r>
    </w:p>
    <w:p w14:paraId="5A9F4EE6" w14:textId="77777777" w:rsidR="00B46241" w:rsidRDefault="00B46241" w:rsidP="00B46241">
      <w:r>
        <w:t>\[\mathbf{F} = \left[ \begin{array}{c}34\\27\\24\\28 \end{array} \right]  mpg \; .\]</w:t>
      </w:r>
    </w:p>
    <w:p w14:paraId="2CA2A67F" w14:textId="77777777" w:rsidR="00B46241" w:rsidRDefault="00B46241" w:rsidP="00B46241">
      <w:r>
        <w:t>Saaty’s method directs us to first find the eigenvectors of each of the $$4 \times 4$$ criteria matrices and of the $$3 \times 3$$ weighting matrix that correspond to largest eigenvalues for each.  Note that the Fuel Economy is already in vector form.  The L1 norm is used so that each vector is normalized by the sum of it elements.  The resulting vectors are:</w:t>
      </w:r>
    </w:p>
    <w:p w14:paraId="76DA20EA" w14:textId="77777777" w:rsidR="00B46241" w:rsidRDefault="00B46241" w:rsidP="00B46241">
      <w:r>
        <w:t>\[\mathbf{vW} = \left[ \begin{array}{c}0.3196\\0.5584\\0.1220 \end{array} \right]   \; ,\]</w:t>
      </w:r>
    </w:p>
    <w:p w14:paraId="292D957D" w14:textId="77777777" w:rsidR="00B46241" w:rsidRDefault="00B46241" w:rsidP="00B46241">
      <w:r>
        <w:t>\[\mathbf{vS} = \left[ \begin{array}{c}0.1163\\0.2473\\0.0599\\0.5764 \end{array} \right]  \; ,\]</w:t>
      </w:r>
    </w:p>
    <w:p w14:paraId="54CCA637" w14:textId="77777777" w:rsidR="00B46241" w:rsidRDefault="00B46241" w:rsidP="00B46241">
      <w:r>
        <w:t>\[\mathbf{vR} = \left[ \begin{array}{c}0.3786\\0.2901\\0.0742\\0.2571 \end{array} \right]   \; ,\]</w:t>
      </w:r>
    </w:p>
    <w:p w14:paraId="4A116299" w14:textId="77777777" w:rsidR="00B46241" w:rsidRDefault="00B46241" w:rsidP="00B46241">
      <w:r>
        <w:t>and</w:t>
      </w:r>
    </w:p>
    <w:p w14:paraId="18006086" w14:textId="77777777" w:rsidR="00B46241" w:rsidRDefault="00B46241" w:rsidP="00B46241">
      <w:r>
        <w:t>\[\mathbf{vF} = \left[ \begin{array}{c}0.3009\\0.2389\\0.2124\\0.2479 \end{array} \right]  \; .\]</w:t>
      </w:r>
    </w:p>
    <w:p w14:paraId="6183BF75" w14:textId="77777777" w:rsidR="00B46241" w:rsidRDefault="00B46241" w:rsidP="00B46241">
      <w:r>
        <w:t>A $$4 \times 3$$ matrix is formed whose columns are $$\mathbf{vS}$$, $$\mathbf{vR}$$, $$\mathbf{vF}$$  which is then left multiplied into $$\mathbf{vW}$$ to give a final ranking.  Doing this gives:</w:t>
      </w:r>
    </w:p>
    <w:tbl>
      <w:tblPr>
        <w:tblStyle w:val="TableGrid"/>
        <w:tblW w:w="0" w:type="auto"/>
        <w:tblInd w:w="3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1350"/>
      </w:tblGrid>
      <w:tr w:rsidR="00B46241" w14:paraId="13CC3372" w14:textId="77777777" w:rsidTr="00C32DD6">
        <w:tc>
          <w:tcPr>
            <w:tcW w:w="1620" w:type="dxa"/>
          </w:tcPr>
          <w:p w14:paraId="1654CFFC" w14:textId="77777777" w:rsidR="00B46241" w:rsidRPr="009860AA" w:rsidRDefault="00B46241" w:rsidP="00C32DD6">
            <w:pPr>
              <w:rPr>
                <w:b/>
                <w:color w:val="FF0000"/>
              </w:rPr>
            </w:pPr>
            <w:r w:rsidRPr="009860AA">
              <w:rPr>
                <w:b/>
                <w:color w:val="FF0000"/>
              </w:rPr>
              <w:t>AutoFine</w:t>
            </w:r>
          </w:p>
        </w:tc>
        <w:tc>
          <w:tcPr>
            <w:tcW w:w="1350" w:type="dxa"/>
          </w:tcPr>
          <w:p w14:paraId="4EBBC047" w14:textId="77777777" w:rsidR="00B46241" w:rsidRDefault="00B46241" w:rsidP="00C32DD6">
            <w:r>
              <w:t>0.2853</w:t>
            </w:r>
          </w:p>
        </w:tc>
      </w:tr>
      <w:tr w:rsidR="00B46241" w14:paraId="6D4C642F" w14:textId="77777777" w:rsidTr="00C32DD6">
        <w:tc>
          <w:tcPr>
            <w:tcW w:w="1620" w:type="dxa"/>
          </w:tcPr>
          <w:p w14:paraId="1BDE531D" w14:textId="77777777" w:rsidR="00B46241" w:rsidRPr="009860AA" w:rsidRDefault="00B46241" w:rsidP="00C32DD6">
            <w:pPr>
              <w:rPr>
                <w:b/>
                <w:color w:val="FF0000"/>
              </w:rPr>
            </w:pPr>
            <w:r w:rsidRPr="009860AA">
              <w:rPr>
                <w:b/>
                <w:color w:val="FF0000"/>
              </w:rPr>
              <w:t>BigMotors</w:t>
            </w:r>
          </w:p>
        </w:tc>
        <w:tc>
          <w:tcPr>
            <w:tcW w:w="1350" w:type="dxa"/>
          </w:tcPr>
          <w:p w14:paraId="3B2749F1" w14:textId="77777777" w:rsidR="00B46241" w:rsidRDefault="00B46241" w:rsidP="00C32DD6">
            <w:r>
              <w:t>0.2702</w:t>
            </w:r>
          </w:p>
        </w:tc>
      </w:tr>
      <w:tr w:rsidR="00B46241" w14:paraId="46FF77EE" w14:textId="77777777" w:rsidTr="00C32DD6">
        <w:tc>
          <w:tcPr>
            <w:tcW w:w="1620" w:type="dxa"/>
          </w:tcPr>
          <w:p w14:paraId="26AC63C6" w14:textId="77777777" w:rsidR="00B46241" w:rsidRPr="009860AA" w:rsidRDefault="00B46241" w:rsidP="00C32DD6">
            <w:pPr>
              <w:rPr>
                <w:b/>
                <w:color w:val="FF0000"/>
              </w:rPr>
            </w:pPr>
            <w:r w:rsidRPr="009860AA">
              <w:rPr>
                <w:b/>
                <w:color w:val="FF0000"/>
              </w:rPr>
              <w:t>CoolCar</w:t>
            </w:r>
          </w:p>
        </w:tc>
        <w:tc>
          <w:tcPr>
            <w:tcW w:w="1350" w:type="dxa"/>
          </w:tcPr>
          <w:p w14:paraId="3E7C70C8" w14:textId="77777777" w:rsidR="00B46241" w:rsidRDefault="00B46241" w:rsidP="00C32DD6">
            <w:r>
              <w:t>0.0865</w:t>
            </w:r>
          </w:p>
        </w:tc>
      </w:tr>
      <w:tr w:rsidR="00B46241" w14:paraId="08C2D37F" w14:textId="77777777" w:rsidTr="00C32DD6">
        <w:tc>
          <w:tcPr>
            <w:tcW w:w="1620" w:type="dxa"/>
          </w:tcPr>
          <w:p w14:paraId="51A8C60B" w14:textId="77777777" w:rsidR="00B46241" w:rsidRPr="009860AA" w:rsidRDefault="00B46241" w:rsidP="00C32DD6">
            <w:pPr>
              <w:rPr>
                <w:b/>
                <w:color w:val="FF0000"/>
              </w:rPr>
            </w:pPr>
            <w:r w:rsidRPr="009860AA">
              <w:rPr>
                <w:b/>
                <w:color w:val="FF0000"/>
              </w:rPr>
              <w:t>Dynamix</w:t>
            </w:r>
          </w:p>
        </w:tc>
        <w:tc>
          <w:tcPr>
            <w:tcW w:w="1350" w:type="dxa"/>
          </w:tcPr>
          <w:p w14:paraId="52C27301" w14:textId="77777777" w:rsidR="00B46241" w:rsidRDefault="00B46241" w:rsidP="00C32DD6">
            <w:r>
              <w:t>0.3580</w:t>
            </w:r>
          </w:p>
        </w:tc>
      </w:tr>
    </w:tbl>
    <w:p w14:paraId="3538525B" w14:textId="77777777" w:rsidR="00B46241" w:rsidRDefault="00B46241" w:rsidP="00B46241"/>
    <w:p w14:paraId="4CBC2EC5" w14:textId="77777777" w:rsidR="00B46241" w:rsidRDefault="00B46241" w:rsidP="00B46241">
      <w:r>
        <w:t>So from the point-of-view of our criteria, Dynamix is the way to go.  Of course, we haven’t figured in cost.  To this end, Haas and Meixner recommend scaling these results by the cost to get a value.  This is done straightforwardly as shown in the following table.</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
        <w:gridCol w:w="1021"/>
        <w:gridCol w:w="1350"/>
        <w:gridCol w:w="1378"/>
        <w:gridCol w:w="4167"/>
      </w:tblGrid>
      <w:tr w:rsidR="00B46241" w14:paraId="713802D7" w14:textId="77777777" w:rsidTr="00C32DD6">
        <w:tc>
          <w:tcPr>
            <w:tcW w:w="1170" w:type="dxa"/>
          </w:tcPr>
          <w:p w14:paraId="6A5B20DE" w14:textId="77777777" w:rsidR="00B46241" w:rsidRPr="009860AA" w:rsidRDefault="00B46241" w:rsidP="00C32DD6">
            <w:pPr>
              <w:rPr>
                <w:b/>
                <w:color w:val="FF0000"/>
              </w:rPr>
            </w:pPr>
          </w:p>
        </w:tc>
        <w:tc>
          <w:tcPr>
            <w:tcW w:w="990" w:type="dxa"/>
          </w:tcPr>
          <w:p w14:paraId="4508D4AB" w14:textId="77777777" w:rsidR="00B46241" w:rsidRPr="009860AA" w:rsidRDefault="00B46241" w:rsidP="00C32DD6">
            <w:pPr>
              <w:jc w:val="center"/>
              <w:rPr>
                <w:b/>
                <w:color w:val="FF0000"/>
              </w:rPr>
            </w:pPr>
            <w:r w:rsidRPr="009860AA">
              <w:rPr>
                <w:b/>
                <w:color w:val="FF0000"/>
              </w:rPr>
              <w:t>Ranking</w:t>
            </w:r>
          </w:p>
        </w:tc>
        <w:tc>
          <w:tcPr>
            <w:tcW w:w="1350" w:type="dxa"/>
          </w:tcPr>
          <w:p w14:paraId="7ED36CCC" w14:textId="77777777" w:rsidR="00B46241" w:rsidRPr="009860AA" w:rsidRDefault="00B46241" w:rsidP="00C32DD6">
            <w:pPr>
              <w:jc w:val="center"/>
              <w:rPr>
                <w:b/>
                <w:color w:val="FF0000"/>
              </w:rPr>
            </w:pPr>
            <w:r w:rsidRPr="009860AA">
              <w:rPr>
                <w:b/>
                <w:color w:val="FF0000"/>
              </w:rPr>
              <w:t>Cost</w:t>
            </w:r>
          </w:p>
        </w:tc>
        <w:tc>
          <w:tcPr>
            <w:tcW w:w="1270" w:type="dxa"/>
          </w:tcPr>
          <w:p w14:paraId="1001D5A8" w14:textId="77777777" w:rsidR="00B46241" w:rsidRPr="009860AA" w:rsidRDefault="00B46241" w:rsidP="00C32DD6">
            <w:pPr>
              <w:jc w:val="center"/>
              <w:rPr>
                <w:b/>
                <w:color w:val="FF0000"/>
              </w:rPr>
            </w:pPr>
            <w:r>
              <w:rPr>
                <w:b/>
                <w:color w:val="FF0000"/>
              </w:rPr>
              <w:t xml:space="preserve">Normalized </w:t>
            </w:r>
            <w:r w:rsidRPr="009860AA">
              <w:rPr>
                <w:b/>
                <w:color w:val="FF0000"/>
              </w:rPr>
              <w:t>Cost</w:t>
            </w:r>
          </w:p>
        </w:tc>
        <w:tc>
          <w:tcPr>
            <w:tcW w:w="4167" w:type="dxa"/>
          </w:tcPr>
          <w:p w14:paraId="316E5823" w14:textId="77777777" w:rsidR="00B46241" w:rsidRPr="009860AA" w:rsidRDefault="00B46241" w:rsidP="00C32DD6">
            <w:pPr>
              <w:jc w:val="center"/>
              <w:rPr>
                <w:b/>
                <w:color w:val="FF0000"/>
              </w:rPr>
            </w:pPr>
            <w:r w:rsidRPr="009860AA">
              <w:rPr>
                <w:b/>
                <w:color w:val="FF0000"/>
              </w:rPr>
              <w:t>Value</w:t>
            </w:r>
            <w:r>
              <w:rPr>
                <w:b/>
                <w:color w:val="FF0000"/>
              </w:rPr>
              <w:t xml:space="preserve"> = Ranking/Normalized Cost</w:t>
            </w:r>
          </w:p>
        </w:tc>
      </w:tr>
      <w:tr w:rsidR="00B46241" w14:paraId="14518138" w14:textId="77777777" w:rsidTr="00C32DD6">
        <w:tc>
          <w:tcPr>
            <w:tcW w:w="1170" w:type="dxa"/>
          </w:tcPr>
          <w:p w14:paraId="0CD1E0EE" w14:textId="77777777" w:rsidR="00B46241" w:rsidRPr="009860AA" w:rsidRDefault="00B46241" w:rsidP="00C32DD6">
            <w:pPr>
              <w:rPr>
                <w:b/>
                <w:color w:val="FF0000"/>
              </w:rPr>
            </w:pPr>
            <w:r w:rsidRPr="009860AA">
              <w:rPr>
                <w:b/>
                <w:color w:val="FF0000"/>
              </w:rPr>
              <w:t>AutoFine</w:t>
            </w:r>
          </w:p>
        </w:tc>
        <w:tc>
          <w:tcPr>
            <w:tcW w:w="990" w:type="dxa"/>
          </w:tcPr>
          <w:p w14:paraId="6AAEB073" w14:textId="77777777" w:rsidR="00B46241" w:rsidRDefault="00B46241" w:rsidP="00C32DD6">
            <w:pPr>
              <w:jc w:val="center"/>
            </w:pPr>
            <w:r>
              <w:t>0.2853</w:t>
            </w:r>
          </w:p>
        </w:tc>
        <w:tc>
          <w:tcPr>
            <w:tcW w:w="1350" w:type="dxa"/>
          </w:tcPr>
          <w:p w14:paraId="4AB40923" w14:textId="77777777" w:rsidR="00B46241" w:rsidRDefault="00B46241" w:rsidP="00C32DD6">
            <w:pPr>
              <w:jc w:val="center"/>
            </w:pPr>
            <w:r>
              <w:t>$20,000</w:t>
            </w:r>
          </w:p>
        </w:tc>
        <w:tc>
          <w:tcPr>
            <w:tcW w:w="1270" w:type="dxa"/>
          </w:tcPr>
          <w:p w14:paraId="77CF69FD" w14:textId="77777777" w:rsidR="00B46241" w:rsidRDefault="00B46241" w:rsidP="00C32DD6">
            <w:pPr>
              <w:jc w:val="center"/>
            </w:pPr>
            <w:r>
              <w:t>0.2899</w:t>
            </w:r>
          </w:p>
        </w:tc>
        <w:tc>
          <w:tcPr>
            <w:tcW w:w="4167" w:type="dxa"/>
          </w:tcPr>
          <w:p w14:paraId="6B220CCA" w14:textId="77777777" w:rsidR="00B46241" w:rsidRDefault="00B46241" w:rsidP="00C32DD6">
            <w:pPr>
              <w:jc w:val="center"/>
            </w:pPr>
            <w:r>
              <w:t>1.016</w:t>
            </w:r>
          </w:p>
        </w:tc>
      </w:tr>
      <w:tr w:rsidR="00B46241" w14:paraId="79AC19F6" w14:textId="77777777" w:rsidTr="00C32DD6">
        <w:tc>
          <w:tcPr>
            <w:tcW w:w="1170" w:type="dxa"/>
          </w:tcPr>
          <w:p w14:paraId="15D7011C" w14:textId="77777777" w:rsidR="00B46241" w:rsidRPr="009860AA" w:rsidRDefault="00B46241" w:rsidP="00C32DD6">
            <w:pPr>
              <w:rPr>
                <w:b/>
                <w:color w:val="FF0000"/>
              </w:rPr>
            </w:pPr>
            <w:r w:rsidRPr="009860AA">
              <w:rPr>
                <w:b/>
                <w:color w:val="FF0000"/>
              </w:rPr>
              <w:t>BigMotors</w:t>
            </w:r>
          </w:p>
        </w:tc>
        <w:tc>
          <w:tcPr>
            <w:tcW w:w="990" w:type="dxa"/>
          </w:tcPr>
          <w:p w14:paraId="745258C0" w14:textId="77777777" w:rsidR="00B46241" w:rsidRDefault="00B46241" w:rsidP="00C32DD6">
            <w:pPr>
              <w:jc w:val="center"/>
            </w:pPr>
            <w:r>
              <w:t>0.2702</w:t>
            </w:r>
          </w:p>
        </w:tc>
        <w:tc>
          <w:tcPr>
            <w:tcW w:w="1350" w:type="dxa"/>
          </w:tcPr>
          <w:p w14:paraId="1623A5D4" w14:textId="77777777" w:rsidR="00B46241" w:rsidRDefault="00B46241" w:rsidP="00C32DD6">
            <w:pPr>
              <w:jc w:val="center"/>
            </w:pPr>
            <w:r>
              <w:t>$15,000</w:t>
            </w:r>
          </w:p>
        </w:tc>
        <w:tc>
          <w:tcPr>
            <w:tcW w:w="1270" w:type="dxa"/>
          </w:tcPr>
          <w:p w14:paraId="709D7507" w14:textId="77777777" w:rsidR="00B46241" w:rsidRDefault="00B46241" w:rsidP="00C32DD6">
            <w:pPr>
              <w:jc w:val="center"/>
            </w:pPr>
            <w:r>
              <w:t>0.2174</w:t>
            </w:r>
          </w:p>
        </w:tc>
        <w:tc>
          <w:tcPr>
            <w:tcW w:w="4167" w:type="dxa"/>
          </w:tcPr>
          <w:p w14:paraId="639F8487" w14:textId="77777777" w:rsidR="00B46241" w:rsidRDefault="00B46241" w:rsidP="00C32DD6">
            <w:pPr>
              <w:jc w:val="center"/>
            </w:pPr>
            <w:r>
              <w:t>1.243</w:t>
            </w:r>
          </w:p>
        </w:tc>
      </w:tr>
      <w:tr w:rsidR="00B46241" w14:paraId="36013824" w14:textId="77777777" w:rsidTr="00C32DD6">
        <w:tc>
          <w:tcPr>
            <w:tcW w:w="1170" w:type="dxa"/>
          </w:tcPr>
          <w:p w14:paraId="5A6CFA49" w14:textId="77777777" w:rsidR="00B46241" w:rsidRPr="009860AA" w:rsidRDefault="00B46241" w:rsidP="00C32DD6">
            <w:pPr>
              <w:rPr>
                <w:b/>
                <w:color w:val="FF0000"/>
              </w:rPr>
            </w:pPr>
            <w:r w:rsidRPr="009860AA">
              <w:rPr>
                <w:b/>
                <w:color w:val="FF0000"/>
              </w:rPr>
              <w:t>CoolCar</w:t>
            </w:r>
          </w:p>
        </w:tc>
        <w:tc>
          <w:tcPr>
            <w:tcW w:w="990" w:type="dxa"/>
          </w:tcPr>
          <w:p w14:paraId="21CAAF8B" w14:textId="77777777" w:rsidR="00B46241" w:rsidRDefault="00B46241" w:rsidP="00C32DD6">
            <w:pPr>
              <w:jc w:val="center"/>
            </w:pPr>
            <w:r>
              <w:t>0.0865</w:t>
            </w:r>
          </w:p>
        </w:tc>
        <w:tc>
          <w:tcPr>
            <w:tcW w:w="1350" w:type="dxa"/>
          </w:tcPr>
          <w:p w14:paraId="77BD25FC" w14:textId="77777777" w:rsidR="00B46241" w:rsidRDefault="00B46241" w:rsidP="00C32DD6">
            <w:pPr>
              <w:jc w:val="center"/>
            </w:pPr>
            <w:r>
              <w:t>$12,000</w:t>
            </w:r>
          </w:p>
        </w:tc>
        <w:tc>
          <w:tcPr>
            <w:tcW w:w="1270" w:type="dxa"/>
          </w:tcPr>
          <w:p w14:paraId="2E67211F" w14:textId="77777777" w:rsidR="00B46241" w:rsidRDefault="00B46241" w:rsidP="00C32DD6">
            <w:pPr>
              <w:jc w:val="center"/>
            </w:pPr>
            <w:r>
              <w:t>0.1739</w:t>
            </w:r>
          </w:p>
        </w:tc>
        <w:tc>
          <w:tcPr>
            <w:tcW w:w="4167" w:type="dxa"/>
          </w:tcPr>
          <w:p w14:paraId="456E5D61" w14:textId="77777777" w:rsidR="00B46241" w:rsidRDefault="00B46241" w:rsidP="00C32DD6">
            <w:pPr>
              <w:jc w:val="center"/>
            </w:pPr>
            <w:r>
              <w:t>0.497</w:t>
            </w:r>
          </w:p>
        </w:tc>
      </w:tr>
      <w:tr w:rsidR="00B46241" w14:paraId="24316F11" w14:textId="77777777" w:rsidTr="00C32DD6">
        <w:tc>
          <w:tcPr>
            <w:tcW w:w="1170" w:type="dxa"/>
          </w:tcPr>
          <w:p w14:paraId="67D3981D" w14:textId="77777777" w:rsidR="00B46241" w:rsidRPr="009860AA" w:rsidRDefault="00B46241" w:rsidP="00C32DD6">
            <w:pPr>
              <w:rPr>
                <w:b/>
                <w:color w:val="FF0000"/>
              </w:rPr>
            </w:pPr>
            <w:r w:rsidRPr="009860AA">
              <w:rPr>
                <w:b/>
                <w:color w:val="FF0000"/>
              </w:rPr>
              <w:t>Dynamix</w:t>
            </w:r>
          </w:p>
        </w:tc>
        <w:tc>
          <w:tcPr>
            <w:tcW w:w="990" w:type="dxa"/>
          </w:tcPr>
          <w:p w14:paraId="3B7F84F9" w14:textId="77777777" w:rsidR="00B46241" w:rsidRDefault="00B46241" w:rsidP="00C32DD6">
            <w:pPr>
              <w:jc w:val="center"/>
            </w:pPr>
            <w:r>
              <w:t>0.3580</w:t>
            </w:r>
          </w:p>
        </w:tc>
        <w:tc>
          <w:tcPr>
            <w:tcW w:w="1350" w:type="dxa"/>
          </w:tcPr>
          <w:p w14:paraId="261D28A3" w14:textId="77777777" w:rsidR="00B46241" w:rsidRDefault="00B46241" w:rsidP="00C32DD6">
            <w:pPr>
              <w:jc w:val="center"/>
            </w:pPr>
            <w:r>
              <w:t>$22,000</w:t>
            </w:r>
          </w:p>
        </w:tc>
        <w:tc>
          <w:tcPr>
            <w:tcW w:w="1270" w:type="dxa"/>
          </w:tcPr>
          <w:p w14:paraId="47ACC96F" w14:textId="77777777" w:rsidR="00B46241" w:rsidRDefault="00B46241" w:rsidP="00C32DD6">
            <w:pPr>
              <w:jc w:val="center"/>
            </w:pPr>
            <w:r>
              <w:t>0.3188</w:t>
            </w:r>
          </w:p>
        </w:tc>
        <w:tc>
          <w:tcPr>
            <w:tcW w:w="4167" w:type="dxa"/>
          </w:tcPr>
          <w:p w14:paraId="4AB88775" w14:textId="77777777" w:rsidR="00B46241" w:rsidRDefault="00B46241" w:rsidP="00C32DD6">
            <w:pPr>
              <w:jc w:val="center"/>
            </w:pPr>
            <w:r>
              <w:t>1.122</w:t>
            </w:r>
          </w:p>
        </w:tc>
      </w:tr>
    </w:tbl>
    <w:p w14:paraId="177EB7AB" w14:textId="77777777" w:rsidR="00B46241" w:rsidRDefault="00B46241" w:rsidP="00B46241"/>
    <w:p w14:paraId="7CAB24F2" w14:textId="7358E273" w:rsidR="00FC1D62" w:rsidRDefault="00B46241" w:rsidP="00B46241">
      <w:r>
        <w:t>With this new data incorporated, we now decided that BigMotors gives us the best value for the money.  Whether our friend Michael will follow either of these two recommendations, is, of course, only answerable by him but at least the AHP gives some rational way of weighing the facts.  I suspect that Aristotle would have been pleased.</w:t>
      </w:r>
    </w:p>
    <w:sectPr w:rsidR="00FC1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238F5"/>
    <w:multiLevelType w:val="hybridMultilevel"/>
    <w:tmpl w:val="AD3C5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DD1766"/>
    <w:multiLevelType w:val="hybridMultilevel"/>
    <w:tmpl w:val="B6705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7484023">
    <w:abstractNumId w:val="0"/>
  </w:num>
  <w:num w:numId="2" w16cid:durableId="93866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D62"/>
    <w:rsid w:val="00B46241"/>
    <w:rsid w:val="00CA2D53"/>
    <w:rsid w:val="00FC1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F10711-EE2B-4B97-B4B2-4F1EAD00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24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FC1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D62"/>
    <w:rPr>
      <w:rFonts w:eastAsiaTheme="majorEastAsia" w:cstheme="majorBidi"/>
      <w:color w:val="272727" w:themeColor="text1" w:themeTint="D8"/>
    </w:rPr>
  </w:style>
  <w:style w:type="paragraph" w:styleId="Title">
    <w:name w:val="Title"/>
    <w:basedOn w:val="Normal"/>
    <w:next w:val="Normal"/>
    <w:link w:val="TitleChar"/>
    <w:uiPriority w:val="10"/>
    <w:qFormat/>
    <w:rsid w:val="00FC1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D62"/>
    <w:pPr>
      <w:spacing w:before="160"/>
      <w:jc w:val="center"/>
    </w:pPr>
    <w:rPr>
      <w:i/>
      <w:iCs/>
      <w:color w:val="404040" w:themeColor="text1" w:themeTint="BF"/>
    </w:rPr>
  </w:style>
  <w:style w:type="character" w:customStyle="1" w:styleId="QuoteChar">
    <w:name w:val="Quote Char"/>
    <w:basedOn w:val="DefaultParagraphFont"/>
    <w:link w:val="Quote"/>
    <w:uiPriority w:val="29"/>
    <w:rsid w:val="00FC1D62"/>
    <w:rPr>
      <w:i/>
      <w:iCs/>
      <w:color w:val="404040" w:themeColor="text1" w:themeTint="BF"/>
    </w:rPr>
  </w:style>
  <w:style w:type="paragraph" w:styleId="ListParagraph">
    <w:name w:val="List Paragraph"/>
    <w:basedOn w:val="Normal"/>
    <w:uiPriority w:val="34"/>
    <w:qFormat/>
    <w:rsid w:val="00FC1D62"/>
    <w:pPr>
      <w:ind w:left="720"/>
      <w:contextualSpacing/>
    </w:pPr>
  </w:style>
  <w:style w:type="character" w:styleId="IntenseEmphasis">
    <w:name w:val="Intense Emphasis"/>
    <w:basedOn w:val="DefaultParagraphFont"/>
    <w:uiPriority w:val="21"/>
    <w:qFormat/>
    <w:rsid w:val="00FC1D62"/>
    <w:rPr>
      <w:i/>
      <w:iCs/>
      <w:color w:val="0F4761" w:themeColor="accent1" w:themeShade="BF"/>
    </w:rPr>
  </w:style>
  <w:style w:type="paragraph" w:styleId="IntenseQuote">
    <w:name w:val="Intense Quote"/>
    <w:basedOn w:val="Normal"/>
    <w:next w:val="Normal"/>
    <w:link w:val="IntenseQuoteChar"/>
    <w:uiPriority w:val="30"/>
    <w:qFormat/>
    <w:rsid w:val="00FC1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D62"/>
    <w:rPr>
      <w:i/>
      <w:iCs/>
      <w:color w:val="0F4761" w:themeColor="accent1" w:themeShade="BF"/>
    </w:rPr>
  </w:style>
  <w:style w:type="character" w:styleId="IntenseReference">
    <w:name w:val="Intense Reference"/>
    <w:basedOn w:val="DefaultParagraphFont"/>
    <w:uiPriority w:val="32"/>
    <w:qFormat/>
    <w:rsid w:val="00FC1D62"/>
    <w:rPr>
      <w:b/>
      <w:bCs/>
      <w:smallCaps/>
      <w:color w:val="0F4761" w:themeColor="accent1" w:themeShade="BF"/>
      <w:spacing w:val="5"/>
    </w:rPr>
  </w:style>
  <w:style w:type="character" w:styleId="Hyperlink">
    <w:name w:val="Hyperlink"/>
    <w:basedOn w:val="DefaultParagraphFont"/>
    <w:uiPriority w:val="99"/>
    <w:unhideWhenUsed/>
    <w:rsid w:val="00B46241"/>
    <w:rPr>
      <w:color w:val="467886" w:themeColor="hyperlink"/>
      <w:u w:val="single"/>
    </w:rPr>
  </w:style>
  <w:style w:type="table" w:styleId="TableGrid">
    <w:name w:val="Table Grid"/>
    <w:basedOn w:val="TableNormal"/>
    <w:uiPriority w:val="39"/>
    <w:rsid w:val="00B46241"/>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ohttp://www.nhtsa.gov/fuel-economy" TargetMode="External"/><Relationship Id="rId3" Type="http://schemas.openxmlformats.org/officeDocument/2006/relationships/settings" Target="settings.xml"/><Relationship Id="rId7" Type="http://schemas.openxmlformats.org/officeDocument/2006/relationships/hyperlink" Target="https://mi.boku.ac.at/ahp/ahptutorial.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en.wikipedia.org/wiki/Analytic_hierarchy_proces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1014</Words>
  <Characters>5783</Characters>
  <Application>Microsoft Office Word</Application>
  <DocSecurity>0</DocSecurity>
  <Lines>48</Lines>
  <Paragraphs>13</Paragraphs>
  <ScaleCrop>false</ScaleCrop>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2025-11-29T14:48:00Z</dcterms:created>
  <dcterms:modified xsi:type="dcterms:W3CDTF">2025-11-29T14:48:00Z</dcterms:modified>
</cp:coreProperties>
</file>