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A607" w14:textId="2298A9D5" w:rsidR="006D0F80" w:rsidRDefault="002421B7">
      <w:r>
        <w:t xml:space="preserve">Last month’s installment covered showed a clean derivation of the classic relations involving partial derivatives and showed a simple example of how they work.  The real power of these relations is only realized when dealing with systems with </w:t>
      </w:r>
      <w:proofErr w:type="gramStart"/>
      <w:r>
        <w:t>a large number of</w:t>
      </w:r>
      <w:proofErr w:type="gramEnd"/>
      <w:r>
        <w:t xml:space="preserve"> variables in play and in which and manipulations </w:t>
      </w:r>
    </w:p>
    <w:sectPr w:rsidR="006D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B7"/>
    <w:rsid w:val="002421B7"/>
    <w:rsid w:val="00397A28"/>
    <w:rsid w:val="00903723"/>
    <w:rsid w:val="00F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A480"/>
  <w15:chartTrackingRefBased/>
  <w15:docId w15:val="{8BDE0A8C-5A9E-4F2B-A001-E4AA1489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</cp:revision>
  <dcterms:created xsi:type="dcterms:W3CDTF">2021-02-02T02:38:00Z</dcterms:created>
  <dcterms:modified xsi:type="dcterms:W3CDTF">2021-02-03T01:10:00Z</dcterms:modified>
</cp:coreProperties>
</file>