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08F4" w14:textId="47B1B6C1" w:rsidR="009D51F8" w:rsidRDefault="009D51F8" w:rsidP="009D51F8">
      <w:pPr>
        <w:rPr>
          <w:rFonts w:eastAsia="Times New Roman"/>
        </w:rPr>
      </w:pPr>
      <w:r>
        <w:rPr>
          <w:rFonts w:eastAsia="Times New Roman"/>
        </w:rPr>
        <w:t xml:space="preserve">March Banking Madness </w:t>
      </w:r>
      <w:r w:rsidR="003B7C0A">
        <w:rPr>
          <w:rFonts w:eastAsia="Times New Roman"/>
        </w:rPr>
        <w:t>– Part 1, How it Happened</w:t>
      </w:r>
    </w:p>
    <w:p w14:paraId="4163FBC0" w14:textId="24398D82" w:rsidR="00C967A7" w:rsidRDefault="009D51F8" w:rsidP="009D51F8">
      <w:pPr>
        <w:rPr>
          <w:rFonts w:eastAsia="Times New Roman"/>
        </w:rPr>
      </w:pPr>
      <w:r>
        <w:rPr>
          <w:rFonts w:eastAsia="Times New Roman"/>
        </w:rPr>
        <w:br/>
        <w:t>March Madness</w:t>
      </w:r>
      <w:r w:rsidR="00366473">
        <w:rPr>
          <w:rFonts w:eastAsia="Times New Roman"/>
        </w:rPr>
        <w:t>!</w:t>
      </w:r>
      <w:r>
        <w:rPr>
          <w:rFonts w:eastAsia="Times New Roman"/>
        </w:rPr>
        <w:t xml:space="preserve"> That phrase is the usual rallying call of the NCAA men's basketball tournament each March. </w:t>
      </w:r>
      <w:r w:rsidR="00366473">
        <w:rPr>
          <w:rFonts w:eastAsia="Times New Roman"/>
        </w:rPr>
        <w:t xml:space="preserve"> </w:t>
      </w:r>
      <w:r>
        <w:rPr>
          <w:rFonts w:eastAsia="Times New Roman"/>
        </w:rPr>
        <w:t xml:space="preserve">Millions of people idle away hundreds of hours filling in </w:t>
      </w:r>
      <w:r w:rsidR="00366473">
        <w:rPr>
          <w:rFonts w:eastAsia="Times New Roman"/>
        </w:rPr>
        <w:t>b</w:t>
      </w:r>
      <w:r>
        <w:rPr>
          <w:rFonts w:eastAsia="Times New Roman"/>
        </w:rPr>
        <w:t>rackets</w:t>
      </w:r>
      <w:r w:rsidR="00366473">
        <w:rPr>
          <w:rFonts w:eastAsia="Times New Roman"/>
        </w:rPr>
        <w:t xml:space="preserve">, </w:t>
      </w:r>
      <w:r>
        <w:rPr>
          <w:rFonts w:eastAsia="Times New Roman"/>
        </w:rPr>
        <w:t>watching the games</w:t>
      </w:r>
      <w:r w:rsidR="00366473">
        <w:rPr>
          <w:rFonts w:eastAsia="Times New Roman"/>
        </w:rPr>
        <w:t>,</w:t>
      </w:r>
      <w:r>
        <w:rPr>
          <w:rFonts w:eastAsia="Times New Roman"/>
        </w:rPr>
        <w:t xml:space="preserve"> and crying about </w:t>
      </w:r>
      <w:r w:rsidR="00366473">
        <w:rPr>
          <w:rFonts w:eastAsia="Times New Roman"/>
        </w:rPr>
        <w:t xml:space="preserve">how one </w:t>
      </w:r>
      <w:r>
        <w:rPr>
          <w:rFonts w:eastAsia="Times New Roman"/>
        </w:rPr>
        <w:t xml:space="preserve">upset </w:t>
      </w:r>
      <w:r w:rsidR="00366473">
        <w:rPr>
          <w:rFonts w:eastAsia="Times New Roman"/>
        </w:rPr>
        <w:t xml:space="preserve">or another </w:t>
      </w:r>
      <w:r>
        <w:rPr>
          <w:rFonts w:eastAsia="Times New Roman"/>
        </w:rPr>
        <w:t xml:space="preserve">ruins their chances of winning it all. </w:t>
      </w:r>
      <w:r w:rsidR="00366473">
        <w:rPr>
          <w:rFonts w:eastAsia="Times New Roman"/>
        </w:rPr>
        <w:t xml:space="preserve"> </w:t>
      </w:r>
      <w:r>
        <w:rPr>
          <w:rFonts w:eastAsia="Times New Roman"/>
        </w:rPr>
        <w:t>But this month</w:t>
      </w:r>
      <w:r w:rsidR="00366473">
        <w:rPr>
          <w:rFonts w:eastAsia="Times New Roman"/>
        </w:rPr>
        <w:t>,</w:t>
      </w:r>
      <w:r>
        <w:rPr>
          <w:rFonts w:eastAsia="Times New Roman"/>
        </w:rPr>
        <w:t xml:space="preserve"> we </w:t>
      </w:r>
      <w:r w:rsidR="00D865C7">
        <w:rPr>
          <w:rFonts w:eastAsia="Times New Roman"/>
        </w:rPr>
        <w:t>saw</w:t>
      </w:r>
      <w:r>
        <w:rPr>
          <w:rFonts w:eastAsia="Times New Roman"/>
        </w:rPr>
        <w:t xml:space="preserve"> a different kind of </w:t>
      </w:r>
      <w:r w:rsidR="00366473">
        <w:rPr>
          <w:rFonts w:eastAsia="Times New Roman"/>
        </w:rPr>
        <w:t>m</w:t>
      </w:r>
      <w:r>
        <w:rPr>
          <w:rFonts w:eastAsia="Times New Roman"/>
        </w:rPr>
        <w:t xml:space="preserve">adness, one whose origin is in financial </w:t>
      </w:r>
      <w:r w:rsidR="00FB6DFE">
        <w:rPr>
          <w:rFonts w:eastAsia="Times New Roman"/>
        </w:rPr>
        <w:t xml:space="preserve">not educational </w:t>
      </w:r>
      <w:r w:rsidR="00366473">
        <w:rPr>
          <w:rFonts w:eastAsia="Times New Roman"/>
        </w:rPr>
        <w:t xml:space="preserve">circles and </w:t>
      </w:r>
      <w:r w:rsidR="00FB6DFE">
        <w:rPr>
          <w:rFonts w:eastAsia="Times New Roman"/>
        </w:rPr>
        <w:t xml:space="preserve">whose ‘upset’ </w:t>
      </w:r>
      <w:r>
        <w:rPr>
          <w:rFonts w:eastAsia="Times New Roman"/>
        </w:rPr>
        <w:t xml:space="preserve">threatens </w:t>
      </w:r>
      <w:r w:rsidR="00FB6DFE">
        <w:rPr>
          <w:rFonts w:eastAsia="Times New Roman"/>
        </w:rPr>
        <w:t xml:space="preserve">more than just bragging rights and </w:t>
      </w:r>
      <w:r w:rsidR="00126D54">
        <w:rPr>
          <w:rFonts w:eastAsia="Times New Roman"/>
        </w:rPr>
        <w:t>modest windfall from the office pool</w:t>
      </w:r>
      <w:r w:rsidR="00366473">
        <w:rPr>
          <w:rFonts w:eastAsia="Times New Roman"/>
        </w:rPr>
        <w:t xml:space="preserve">:  </w:t>
      </w:r>
      <w:r>
        <w:rPr>
          <w:rFonts w:eastAsia="Times New Roman"/>
        </w:rPr>
        <w:t xml:space="preserve">the </w:t>
      </w:r>
      <w:hyperlink r:id="rId5" w:history="1">
        <w:r w:rsidRPr="001D1FF1">
          <w:rPr>
            <w:rStyle w:val="Hyperlink"/>
            <w:rFonts w:eastAsia="Times New Roman"/>
          </w:rPr>
          <w:t xml:space="preserve">sudden </w:t>
        </w:r>
        <w:r w:rsidR="00366473" w:rsidRPr="001D1FF1">
          <w:rPr>
            <w:rStyle w:val="Hyperlink"/>
            <w:rFonts w:eastAsia="Times New Roman"/>
          </w:rPr>
          <w:t xml:space="preserve">spate </w:t>
        </w:r>
        <w:r w:rsidRPr="001D1FF1">
          <w:rPr>
            <w:rStyle w:val="Hyperlink"/>
            <w:rFonts w:eastAsia="Times New Roman"/>
          </w:rPr>
          <w:t xml:space="preserve">of bank </w:t>
        </w:r>
        <w:r w:rsidR="00D71A11">
          <w:rPr>
            <w:rStyle w:val="Hyperlink"/>
            <w:rFonts w:eastAsia="Times New Roman"/>
          </w:rPr>
          <w:t>crises</w:t>
        </w:r>
      </w:hyperlink>
      <w:r>
        <w:rPr>
          <w:rFonts w:eastAsia="Times New Roman"/>
        </w:rPr>
        <w:t xml:space="preserve"> that have captivated headlines throughout this month.</w:t>
      </w:r>
      <w:r>
        <w:rPr>
          <w:rFonts w:eastAsia="Times New Roman"/>
        </w:rPr>
        <w:br/>
      </w:r>
      <w:r>
        <w:rPr>
          <w:rFonts w:eastAsia="Times New Roman"/>
        </w:rPr>
        <w:br/>
        <w:t xml:space="preserve">It all started in early </w:t>
      </w:r>
      <w:r w:rsidR="00366473">
        <w:rPr>
          <w:rFonts w:eastAsia="Times New Roman"/>
        </w:rPr>
        <w:t>M</w:t>
      </w:r>
      <w:r>
        <w:rPr>
          <w:rFonts w:eastAsia="Times New Roman"/>
        </w:rPr>
        <w:t xml:space="preserve">arch with the </w:t>
      </w:r>
      <w:r w:rsidR="00D71A11">
        <w:rPr>
          <w:rFonts w:eastAsia="Times New Roman"/>
        </w:rPr>
        <w:t xml:space="preserve">announcement </w:t>
      </w:r>
      <w:r w:rsidR="009131CF">
        <w:rPr>
          <w:rFonts w:eastAsia="Times New Roman"/>
        </w:rPr>
        <w:t xml:space="preserve">of </w:t>
      </w:r>
      <w:r w:rsidR="00A41CD9">
        <w:rPr>
          <w:rFonts w:eastAsia="Times New Roman"/>
        </w:rPr>
        <w:t xml:space="preserve">a voluntary </w:t>
      </w:r>
      <w:r w:rsidR="009131CF">
        <w:rPr>
          <w:rFonts w:eastAsia="Times New Roman"/>
        </w:rPr>
        <w:t xml:space="preserve">liquidation by </w:t>
      </w:r>
      <w:hyperlink r:id="rId6" w:history="1">
        <w:r w:rsidR="00B842A8" w:rsidRPr="00B842A8">
          <w:rPr>
            <w:rStyle w:val="Hyperlink"/>
            <w:rFonts w:eastAsia="Times New Roman"/>
          </w:rPr>
          <w:t>Silvergate</w:t>
        </w:r>
      </w:hyperlink>
      <w:r w:rsidR="00B842A8">
        <w:rPr>
          <w:rFonts w:eastAsia="Times New Roman"/>
        </w:rPr>
        <w:t xml:space="preserve"> (</w:t>
      </w:r>
      <w:r w:rsidR="009131CF">
        <w:rPr>
          <w:rFonts w:eastAsia="Times New Roman"/>
        </w:rPr>
        <w:t>3/8/2023)</w:t>
      </w:r>
      <w:r w:rsidR="00B842A8">
        <w:rPr>
          <w:rFonts w:eastAsia="Times New Roman"/>
        </w:rPr>
        <w:t>,</w:t>
      </w:r>
      <w:r w:rsidR="009131CF">
        <w:rPr>
          <w:rFonts w:eastAsia="Times New Roman"/>
        </w:rPr>
        <w:t xml:space="preserve"> followed by the failures of </w:t>
      </w:r>
      <w:hyperlink r:id="rId7" w:history="1">
        <w:r w:rsidRPr="00366473">
          <w:rPr>
            <w:rStyle w:val="Hyperlink"/>
            <w:rFonts w:eastAsia="Times New Roman"/>
          </w:rPr>
          <w:t>Silicon Valley Ban</w:t>
        </w:r>
        <w:r w:rsidR="00531985">
          <w:rPr>
            <w:rStyle w:val="Hyperlink"/>
            <w:rFonts w:eastAsia="Times New Roman"/>
          </w:rPr>
          <w:t>k (SVB)</w:t>
        </w:r>
      </w:hyperlink>
      <w:r w:rsidR="00366473">
        <w:rPr>
          <w:rFonts w:eastAsia="Times New Roman"/>
        </w:rPr>
        <w:t xml:space="preserve"> (</w:t>
      </w:r>
      <w:r w:rsidR="003F5208">
        <w:rPr>
          <w:rFonts w:eastAsia="Times New Roman"/>
        </w:rPr>
        <w:t>3/10/2023)</w:t>
      </w:r>
      <w:r w:rsidR="009131CF">
        <w:rPr>
          <w:rFonts w:eastAsia="Times New Roman"/>
        </w:rPr>
        <w:t xml:space="preserve"> and </w:t>
      </w:r>
      <w:hyperlink r:id="rId8" w:history="1">
        <w:r w:rsidRPr="003F5208">
          <w:rPr>
            <w:rStyle w:val="Hyperlink"/>
            <w:rFonts w:eastAsia="Times New Roman"/>
          </w:rPr>
          <w:t>Signature Bank</w:t>
        </w:r>
      </w:hyperlink>
      <w:r w:rsidR="003F5208">
        <w:rPr>
          <w:rFonts w:eastAsia="Times New Roman"/>
        </w:rPr>
        <w:t xml:space="preserve"> (3/12/2023)</w:t>
      </w:r>
      <w:r>
        <w:rPr>
          <w:rFonts w:eastAsia="Times New Roman"/>
        </w:rPr>
        <w:t>, and</w:t>
      </w:r>
      <w:r w:rsidR="006018BE">
        <w:rPr>
          <w:rFonts w:eastAsia="Times New Roman"/>
        </w:rPr>
        <w:t xml:space="preserve"> </w:t>
      </w:r>
      <w:r w:rsidR="009131CF">
        <w:rPr>
          <w:rFonts w:eastAsia="Times New Roman"/>
        </w:rPr>
        <w:t xml:space="preserve">topped with the news of the forced acquisition of </w:t>
      </w:r>
      <w:hyperlink r:id="rId9" w:history="1">
        <w:r w:rsidR="006018BE" w:rsidRPr="00671AC2">
          <w:rPr>
            <w:rStyle w:val="Hyperlink"/>
            <w:rFonts w:eastAsia="Times New Roman"/>
          </w:rPr>
          <w:t>Credit Suisse</w:t>
        </w:r>
      </w:hyperlink>
      <w:r w:rsidR="006018BE">
        <w:rPr>
          <w:rFonts w:eastAsia="Times New Roman"/>
        </w:rPr>
        <w:t xml:space="preserve"> </w:t>
      </w:r>
      <w:r w:rsidR="009131CF">
        <w:rPr>
          <w:rFonts w:eastAsia="Times New Roman"/>
        </w:rPr>
        <w:t xml:space="preserve">by </w:t>
      </w:r>
      <w:hyperlink r:id="rId10" w:history="1">
        <w:r w:rsidR="009131CF" w:rsidRPr="00450702">
          <w:rPr>
            <w:rStyle w:val="Hyperlink"/>
            <w:rFonts w:eastAsia="Times New Roman"/>
          </w:rPr>
          <w:t>UB</w:t>
        </w:r>
        <w:r w:rsidR="00961676" w:rsidRPr="00450702">
          <w:rPr>
            <w:rStyle w:val="Hyperlink"/>
            <w:rFonts w:eastAsia="Times New Roman"/>
          </w:rPr>
          <w:t>S</w:t>
        </w:r>
      </w:hyperlink>
      <w:r w:rsidR="009131CF">
        <w:rPr>
          <w:rFonts w:eastAsia="Times New Roman"/>
        </w:rPr>
        <w:t xml:space="preserve"> </w:t>
      </w:r>
      <w:r w:rsidR="006018BE">
        <w:rPr>
          <w:rFonts w:eastAsia="Times New Roman"/>
        </w:rPr>
        <w:t>(</w:t>
      </w:r>
      <w:r w:rsidR="00450702">
        <w:rPr>
          <w:rFonts w:eastAsia="Times New Roman"/>
        </w:rPr>
        <w:t>3/19/2023)</w:t>
      </w:r>
      <w:r>
        <w:rPr>
          <w:rFonts w:eastAsia="Times New Roman"/>
        </w:rPr>
        <w:t xml:space="preserve">. </w:t>
      </w:r>
      <w:r w:rsidR="00450702">
        <w:rPr>
          <w:rFonts w:eastAsia="Times New Roman"/>
        </w:rPr>
        <w:t>If one were superstitious</w:t>
      </w:r>
      <w:r w:rsidR="000838AF">
        <w:rPr>
          <w:rFonts w:eastAsia="Times New Roman"/>
        </w:rPr>
        <w:t>,</w:t>
      </w:r>
      <w:r w:rsidR="00450702">
        <w:rPr>
          <w:rFonts w:eastAsia="Times New Roman"/>
        </w:rPr>
        <w:t xml:space="preserve"> </w:t>
      </w:r>
      <w:r w:rsidR="00791BD8">
        <w:rPr>
          <w:rFonts w:eastAsia="Times New Roman"/>
        </w:rPr>
        <w:t>one might s</w:t>
      </w:r>
      <w:r>
        <w:rPr>
          <w:rFonts w:eastAsia="Times New Roman"/>
        </w:rPr>
        <w:t xml:space="preserve">uppose that </w:t>
      </w:r>
      <w:r w:rsidR="007A741C">
        <w:rPr>
          <w:rFonts w:eastAsia="Times New Roman"/>
        </w:rPr>
        <w:t xml:space="preserve">the fact that </w:t>
      </w:r>
      <w:r>
        <w:rPr>
          <w:rFonts w:eastAsia="Times New Roman"/>
        </w:rPr>
        <w:t>all these bank</w:t>
      </w:r>
      <w:r w:rsidR="007A741C">
        <w:rPr>
          <w:rFonts w:eastAsia="Times New Roman"/>
        </w:rPr>
        <w:t xml:space="preserve"> crises involve firm who</w:t>
      </w:r>
      <w:r>
        <w:rPr>
          <w:rFonts w:eastAsia="Times New Roman"/>
        </w:rPr>
        <w:t>s</w:t>
      </w:r>
      <w:r w:rsidR="007A741C">
        <w:rPr>
          <w:rFonts w:eastAsia="Times New Roman"/>
        </w:rPr>
        <w:t xml:space="preserve">e name beging with the letter ‘S’ </w:t>
      </w:r>
      <w:r w:rsidR="00450702">
        <w:rPr>
          <w:rFonts w:eastAsia="Times New Roman"/>
        </w:rPr>
        <w:t xml:space="preserve">(Credit Suisse means Swiss Credit in English) </w:t>
      </w:r>
      <w:r>
        <w:rPr>
          <w:rFonts w:eastAsia="Times New Roman"/>
        </w:rPr>
        <w:t xml:space="preserve">is just the way that the </w:t>
      </w:r>
      <w:r w:rsidR="00450702">
        <w:rPr>
          <w:rFonts w:eastAsia="Times New Roman"/>
        </w:rPr>
        <w:t>u</w:t>
      </w:r>
      <w:r>
        <w:rPr>
          <w:rFonts w:eastAsia="Times New Roman"/>
        </w:rPr>
        <w:t xml:space="preserve">niverse selects the banks to fail much in the way that people select </w:t>
      </w:r>
      <w:r w:rsidR="00791BD8">
        <w:rPr>
          <w:rFonts w:eastAsia="Times New Roman"/>
        </w:rPr>
        <w:t xml:space="preserve">NCAA Tournament </w:t>
      </w:r>
      <w:r>
        <w:rPr>
          <w:rFonts w:eastAsia="Times New Roman"/>
        </w:rPr>
        <w:t xml:space="preserve">winning teams </w:t>
      </w:r>
      <w:r w:rsidR="00791BD8">
        <w:rPr>
          <w:rFonts w:eastAsia="Times New Roman"/>
        </w:rPr>
        <w:t>b</w:t>
      </w:r>
      <w:r>
        <w:rPr>
          <w:rFonts w:eastAsia="Times New Roman"/>
        </w:rPr>
        <w:t>y uniform color or mascot</w:t>
      </w:r>
      <w:r w:rsidR="00791BD8">
        <w:rPr>
          <w:rFonts w:eastAsia="Times New Roman"/>
        </w:rPr>
        <w:t xml:space="preserve"> name</w:t>
      </w:r>
      <w:r>
        <w:rPr>
          <w:rFonts w:eastAsia="Times New Roman"/>
        </w:rPr>
        <w:t>.</w:t>
      </w:r>
      <w:r w:rsidR="0016235B">
        <w:rPr>
          <w:rFonts w:eastAsia="Times New Roman"/>
        </w:rPr>
        <w:t xml:space="preserve">  </w:t>
      </w:r>
      <w:r w:rsidR="00707AC4">
        <w:rPr>
          <w:rFonts w:eastAsia="Times New Roman"/>
        </w:rPr>
        <w:t xml:space="preserve">In fact, it isn’t superstition but rather underlying rules of economics which led to </w:t>
      </w:r>
      <w:r>
        <w:rPr>
          <w:rFonts w:eastAsia="Times New Roman"/>
        </w:rPr>
        <w:t>these failures</w:t>
      </w:r>
      <w:r w:rsidR="00707AC4">
        <w:rPr>
          <w:rFonts w:eastAsia="Times New Roman"/>
        </w:rPr>
        <w:t>, even though</w:t>
      </w:r>
      <w:r w:rsidR="00645914">
        <w:rPr>
          <w:rFonts w:eastAsia="Times New Roman"/>
        </w:rPr>
        <w:t xml:space="preserve"> each </w:t>
      </w:r>
      <w:r w:rsidR="00072048">
        <w:rPr>
          <w:rFonts w:eastAsia="Times New Roman"/>
        </w:rPr>
        <w:t>has</w:t>
      </w:r>
      <w:r>
        <w:rPr>
          <w:rFonts w:eastAsia="Times New Roman"/>
        </w:rPr>
        <w:t xml:space="preserve"> as its proximate cause </w:t>
      </w:r>
      <w:r w:rsidR="00645914">
        <w:rPr>
          <w:rFonts w:eastAsia="Times New Roman"/>
        </w:rPr>
        <w:t xml:space="preserve">that is somewhat </w:t>
      </w:r>
      <w:r>
        <w:rPr>
          <w:rFonts w:eastAsia="Times New Roman"/>
        </w:rPr>
        <w:t>different from the others</w:t>
      </w:r>
      <w:r w:rsidR="00645914">
        <w:rPr>
          <w:rFonts w:eastAsia="Times New Roman"/>
        </w:rPr>
        <w:t xml:space="preserve">.  The following </w:t>
      </w:r>
      <w:r w:rsidR="00CA643A">
        <w:rPr>
          <w:rFonts w:eastAsia="Times New Roman"/>
        </w:rPr>
        <w:t>table summariz</w:t>
      </w:r>
      <w:r w:rsidR="00645914">
        <w:rPr>
          <w:rFonts w:eastAsia="Times New Roman"/>
        </w:rPr>
        <w:t>es</w:t>
      </w:r>
      <w:r w:rsidR="00CA643A">
        <w:rPr>
          <w:rFonts w:eastAsia="Times New Roman"/>
        </w:rPr>
        <w:t xml:space="preserve"> th</w:t>
      </w:r>
      <w:r w:rsidR="00645914">
        <w:rPr>
          <w:rFonts w:eastAsia="Times New Roman"/>
        </w:rPr>
        <w:t>e proximate</w:t>
      </w:r>
      <w:r w:rsidR="00CA643A">
        <w:rPr>
          <w:rFonts w:eastAsia="Times New Roman"/>
        </w:rPr>
        <w:t xml:space="preserve"> </w:t>
      </w:r>
      <w:r w:rsidR="00C967A7">
        <w:rPr>
          <w:rFonts w:eastAsia="Times New Roman"/>
        </w:rPr>
        <w:t>causes and point</w:t>
      </w:r>
      <w:r w:rsidR="00645914">
        <w:rPr>
          <w:rFonts w:eastAsia="Times New Roman"/>
        </w:rPr>
        <w:t>s</w:t>
      </w:r>
      <w:r w:rsidR="00C967A7">
        <w:rPr>
          <w:rFonts w:eastAsia="Times New Roman"/>
        </w:rPr>
        <w:t xml:space="preserve"> to </w:t>
      </w:r>
      <w:r w:rsidR="008972BE">
        <w:rPr>
          <w:rFonts w:eastAsia="Times New Roman"/>
        </w:rPr>
        <w:t>additional resources (Wikipedia</w:t>
      </w:r>
      <w:r w:rsidR="00FB4D2F">
        <w:rPr>
          <w:rFonts w:eastAsia="Times New Roman"/>
        </w:rPr>
        <w:t xml:space="preserve"> (W)</w:t>
      </w:r>
      <w:r w:rsidR="008972BE">
        <w:rPr>
          <w:rFonts w:eastAsia="Times New Roman"/>
        </w:rPr>
        <w:t xml:space="preserve"> and/or th</w:t>
      </w:r>
      <w:r w:rsidR="00C967A7">
        <w:rPr>
          <w:rFonts w:eastAsia="Times New Roman"/>
        </w:rPr>
        <w:t>e appropriate video(s) by Patrick Boyle</w:t>
      </w:r>
      <w:r w:rsidR="00A575A4">
        <w:rPr>
          <w:rFonts w:eastAsia="Times New Roman"/>
        </w:rPr>
        <w:t xml:space="preserve"> and Plain Bagel</w:t>
      </w:r>
      <w:r w:rsidR="00FB4D2F">
        <w:rPr>
          <w:rFonts w:eastAsia="Times New Roman"/>
        </w:rPr>
        <w:t xml:space="preserve"> (v)</w:t>
      </w:r>
      <w:r w:rsidR="008972BE">
        <w:rPr>
          <w:rFonts w:eastAsia="Times New Roman"/>
        </w:rPr>
        <w:t>)</w:t>
      </w:r>
      <w:r w:rsidR="00C967A7">
        <w:rPr>
          <w:rFonts w:eastAsia="Times New Roman"/>
        </w:rPr>
        <w:t xml:space="preserve"> </w:t>
      </w:r>
      <w:r w:rsidR="00DF4A01">
        <w:rPr>
          <w:rFonts w:eastAsia="Times New Roman"/>
        </w:rPr>
        <w:t>for further explanation and unpacking</w:t>
      </w:r>
      <w:r w:rsidR="00C967A7">
        <w:rPr>
          <w:rFonts w:eastAsia="Times New Roman"/>
        </w:rPr>
        <w:t>.</w:t>
      </w:r>
    </w:p>
    <w:p w14:paraId="15EA2EAA" w14:textId="77777777" w:rsidR="00C967A7" w:rsidRDefault="00C967A7" w:rsidP="009D51F8">
      <w:pPr>
        <w:rPr>
          <w:rFonts w:eastAsia="Times New Roman"/>
        </w:rPr>
      </w:pPr>
    </w:p>
    <w:tbl>
      <w:tblPr>
        <w:tblStyle w:val="TableGrid"/>
        <w:tblW w:w="0" w:type="auto"/>
        <w:tblLook w:val="04A0" w:firstRow="1" w:lastRow="0" w:firstColumn="1" w:lastColumn="0" w:noHBand="0" w:noVBand="1"/>
      </w:tblPr>
      <w:tblGrid>
        <w:gridCol w:w="3116"/>
        <w:gridCol w:w="3117"/>
        <w:gridCol w:w="3117"/>
      </w:tblGrid>
      <w:tr w:rsidR="00140BEE" w14:paraId="2AB00B62" w14:textId="77777777" w:rsidTr="00E609D5">
        <w:tc>
          <w:tcPr>
            <w:tcW w:w="3116" w:type="dxa"/>
            <w:shd w:val="clear" w:color="auto" w:fill="F5F5DC"/>
          </w:tcPr>
          <w:p w14:paraId="16676BD7" w14:textId="6050DB6B" w:rsidR="00140BEE" w:rsidRPr="00D422DD" w:rsidRDefault="00140BEE" w:rsidP="009D51F8">
            <w:pPr>
              <w:rPr>
                <w:rFonts w:eastAsia="Times New Roman"/>
                <w:b/>
                <w:bCs/>
                <w:i/>
                <w:iCs/>
              </w:rPr>
            </w:pPr>
            <w:r w:rsidRPr="00D422DD">
              <w:rPr>
                <w:rFonts w:eastAsia="Times New Roman"/>
                <w:b/>
                <w:bCs/>
                <w:i/>
                <w:iCs/>
              </w:rPr>
              <w:t>Bank</w:t>
            </w:r>
          </w:p>
        </w:tc>
        <w:tc>
          <w:tcPr>
            <w:tcW w:w="3117" w:type="dxa"/>
            <w:shd w:val="clear" w:color="auto" w:fill="F5F5DC"/>
          </w:tcPr>
          <w:p w14:paraId="18A0D274" w14:textId="7C5E51C9" w:rsidR="00140BEE" w:rsidRPr="00D422DD" w:rsidRDefault="00140BEE" w:rsidP="009D51F8">
            <w:pPr>
              <w:rPr>
                <w:rFonts w:eastAsia="Times New Roman"/>
                <w:b/>
                <w:bCs/>
                <w:i/>
                <w:iCs/>
              </w:rPr>
            </w:pPr>
            <w:r w:rsidRPr="00D422DD">
              <w:rPr>
                <w:rFonts w:eastAsia="Times New Roman"/>
                <w:b/>
                <w:bCs/>
                <w:i/>
                <w:iCs/>
              </w:rPr>
              <w:t xml:space="preserve">Proximate Cause of </w:t>
            </w:r>
            <w:r w:rsidR="00D422DD" w:rsidRPr="00D422DD">
              <w:rPr>
                <w:rFonts w:eastAsia="Times New Roman"/>
                <w:b/>
                <w:bCs/>
                <w:i/>
                <w:iCs/>
              </w:rPr>
              <w:t>Crisis</w:t>
            </w:r>
          </w:p>
        </w:tc>
        <w:tc>
          <w:tcPr>
            <w:tcW w:w="3117" w:type="dxa"/>
            <w:shd w:val="clear" w:color="auto" w:fill="F5F5DC"/>
          </w:tcPr>
          <w:p w14:paraId="6CB65A38" w14:textId="51FA5F8F" w:rsidR="00140BEE" w:rsidRPr="00D422DD" w:rsidRDefault="00531985" w:rsidP="009D51F8">
            <w:pPr>
              <w:rPr>
                <w:rFonts w:eastAsia="Times New Roman"/>
                <w:b/>
                <w:bCs/>
                <w:i/>
                <w:iCs/>
              </w:rPr>
            </w:pPr>
            <w:r w:rsidRPr="00D422DD">
              <w:rPr>
                <w:rFonts w:eastAsia="Times New Roman"/>
                <w:b/>
                <w:bCs/>
                <w:i/>
                <w:iCs/>
              </w:rPr>
              <w:t>Additional Resources</w:t>
            </w:r>
          </w:p>
        </w:tc>
      </w:tr>
      <w:tr w:rsidR="00140BEE" w14:paraId="35A4516C" w14:textId="77777777" w:rsidTr="00140BEE">
        <w:tc>
          <w:tcPr>
            <w:tcW w:w="3116" w:type="dxa"/>
          </w:tcPr>
          <w:p w14:paraId="3EB17DF3" w14:textId="67A63B1C" w:rsidR="00140BEE" w:rsidRDefault="00531985" w:rsidP="009D51F8">
            <w:pPr>
              <w:rPr>
                <w:rFonts w:eastAsia="Times New Roman"/>
              </w:rPr>
            </w:pPr>
            <w:r>
              <w:rPr>
                <w:rFonts w:eastAsia="Times New Roman"/>
              </w:rPr>
              <w:t>Silvergate</w:t>
            </w:r>
          </w:p>
        </w:tc>
        <w:tc>
          <w:tcPr>
            <w:tcW w:w="3117" w:type="dxa"/>
          </w:tcPr>
          <w:p w14:paraId="3A39BAD4" w14:textId="74146365" w:rsidR="00140BEE" w:rsidRDefault="0097087D" w:rsidP="009D51F8">
            <w:pPr>
              <w:rPr>
                <w:rFonts w:eastAsia="Times New Roman"/>
              </w:rPr>
            </w:pPr>
            <w:r>
              <w:rPr>
                <w:rFonts w:eastAsia="Times New Roman"/>
              </w:rPr>
              <w:t>Bank run caused by d</w:t>
            </w:r>
            <w:r w:rsidR="00CA3727">
              <w:t>ownturn in the cryptocurrency market following the dissolution of FTX</w:t>
            </w:r>
            <w:r w:rsidR="00D70E5A">
              <w:t>, one of their largest customers,</w:t>
            </w:r>
            <w:r w:rsidR="004E02AD">
              <w:t xml:space="preserve"> </w:t>
            </w:r>
            <w:r>
              <w:t xml:space="preserve">resulting in a </w:t>
            </w:r>
            <w:r w:rsidR="00E601C0">
              <w:t>70% loss in deposits</w:t>
            </w:r>
            <w:r w:rsidR="004E02AD">
              <w:t xml:space="preserve"> </w:t>
            </w:r>
            <w:r w:rsidR="00FF6E42">
              <w:t xml:space="preserve">and exposure to an unhedged </w:t>
            </w:r>
            <w:r w:rsidR="002D0EC7">
              <w:t>interest rate risk</w:t>
            </w:r>
          </w:p>
        </w:tc>
        <w:tc>
          <w:tcPr>
            <w:tcW w:w="3117" w:type="dxa"/>
          </w:tcPr>
          <w:p w14:paraId="488D7789" w14:textId="6E7951CC" w:rsidR="00E92C2A" w:rsidRDefault="00B44F38" w:rsidP="00CF51D6">
            <w:pPr>
              <w:pStyle w:val="ListParagraph"/>
              <w:numPr>
                <w:ilvl w:val="0"/>
                <w:numId w:val="2"/>
              </w:numPr>
              <w:rPr>
                <w:rFonts w:eastAsia="Times New Roman"/>
              </w:rPr>
            </w:pPr>
            <w:hyperlink r:id="rId11" w:history="1">
              <w:r w:rsidR="00E92C2A">
                <w:rPr>
                  <w:rStyle w:val="Hyperlink"/>
                </w:rPr>
                <w:t>Silvergate Bank</w:t>
              </w:r>
            </w:hyperlink>
            <w:r w:rsidR="00FB4D2F" w:rsidRPr="00F64CE7">
              <w:rPr>
                <w:vertAlign w:val="superscript"/>
              </w:rPr>
              <w:t>W</w:t>
            </w:r>
          </w:p>
          <w:p w14:paraId="53C131E7" w14:textId="65A58C30" w:rsidR="00140BEE" w:rsidRPr="00CF51D6" w:rsidRDefault="00B44F38" w:rsidP="00CF51D6">
            <w:pPr>
              <w:pStyle w:val="ListParagraph"/>
              <w:numPr>
                <w:ilvl w:val="0"/>
                <w:numId w:val="2"/>
              </w:numPr>
              <w:rPr>
                <w:rFonts w:eastAsia="Times New Roman"/>
              </w:rPr>
            </w:pPr>
            <w:hyperlink r:id="rId12" w:history="1">
              <w:r w:rsidR="00CF51D6" w:rsidRPr="008962F3">
                <w:rPr>
                  <w:rStyle w:val="Hyperlink"/>
                  <w:rFonts w:eastAsia="Times New Roman"/>
                </w:rPr>
                <w:t>Bank Runs! What's Going On?</w:t>
              </w:r>
            </w:hyperlink>
            <w:r w:rsidR="00FB4D2F" w:rsidRPr="00F64CE7">
              <w:rPr>
                <w:rFonts w:eastAsia="Times New Roman"/>
                <w:vertAlign w:val="superscript"/>
              </w:rPr>
              <w:t>v</w:t>
            </w:r>
          </w:p>
        </w:tc>
      </w:tr>
      <w:tr w:rsidR="00140BEE" w14:paraId="0C8E6C30" w14:textId="77777777" w:rsidTr="00140BEE">
        <w:tc>
          <w:tcPr>
            <w:tcW w:w="3116" w:type="dxa"/>
          </w:tcPr>
          <w:p w14:paraId="7BD4624A" w14:textId="12202E9E" w:rsidR="00140BEE" w:rsidRDefault="00531985" w:rsidP="009D51F8">
            <w:pPr>
              <w:rPr>
                <w:rFonts w:eastAsia="Times New Roman"/>
              </w:rPr>
            </w:pPr>
            <w:r>
              <w:rPr>
                <w:rFonts w:eastAsia="Times New Roman"/>
              </w:rPr>
              <w:t>SVB</w:t>
            </w:r>
          </w:p>
        </w:tc>
        <w:tc>
          <w:tcPr>
            <w:tcW w:w="3117" w:type="dxa"/>
          </w:tcPr>
          <w:p w14:paraId="1DCBAAB8" w14:textId="64216380" w:rsidR="00140BEE" w:rsidRDefault="00D422DD" w:rsidP="009D51F8">
            <w:pPr>
              <w:rPr>
                <w:rFonts w:eastAsia="Times New Roman"/>
              </w:rPr>
            </w:pPr>
            <w:r>
              <w:rPr>
                <w:rFonts w:eastAsia="Times New Roman"/>
              </w:rPr>
              <w:t>Liquidity crisis</w:t>
            </w:r>
            <w:r w:rsidR="00BD4628">
              <w:rPr>
                <w:rFonts w:eastAsia="Times New Roman"/>
              </w:rPr>
              <w:t xml:space="preserve"> due to poor risk management of interest rate vulnerability</w:t>
            </w:r>
            <w:r w:rsidR="002D0EC7">
              <w:rPr>
                <w:rFonts w:eastAsia="Times New Roman"/>
              </w:rPr>
              <w:t xml:space="preserve"> and a bank run</w:t>
            </w:r>
          </w:p>
        </w:tc>
        <w:tc>
          <w:tcPr>
            <w:tcW w:w="3117" w:type="dxa"/>
          </w:tcPr>
          <w:p w14:paraId="0AFD91C8" w14:textId="77777777" w:rsidR="00140BEE" w:rsidRPr="00962E12" w:rsidRDefault="00B44F38" w:rsidP="008962F3">
            <w:pPr>
              <w:pStyle w:val="ListParagraph"/>
              <w:numPr>
                <w:ilvl w:val="0"/>
                <w:numId w:val="2"/>
              </w:numPr>
              <w:rPr>
                <w:rFonts w:eastAsia="Times New Roman"/>
              </w:rPr>
            </w:pPr>
            <w:hyperlink r:id="rId13" w:history="1">
              <w:r w:rsidR="008962F3" w:rsidRPr="008962F3">
                <w:rPr>
                  <w:rStyle w:val="Hyperlink"/>
                  <w:rFonts w:eastAsia="Times New Roman"/>
                </w:rPr>
                <w:t>Bank Runs! What's Going On?</w:t>
              </w:r>
            </w:hyperlink>
            <w:r w:rsidR="00FB4D2F" w:rsidRPr="00F64CE7">
              <w:rPr>
                <w:rFonts w:eastAsia="Times New Roman"/>
                <w:vertAlign w:val="superscript"/>
              </w:rPr>
              <w:t>v</w:t>
            </w:r>
          </w:p>
          <w:p w14:paraId="296115CF" w14:textId="3CCE6486" w:rsidR="00962E12" w:rsidRPr="008962F3" w:rsidRDefault="00962E12" w:rsidP="008962F3">
            <w:pPr>
              <w:pStyle w:val="ListParagraph"/>
              <w:numPr>
                <w:ilvl w:val="0"/>
                <w:numId w:val="2"/>
              </w:numPr>
              <w:rPr>
                <w:rFonts w:eastAsia="Times New Roman"/>
              </w:rPr>
            </w:pPr>
            <w:hyperlink r:id="rId14" w:history="1">
              <w:r w:rsidRPr="00FE6A62">
                <w:rPr>
                  <w:rStyle w:val="Hyperlink"/>
                  <w:rFonts w:eastAsia="Times New Roman"/>
                </w:rPr>
                <w:t>Two US Banks Just Failed - What Happened, and What Now?</w:t>
              </w:r>
            </w:hyperlink>
            <w:r w:rsidRPr="00962E12">
              <w:rPr>
                <w:rFonts w:eastAsia="Times New Roman"/>
                <w:vertAlign w:val="superscript"/>
              </w:rPr>
              <w:t>v</w:t>
            </w:r>
          </w:p>
        </w:tc>
      </w:tr>
      <w:tr w:rsidR="00140BEE" w14:paraId="4FEFEC27" w14:textId="77777777" w:rsidTr="00140BEE">
        <w:tc>
          <w:tcPr>
            <w:tcW w:w="3116" w:type="dxa"/>
          </w:tcPr>
          <w:p w14:paraId="4ED91393" w14:textId="6046654F" w:rsidR="00140BEE" w:rsidRDefault="00CA3727" w:rsidP="009D51F8">
            <w:pPr>
              <w:rPr>
                <w:rFonts w:eastAsia="Times New Roman"/>
              </w:rPr>
            </w:pPr>
            <w:r>
              <w:rPr>
                <w:rFonts w:eastAsia="Times New Roman"/>
              </w:rPr>
              <w:t>S</w:t>
            </w:r>
            <w:r>
              <w:t>ignature Bank</w:t>
            </w:r>
          </w:p>
        </w:tc>
        <w:tc>
          <w:tcPr>
            <w:tcW w:w="3117" w:type="dxa"/>
          </w:tcPr>
          <w:p w14:paraId="78D0D9B2" w14:textId="631C606B" w:rsidR="00140BEE" w:rsidRDefault="008B0681" w:rsidP="009D51F8">
            <w:pPr>
              <w:rPr>
                <w:rFonts w:eastAsia="Times New Roman"/>
              </w:rPr>
            </w:pPr>
            <w:r>
              <w:rPr>
                <w:rFonts w:eastAsia="Times New Roman"/>
              </w:rPr>
              <w:t>C</w:t>
            </w:r>
            <w:r w:rsidRPr="008B0681">
              <w:rPr>
                <w:rFonts w:eastAsia="Times New Roman"/>
              </w:rPr>
              <w:t>losed by the New York State Department of Financial Services</w:t>
            </w:r>
            <w:r>
              <w:rPr>
                <w:rFonts w:eastAsia="Times New Roman"/>
              </w:rPr>
              <w:t xml:space="preserve"> due to</w:t>
            </w:r>
            <w:r w:rsidR="00E62265">
              <w:rPr>
                <w:rFonts w:eastAsia="Times New Roman"/>
              </w:rPr>
              <w:t xml:space="preserve"> its exposure to </w:t>
            </w:r>
            <w:r w:rsidR="00660C10">
              <w:rPr>
                <w:rFonts w:eastAsia="Times New Roman"/>
              </w:rPr>
              <w:t>the downturn in the cryptocurrency market</w:t>
            </w:r>
          </w:p>
        </w:tc>
        <w:tc>
          <w:tcPr>
            <w:tcW w:w="3117" w:type="dxa"/>
          </w:tcPr>
          <w:p w14:paraId="0DC0F3BE" w14:textId="30643D95" w:rsidR="0094719E" w:rsidRDefault="00B44F38" w:rsidP="008962F3">
            <w:pPr>
              <w:pStyle w:val="ListParagraph"/>
              <w:numPr>
                <w:ilvl w:val="0"/>
                <w:numId w:val="2"/>
              </w:numPr>
              <w:rPr>
                <w:rFonts w:eastAsia="Times New Roman"/>
              </w:rPr>
            </w:pPr>
            <w:hyperlink r:id="rId15" w:history="1">
              <w:r w:rsidR="0094719E">
                <w:rPr>
                  <w:rStyle w:val="Hyperlink"/>
                </w:rPr>
                <w:t>Signat</w:t>
              </w:r>
              <w:r w:rsidR="0094719E">
                <w:rPr>
                  <w:rStyle w:val="Hyperlink"/>
                </w:rPr>
                <w:t>u</w:t>
              </w:r>
              <w:r w:rsidR="0094719E">
                <w:rPr>
                  <w:rStyle w:val="Hyperlink"/>
                </w:rPr>
                <w:t>re Bank</w:t>
              </w:r>
            </w:hyperlink>
            <w:r w:rsidR="0094719E" w:rsidRPr="00F64CE7">
              <w:rPr>
                <w:vertAlign w:val="superscript"/>
              </w:rPr>
              <w:t>W</w:t>
            </w:r>
          </w:p>
          <w:p w14:paraId="24FB386A" w14:textId="77777777" w:rsidR="00140BEE" w:rsidRPr="003F40FD" w:rsidRDefault="00B44F38" w:rsidP="008962F3">
            <w:pPr>
              <w:pStyle w:val="ListParagraph"/>
              <w:numPr>
                <w:ilvl w:val="0"/>
                <w:numId w:val="2"/>
              </w:numPr>
              <w:rPr>
                <w:rFonts w:eastAsia="Times New Roman"/>
              </w:rPr>
            </w:pPr>
            <w:hyperlink r:id="rId16" w:history="1">
              <w:r w:rsidR="008962F3" w:rsidRPr="008962F3">
                <w:rPr>
                  <w:rStyle w:val="Hyperlink"/>
                  <w:rFonts w:eastAsia="Times New Roman"/>
                </w:rPr>
                <w:t>Bank Runs! What's Going On?</w:t>
              </w:r>
            </w:hyperlink>
            <w:r w:rsidR="00FB4D2F" w:rsidRPr="00F64CE7">
              <w:rPr>
                <w:rFonts w:eastAsia="Times New Roman"/>
                <w:vertAlign w:val="superscript"/>
              </w:rPr>
              <w:t>v</w:t>
            </w:r>
          </w:p>
          <w:p w14:paraId="7F3C860F" w14:textId="0FF9CF0E" w:rsidR="003F40FD" w:rsidRPr="008962F3" w:rsidRDefault="003F40FD" w:rsidP="00FF6E42">
            <w:pPr>
              <w:pStyle w:val="ListParagraph"/>
              <w:rPr>
                <w:rFonts w:eastAsia="Times New Roman"/>
              </w:rPr>
            </w:pPr>
          </w:p>
        </w:tc>
      </w:tr>
      <w:tr w:rsidR="00140BEE" w14:paraId="1AEF01DD" w14:textId="77777777" w:rsidTr="00140BEE">
        <w:tc>
          <w:tcPr>
            <w:tcW w:w="3116" w:type="dxa"/>
          </w:tcPr>
          <w:p w14:paraId="42437400" w14:textId="7A467EC4" w:rsidR="00140BEE" w:rsidRDefault="00CA3727" w:rsidP="009D51F8">
            <w:pPr>
              <w:rPr>
                <w:rFonts w:eastAsia="Times New Roman"/>
              </w:rPr>
            </w:pPr>
            <w:r>
              <w:rPr>
                <w:rFonts w:eastAsia="Times New Roman"/>
              </w:rPr>
              <w:t>C</w:t>
            </w:r>
            <w:r>
              <w:t>redit Suisse</w:t>
            </w:r>
          </w:p>
        </w:tc>
        <w:tc>
          <w:tcPr>
            <w:tcW w:w="3117" w:type="dxa"/>
          </w:tcPr>
          <w:p w14:paraId="30C60A0E" w14:textId="441F906F" w:rsidR="00140BEE" w:rsidRDefault="000565D6" w:rsidP="009D51F8">
            <w:pPr>
              <w:rPr>
                <w:rFonts w:eastAsia="Times New Roman"/>
              </w:rPr>
            </w:pPr>
            <w:r>
              <w:rPr>
                <w:rFonts w:eastAsia="Times New Roman"/>
              </w:rPr>
              <w:t xml:space="preserve">Liquidity crisis triggered by </w:t>
            </w:r>
            <w:r w:rsidR="00C82EF6">
              <w:rPr>
                <w:rFonts w:eastAsia="Times New Roman"/>
              </w:rPr>
              <w:t xml:space="preserve">inopportune language by one of its large investors coupled with its </w:t>
            </w:r>
            <w:r w:rsidR="001C1255">
              <w:rPr>
                <w:rFonts w:eastAsia="Times New Roman"/>
              </w:rPr>
              <w:t>‘bad boy’ reputation</w:t>
            </w:r>
          </w:p>
        </w:tc>
        <w:tc>
          <w:tcPr>
            <w:tcW w:w="3117" w:type="dxa"/>
          </w:tcPr>
          <w:p w14:paraId="3424A11A" w14:textId="14275F2C" w:rsidR="00140BEE" w:rsidRPr="000F06A2" w:rsidRDefault="00B44F38" w:rsidP="00AC2CAD">
            <w:pPr>
              <w:pStyle w:val="ListParagraph"/>
              <w:numPr>
                <w:ilvl w:val="0"/>
                <w:numId w:val="1"/>
              </w:numPr>
              <w:rPr>
                <w:rFonts w:eastAsia="Times New Roman"/>
              </w:rPr>
            </w:pPr>
            <w:hyperlink r:id="rId17" w:history="1">
              <w:r w:rsidR="00AC2CAD">
                <w:rPr>
                  <w:rStyle w:val="Hyperlink"/>
                </w:rPr>
                <w:t>Acquisition of Credit Suisse by UBS</w:t>
              </w:r>
            </w:hyperlink>
            <w:r w:rsidR="00FB4D2F" w:rsidRPr="00F64CE7">
              <w:rPr>
                <w:vertAlign w:val="superscript"/>
              </w:rPr>
              <w:t>W</w:t>
            </w:r>
          </w:p>
          <w:p w14:paraId="310DBCE4" w14:textId="0AD39B98" w:rsidR="000F06A2" w:rsidRDefault="00B44F38" w:rsidP="00AC2CAD">
            <w:pPr>
              <w:pStyle w:val="ListParagraph"/>
              <w:numPr>
                <w:ilvl w:val="0"/>
                <w:numId w:val="1"/>
              </w:numPr>
              <w:rPr>
                <w:rFonts w:eastAsia="Times New Roman"/>
              </w:rPr>
            </w:pPr>
            <w:hyperlink r:id="rId18" w:history="1">
              <w:r w:rsidR="008E7D35" w:rsidRPr="008E7D35">
                <w:rPr>
                  <w:rStyle w:val="Hyperlink"/>
                  <w:rFonts w:eastAsia="Times New Roman"/>
                </w:rPr>
                <w:t>What’s Happening with Credit Suisse?</w:t>
              </w:r>
            </w:hyperlink>
            <w:r w:rsidR="00FB4D2F" w:rsidRPr="00F64CE7">
              <w:rPr>
                <w:rFonts w:eastAsia="Times New Roman"/>
                <w:vertAlign w:val="superscript"/>
              </w:rPr>
              <w:t>v</w:t>
            </w:r>
          </w:p>
          <w:p w14:paraId="387C7DB3" w14:textId="0B629CFB" w:rsidR="008E7D35" w:rsidRPr="00AC2CAD" w:rsidRDefault="00B44F38" w:rsidP="00AC2CAD">
            <w:pPr>
              <w:pStyle w:val="ListParagraph"/>
              <w:numPr>
                <w:ilvl w:val="0"/>
                <w:numId w:val="1"/>
              </w:numPr>
              <w:rPr>
                <w:rFonts w:eastAsia="Times New Roman"/>
              </w:rPr>
            </w:pPr>
            <w:hyperlink r:id="rId19" w:history="1">
              <w:r w:rsidR="0008265E" w:rsidRPr="0008265E">
                <w:rPr>
                  <w:rStyle w:val="Hyperlink"/>
                  <w:rFonts w:eastAsia="Times New Roman"/>
                </w:rPr>
                <w:t>The End of Credit Suisse!</w:t>
              </w:r>
            </w:hyperlink>
            <w:r w:rsidR="00FB4D2F" w:rsidRPr="00F64CE7">
              <w:rPr>
                <w:rFonts w:eastAsia="Times New Roman"/>
                <w:vertAlign w:val="superscript"/>
              </w:rPr>
              <w:t>v</w:t>
            </w:r>
          </w:p>
        </w:tc>
      </w:tr>
    </w:tbl>
    <w:p w14:paraId="281282CC" w14:textId="77777777" w:rsidR="00DF4A01" w:rsidRDefault="00DF4A01" w:rsidP="009D51F8">
      <w:pPr>
        <w:rPr>
          <w:rFonts w:eastAsia="Times New Roman"/>
        </w:rPr>
      </w:pPr>
    </w:p>
    <w:p w14:paraId="105BE51B" w14:textId="77777777" w:rsidR="00C967A7" w:rsidRDefault="00C967A7" w:rsidP="009D51F8">
      <w:pPr>
        <w:rPr>
          <w:rFonts w:eastAsia="Times New Roman"/>
        </w:rPr>
      </w:pPr>
    </w:p>
    <w:p w14:paraId="74C7743F" w14:textId="77777777" w:rsidR="00AB3E5C" w:rsidRDefault="00D13241" w:rsidP="009D51F8">
      <w:pPr>
        <w:rPr>
          <w:rFonts w:eastAsia="Times New Roman"/>
        </w:rPr>
      </w:pPr>
      <w:r>
        <w:rPr>
          <w:rFonts w:eastAsia="Times New Roman"/>
        </w:rPr>
        <w:t xml:space="preserve">In </w:t>
      </w:r>
      <w:r w:rsidR="006A3336">
        <w:rPr>
          <w:rFonts w:eastAsia="Times New Roman"/>
        </w:rPr>
        <w:t xml:space="preserve">the case of the three </w:t>
      </w:r>
      <w:r w:rsidR="00001CF8">
        <w:rPr>
          <w:rFonts w:eastAsia="Times New Roman"/>
        </w:rPr>
        <w:t xml:space="preserve">US banks, </w:t>
      </w:r>
      <w:r w:rsidR="009A69E6">
        <w:rPr>
          <w:rFonts w:eastAsia="Times New Roman"/>
        </w:rPr>
        <w:t xml:space="preserve">exposure to </w:t>
      </w:r>
      <w:r w:rsidR="009C0C5B">
        <w:rPr>
          <w:rFonts w:eastAsia="Times New Roman"/>
        </w:rPr>
        <w:t>cryptocurrency and</w:t>
      </w:r>
      <w:r w:rsidR="002D3C1E">
        <w:rPr>
          <w:rFonts w:eastAsia="Times New Roman"/>
        </w:rPr>
        <w:t xml:space="preserve"> an </w:t>
      </w:r>
      <w:r w:rsidR="009C0C5B">
        <w:rPr>
          <w:rFonts w:eastAsia="Times New Roman"/>
        </w:rPr>
        <w:t>either direct or indirect</w:t>
      </w:r>
      <w:r w:rsidR="002D3C1E">
        <w:rPr>
          <w:rFonts w:eastAsia="Times New Roman"/>
        </w:rPr>
        <w:t xml:space="preserve"> v</w:t>
      </w:r>
      <w:r w:rsidR="009C0C5B">
        <w:rPr>
          <w:rFonts w:eastAsia="Times New Roman"/>
        </w:rPr>
        <w:t xml:space="preserve">ulnerability to interest rate </w:t>
      </w:r>
      <w:r w:rsidR="00EC1656">
        <w:rPr>
          <w:rFonts w:eastAsia="Times New Roman"/>
        </w:rPr>
        <w:t xml:space="preserve">changes are, in essence, what caused their collapses.  </w:t>
      </w:r>
      <w:r w:rsidR="00C423D0">
        <w:rPr>
          <w:rFonts w:eastAsia="Times New Roman"/>
        </w:rPr>
        <w:t xml:space="preserve">Building on </w:t>
      </w:r>
      <w:r w:rsidR="001E3B9D">
        <w:rPr>
          <w:rFonts w:eastAsia="Times New Roman"/>
        </w:rPr>
        <w:t>t</w:t>
      </w:r>
      <w:r w:rsidR="00EC1656">
        <w:rPr>
          <w:rFonts w:eastAsia="Times New Roman"/>
        </w:rPr>
        <w:t xml:space="preserve">he analysis of Patrick Boyle (e.g., </w:t>
      </w:r>
      <w:hyperlink r:id="rId20" w:history="1">
        <w:r w:rsidR="00EC1656" w:rsidRPr="008962F3">
          <w:rPr>
            <w:rStyle w:val="Hyperlink"/>
            <w:rFonts w:eastAsia="Times New Roman"/>
          </w:rPr>
          <w:t>Bank Runs! What's Going On?</w:t>
        </w:r>
      </w:hyperlink>
      <w:r w:rsidR="00EC1656">
        <w:rPr>
          <w:rFonts w:eastAsia="Times New Roman"/>
        </w:rPr>
        <w:t>)</w:t>
      </w:r>
      <w:r w:rsidR="001E3B9D">
        <w:rPr>
          <w:rFonts w:eastAsia="Times New Roman"/>
        </w:rPr>
        <w:t>, these banks</w:t>
      </w:r>
      <w:r w:rsidR="00FF3C6D">
        <w:rPr>
          <w:rFonts w:eastAsia="Times New Roman"/>
        </w:rPr>
        <w:t xml:space="preserve"> found themselves, like other </w:t>
      </w:r>
      <w:r w:rsidR="00727396">
        <w:rPr>
          <w:rFonts w:eastAsia="Times New Roman"/>
        </w:rPr>
        <w:t xml:space="preserve">institutions, </w:t>
      </w:r>
      <w:r w:rsidR="001E3B9D">
        <w:rPr>
          <w:rFonts w:eastAsia="Times New Roman"/>
        </w:rPr>
        <w:t>awash in deposits during the pandemic.</w:t>
      </w:r>
      <w:r w:rsidR="001B292F">
        <w:rPr>
          <w:rFonts w:eastAsia="Times New Roman"/>
        </w:rPr>
        <w:t xml:space="preserve">  Some of this great influx of cash was due to pandemic relief measures that were perched on the Federal Reserve’s expansion of the money supply and some of it was due to the </w:t>
      </w:r>
      <w:r w:rsidR="00322B03">
        <w:rPr>
          <w:rFonts w:eastAsia="Times New Roman"/>
        </w:rPr>
        <w:t xml:space="preserve">lowered economic activity as most people endured lockdowns.  </w:t>
      </w:r>
    </w:p>
    <w:p w14:paraId="3FF7163F" w14:textId="77777777" w:rsidR="00AB3E5C" w:rsidRDefault="00AB3E5C" w:rsidP="009D51F8">
      <w:pPr>
        <w:rPr>
          <w:rFonts w:eastAsia="Times New Roman"/>
        </w:rPr>
      </w:pPr>
    </w:p>
    <w:p w14:paraId="0751D533" w14:textId="7494A029" w:rsidR="00727396" w:rsidRDefault="00AB3E5C" w:rsidP="009D51F8">
      <w:pPr>
        <w:rPr>
          <w:rFonts w:eastAsia="Times New Roman"/>
        </w:rPr>
      </w:pPr>
      <w:r>
        <w:rPr>
          <w:rFonts w:eastAsia="Times New Roman"/>
        </w:rPr>
        <w:t xml:space="preserve">Once a bank sees a marked influx of deposits, the next question is what to do with them.  A bank’s job is to act as an intermediary </w:t>
      </w:r>
      <w:r w:rsidR="00F236F4">
        <w:rPr>
          <w:rFonts w:eastAsia="Times New Roman"/>
        </w:rPr>
        <w:t>to get unused capital from party A into the hands of capital-deprived party B</w:t>
      </w:r>
      <w:r w:rsidR="00B149C1">
        <w:rPr>
          <w:rFonts w:eastAsia="Times New Roman"/>
        </w:rPr>
        <w:t>; that is to say, they need to invest the available funds in the forms of loans</w:t>
      </w:r>
      <w:r w:rsidR="00F236F4">
        <w:rPr>
          <w:rFonts w:eastAsia="Times New Roman"/>
        </w:rPr>
        <w:t>.</w:t>
      </w:r>
      <w:r w:rsidR="00FB75AA">
        <w:rPr>
          <w:rFonts w:eastAsia="Times New Roman"/>
        </w:rPr>
        <w:t xml:space="preserve">  The number of initial public offerings and other start-up loans having fallen off left these firms looking for other places to invest.</w:t>
      </w:r>
      <w:r w:rsidR="00F236F4">
        <w:rPr>
          <w:rFonts w:eastAsia="Times New Roman"/>
        </w:rPr>
        <w:t xml:space="preserve">  </w:t>
      </w:r>
      <w:r w:rsidR="00181391">
        <w:rPr>
          <w:rFonts w:eastAsia="Times New Roman"/>
        </w:rPr>
        <w:t xml:space="preserve"> </w:t>
      </w:r>
      <w:r w:rsidR="001E3B9D">
        <w:rPr>
          <w:rFonts w:eastAsia="Times New Roman"/>
        </w:rPr>
        <w:t xml:space="preserve">Since interest rates were </w:t>
      </w:r>
      <w:r w:rsidR="00F5280D">
        <w:rPr>
          <w:rFonts w:eastAsia="Times New Roman"/>
        </w:rPr>
        <w:t>effectively zero, the</w:t>
      </w:r>
      <w:r w:rsidR="00181391">
        <w:rPr>
          <w:rFonts w:eastAsia="Times New Roman"/>
        </w:rPr>
        <w:t>se firms</w:t>
      </w:r>
      <w:r w:rsidR="00FB75AA">
        <w:rPr>
          <w:rFonts w:eastAsia="Times New Roman"/>
        </w:rPr>
        <w:t xml:space="preserve"> </w:t>
      </w:r>
      <w:r w:rsidR="00181391">
        <w:rPr>
          <w:rFonts w:eastAsia="Times New Roman"/>
        </w:rPr>
        <w:t xml:space="preserve">decided </w:t>
      </w:r>
      <w:r w:rsidR="00F5280D">
        <w:rPr>
          <w:rFonts w:eastAsia="Times New Roman"/>
        </w:rPr>
        <w:t xml:space="preserve">to </w:t>
      </w:r>
      <w:r w:rsidR="00181391">
        <w:rPr>
          <w:rFonts w:eastAsia="Times New Roman"/>
        </w:rPr>
        <w:t>invest the</w:t>
      </w:r>
      <w:r w:rsidR="00FC3FE2">
        <w:rPr>
          <w:rFonts w:eastAsia="Times New Roman"/>
        </w:rPr>
        <w:t>ir</w:t>
      </w:r>
      <w:r w:rsidR="00181391">
        <w:rPr>
          <w:rFonts w:eastAsia="Times New Roman"/>
        </w:rPr>
        <w:t xml:space="preserve"> </w:t>
      </w:r>
      <w:r w:rsidR="00FC3FE2">
        <w:rPr>
          <w:rFonts w:eastAsia="Times New Roman"/>
        </w:rPr>
        <w:t xml:space="preserve">deposits </w:t>
      </w:r>
      <w:r w:rsidR="00C423D0">
        <w:rPr>
          <w:rFonts w:eastAsia="Times New Roman"/>
        </w:rPr>
        <w:t xml:space="preserve">in a </w:t>
      </w:r>
      <w:r w:rsidR="00F5280D">
        <w:rPr>
          <w:rFonts w:eastAsia="Times New Roman"/>
        </w:rPr>
        <w:t>mix of risky cryptocurrency</w:t>
      </w:r>
      <w:r w:rsidR="00C423D0">
        <w:rPr>
          <w:rFonts w:eastAsia="Times New Roman"/>
        </w:rPr>
        <w:t xml:space="preserve">, for their potential upside gain, and in long-term bonds, for their risk-free return and ability to meet the capitalization requirements each bank must comply with.  </w:t>
      </w:r>
      <w:r w:rsidR="00BE0FD8">
        <w:rPr>
          <w:rFonts w:eastAsia="Times New Roman"/>
        </w:rPr>
        <w:t xml:space="preserve">This this might have been a safe strategy had not the </w:t>
      </w:r>
      <w:r w:rsidR="00BE0FD8">
        <w:rPr>
          <w:rFonts w:eastAsia="Times New Roman"/>
        </w:rPr>
        <w:t>Federal Reserve b</w:t>
      </w:r>
      <w:r w:rsidR="00BE0FD8">
        <w:rPr>
          <w:rFonts w:eastAsia="Times New Roman"/>
        </w:rPr>
        <w:t xml:space="preserve">egan diddling the economy by increasing the money supply and then by raising interest rates in a vain attempt to </w:t>
      </w:r>
      <w:r w:rsidR="00BE0FD8">
        <w:rPr>
          <w:rFonts w:eastAsia="Times New Roman"/>
        </w:rPr>
        <w:t>t</w:t>
      </w:r>
      <w:r w:rsidR="00BE0FD8">
        <w:rPr>
          <w:rFonts w:eastAsia="Times New Roman"/>
        </w:rPr>
        <w:t>amp down inflation.</w:t>
      </w:r>
    </w:p>
    <w:p w14:paraId="0A755360" w14:textId="77777777" w:rsidR="00727396" w:rsidRDefault="00727396" w:rsidP="009D51F8">
      <w:pPr>
        <w:rPr>
          <w:rFonts w:eastAsia="Times New Roman"/>
        </w:rPr>
      </w:pPr>
    </w:p>
    <w:p w14:paraId="58F02F41" w14:textId="77777777" w:rsidR="00F130A7" w:rsidRDefault="00DF10E2" w:rsidP="00834E21">
      <w:pPr>
        <w:rPr>
          <w:rFonts w:eastAsia="Times New Roman"/>
        </w:rPr>
      </w:pPr>
      <w:r>
        <w:rPr>
          <w:rFonts w:eastAsia="Times New Roman"/>
        </w:rPr>
        <w:t xml:space="preserve">When </w:t>
      </w:r>
      <w:r w:rsidR="00C423D0">
        <w:rPr>
          <w:rFonts w:eastAsia="Times New Roman"/>
        </w:rPr>
        <w:t>FTX</w:t>
      </w:r>
      <w:r w:rsidR="00312834">
        <w:rPr>
          <w:rFonts w:eastAsia="Times New Roman"/>
        </w:rPr>
        <w:t xml:space="preserve"> collapsed last October there was a strong </w:t>
      </w:r>
      <w:r w:rsidR="00F130A7">
        <w:rPr>
          <w:rFonts w:eastAsia="Times New Roman"/>
        </w:rPr>
        <w:t>pressure</w:t>
      </w:r>
      <w:r w:rsidR="00312834">
        <w:rPr>
          <w:rFonts w:eastAsia="Times New Roman"/>
        </w:rPr>
        <w:t xml:space="preserve"> for many depositors to </w:t>
      </w:r>
      <w:r w:rsidR="00181391">
        <w:rPr>
          <w:rFonts w:eastAsia="Times New Roman"/>
        </w:rPr>
        <w:t xml:space="preserve">exit their </w:t>
      </w:r>
      <w:r w:rsidR="007C6015">
        <w:rPr>
          <w:rFonts w:eastAsia="Times New Roman"/>
        </w:rPr>
        <w:t>crypto positions</w:t>
      </w:r>
      <w:r w:rsidR="00181391">
        <w:rPr>
          <w:rFonts w:eastAsia="Times New Roman"/>
        </w:rPr>
        <w:t xml:space="preserve">.  </w:t>
      </w:r>
      <w:r w:rsidR="00FC3FE2">
        <w:rPr>
          <w:rFonts w:eastAsia="Times New Roman"/>
        </w:rPr>
        <w:t xml:space="preserve">The following graph from </w:t>
      </w:r>
      <w:r w:rsidR="00A0651E">
        <w:rPr>
          <w:rFonts w:eastAsia="Times New Roman"/>
        </w:rPr>
        <w:t>coinmarketcap.com shows</w:t>
      </w:r>
      <w:r w:rsidR="00F130A7">
        <w:rPr>
          <w:rFonts w:eastAsia="Times New Roman"/>
        </w:rPr>
        <w:t xml:space="preserve"> how the overall crypto market capitalization fell by roughly 10% over the days from March 8</w:t>
      </w:r>
      <w:r w:rsidR="00F130A7" w:rsidRPr="00F130A7">
        <w:rPr>
          <w:rFonts w:eastAsia="Times New Roman"/>
          <w:vertAlign w:val="superscript"/>
        </w:rPr>
        <w:t>th</w:t>
      </w:r>
      <w:r w:rsidR="00F130A7">
        <w:rPr>
          <w:rFonts w:eastAsia="Times New Roman"/>
        </w:rPr>
        <w:t xml:space="preserve"> to March 12</w:t>
      </w:r>
      <w:r w:rsidR="00F130A7" w:rsidRPr="00F130A7">
        <w:rPr>
          <w:rFonts w:eastAsia="Times New Roman"/>
          <w:vertAlign w:val="superscript"/>
        </w:rPr>
        <w:t>th</w:t>
      </w:r>
      <w:r w:rsidR="00F130A7">
        <w:rPr>
          <w:rFonts w:eastAsia="Times New Roman"/>
        </w:rPr>
        <w:t>.</w:t>
      </w:r>
    </w:p>
    <w:p w14:paraId="044FDDF7" w14:textId="77777777" w:rsidR="00F130A7" w:rsidRDefault="00F130A7" w:rsidP="00834E21">
      <w:pPr>
        <w:rPr>
          <w:rFonts w:eastAsia="Times New Roman"/>
        </w:rPr>
      </w:pPr>
    </w:p>
    <w:p w14:paraId="25985A19" w14:textId="0D0EF301" w:rsidR="00FC3FE2" w:rsidRDefault="00F130A7" w:rsidP="00834E21">
      <w:pPr>
        <w:rPr>
          <w:rFonts w:eastAsia="Times New Roman"/>
        </w:rPr>
      </w:pPr>
      <w:r>
        <w:rPr>
          <w:rFonts w:eastAsia="Times New Roman"/>
        </w:rPr>
        <w:t>** image**</w:t>
      </w:r>
      <w:r w:rsidR="00A0651E">
        <w:rPr>
          <w:rFonts w:eastAsia="Times New Roman"/>
        </w:rPr>
        <w:t xml:space="preserve"> </w:t>
      </w:r>
    </w:p>
    <w:p w14:paraId="0A34644B" w14:textId="77777777" w:rsidR="00FC3FE2" w:rsidRDefault="00FC3FE2" w:rsidP="00834E21">
      <w:pPr>
        <w:rPr>
          <w:rFonts w:eastAsia="Times New Roman"/>
        </w:rPr>
      </w:pPr>
    </w:p>
    <w:p w14:paraId="7C99AB7E" w14:textId="5E7588AF" w:rsidR="00FD51A5" w:rsidRDefault="00181391" w:rsidP="00834E21">
      <w:pPr>
        <w:rPr>
          <w:rFonts w:eastAsia="Times New Roman"/>
        </w:rPr>
      </w:pPr>
      <w:r>
        <w:rPr>
          <w:rFonts w:eastAsia="Times New Roman"/>
        </w:rPr>
        <w:t xml:space="preserve">This, in and of itself, would not have </w:t>
      </w:r>
      <w:r w:rsidR="006F0F47">
        <w:rPr>
          <w:rFonts w:eastAsia="Times New Roman"/>
        </w:rPr>
        <w:t>done any of these banks had not th</w:t>
      </w:r>
      <w:r w:rsidR="00FD51A5">
        <w:rPr>
          <w:rFonts w:eastAsia="Times New Roman"/>
        </w:rPr>
        <w:t>e</w:t>
      </w:r>
      <w:r w:rsidR="006F0F47">
        <w:rPr>
          <w:rFonts w:eastAsia="Times New Roman"/>
        </w:rPr>
        <w:t xml:space="preserve"> </w:t>
      </w:r>
      <w:r w:rsidR="00FD51A5">
        <w:rPr>
          <w:rFonts w:eastAsia="Times New Roman"/>
        </w:rPr>
        <w:t xml:space="preserve">run on their firms also </w:t>
      </w:r>
      <w:r w:rsidR="006F0F47">
        <w:rPr>
          <w:rFonts w:eastAsia="Times New Roman"/>
        </w:rPr>
        <w:t xml:space="preserve">coincided with the </w:t>
      </w:r>
      <w:r w:rsidR="007C6015">
        <w:rPr>
          <w:rFonts w:eastAsia="Times New Roman"/>
        </w:rPr>
        <w:t xml:space="preserve">Fed raising </w:t>
      </w:r>
      <w:r w:rsidR="00E12EBB">
        <w:rPr>
          <w:rFonts w:eastAsia="Times New Roman"/>
        </w:rPr>
        <w:t xml:space="preserve">the </w:t>
      </w:r>
      <w:r w:rsidR="00E12EBB" w:rsidRPr="00E12EBB">
        <w:rPr>
          <w:rFonts w:eastAsia="Times New Roman"/>
        </w:rPr>
        <w:t>Federal Funds Effective Rate</w:t>
      </w:r>
      <w:r w:rsidR="00FD51A5">
        <w:rPr>
          <w:rFonts w:eastAsia="Times New Roman"/>
        </w:rPr>
        <w:t xml:space="preserve"> sharply over the last year</w:t>
      </w:r>
      <w:r w:rsidR="00DE619B" w:rsidRPr="00DE619B">
        <w:rPr>
          <w:rFonts w:eastAsia="Times New Roman"/>
        </w:rPr>
        <w:t xml:space="preserve"> </w:t>
      </w:r>
      <w:r w:rsidR="00DE619B">
        <w:rPr>
          <w:rFonts w:eastAsia="Times New Roman"/>
        </w:rPr>
        <w:t>from essentially zero to 4%</w:t>
      </w:r>
      <w:r w:rsidR="00D97C4B">
        <w:rPr>
          <w:rFonts w:eastAsia="Times New Roman"/>
        </w:rPr>
        <w:t>.</w:t>
      </w:r>
    </w:p>
    <w:p w14:paraId="0B084B8B" w14:textId="77777777" w:rsidR="00FD51A5" w:rsidRDefault="00FD51A5" w:rsidP="00834E21">
      <w:pPr>
        <w:rPr>
          <w:rFonts w:eastAsia="Times New Roman"/>
        </w:rPr>
      </w:pPr>
    </w:p>
    <w:p w14:paraId="329BFD48" w14:textId="77777777" w:rsidR="00FD51A5" w:rsidRDefault="00FD51A5" w:rsidP="00834E21">
      <w:pPr>
        <w:rPr>
          <w:rFonts w:eastAsia="Times New Roman"/>
        </w:rPr>
      </w:pPr>
      <w:r>
        <w:rPr>
          <w:rFonts w:eastAsia="Times New Roman"/>
        </w:rPr>
        <w:t>**image**</w:t>
      </w:r>
    </w:p>
    <w:p w14:paraId="1A6C9048" w14:textId="77777777" w:rsidR="00FD51A5" w:rsidRDefault="00FD51A5" w:rsidP="00834E21">
      <w:pPr>
        <w:rPr>
          <w:rFonts w:eastAsia="Times New Roman"/>
        </w:rPr>
      </w:pPr>
    </w:p>
    <w:p w14:paraId="2F32A8D1" w14:textId="77777777" w:rsidR="00DE3D81" w:rsidRDefault="00F23326" w:rsidP="009D51F8">
      <w:pPr>
        <w:rPr>
          <w:rFonts w:eastAsia="Times New Roman"/>
        </w:rPr>
      </w:pPr>
      <w:r>
        <w:rPr>
          <w:rFonts w:eastAsia="Times New Roman"/>
        </w:rPr>
        <w:t xml:space="preserve">The end result was that two of the banks, Silvergate and Silicon Valley Bank, had to generate </w:t>
      </w:r>
      <w:r w:rsidR="00C05714">
        <w:rPr>
          <w:rFonts w:eastAsia="Times New Roman"/>
        </w:rPr>
        <w:t xml:space="preserve">immediate </w:t>
      </w:r>
      <w:r>
        <w:rPr>
          <w:rFonts w:eastAsia="Times New Roman"/>
        </w:rPr>
        <w:t xml:space="preserve">liquidity </w:t>
      </w:r>
      <w:r w:rsidR="006F4A0A">
        <w:rPr>
          <w:rFonts w:eastAsia="Times New Roman"/>
        </w:rPr>
        <w:t xml:space="preserve">by selling </w:t>
      </w:r>
      <w:r w:rsidR="00D97C4B">
        <w:rPr>
          <w:rFonts w:eastAsia="Times New Roman"/>
        </w:rPr>
        <w:t>their long-term bonds before they matured.</w:t>
      </w:r>
      <w:r w:rsidR="00846985">
        <w:rPr>
          <w:rFonts w:eastAsia="Times New Roman"/>
        </w:rPr>
        <w:t xml:space="preserve">  </w:t>
      </w:r>
      <w:r w:rsidR="007A4E89">
        <w:rPr>
          <w:rFonts w:eastAsia="Times New Roman"/>
        </w:rPr>
        <w:t>With</w:t>
      </w:r>
      <w:r w:rsidR="00846985">
        <w:rPr>
          <w:rFonts w:eastAsia="Times New Roman"/>
        </w:rPr>
        <w:t xml:space="preserve"> greater returns available to </w:t>
      </w:r>
      <w:r w:rsidR="00846985">
        <w:rPr>
          <w:rFonts w:eastAsia="Times New Roman"/>
        </w:rPr>
        <w:t xml:space="preserve">investors </w:t>
      </w:r>
      <w:r w:rsidR="00CC7555">
        <w:rPr>
          <w:rFonts w:eastAsia="Times New Roman"/>
        </w:rPr>
        <w:t xml:space="preserve">buying new </w:t>
      </w:r>
      <w:r w:rsidR="007A4E89">
        <w:rPr>
          <w:rFonts w:eastAsia="Times New Roman"/>
        </w:rPr>
        <w:t>bond</w:t>
      </w:r>
      <w:r w:rsidR="00CC7555">
        <w:rPr>
          <w:rFonts w:eastAsia="Times New Roman"/>
        </w:rPr>
        <w:t xml:space="preserve">s </w:t>
      </w:r>
      <w:r w:rsidR="007A4E89">
        <w:rPr>
          <w:rFonts w:eastAsia="Times New Roman"/>
        </w:rPr>
        <w:t xml:space="preserve">after the rate hike, both </w:t>
      </w:r>
      <w:r w:rsidR="00CC7555">
        <w:rPr>
          <w:rFonts w:eastAsia="Times New Roman"/>
        </w:rPr>
        <w:t xml:space="preserve">Silvergate and Silicon Valley Bank </w:t>
      </w:r>
      <w:r w:rsidR="00B84EFA">
        <w:rPr>
          <w:rFonts w:eastAsia="Times New Roman"/>
        </w:rPr>
        <w:t xml:space="preserve">were left holding </w:t>
      </w:r>
      <w:r w:rsidR="006F4A0A">
        <w:rPr>
          <w:rFonts w:eastAsia="Times New Roman"/>
        </w:rPr>
        <w:t xml:space="preserve">what </w:t>
      </w:r>
      <w:r w:rsidR="00C05714">
        <w:rPr>
          <w:rFonts w:eastAsia="Times New Roman"/>
        </w:rPr>
        <w:t>w</w:t>
      </w:r>
      <w:r w:rsidR="00B84EFA">
        <w:rPr>
          <w:rFonts w:eastAsia="Times New Roman"/>
        </w:rPr>
        <w:t>ere</w:t>
      </w:r>
      <w:r>
        <w:rPr>
          <w:rFonts w:eastAsia="Times New Roman"/>
        </w:rPr>
        <w:t xml:space="preserve"> essentially value-less </w:t>
      </w:r>
      <w:r w:rsidR="006F4A0A">
        <w:rPr>
          <w:rFonts w:eastAsia="Times New Roman"/>
        </w:rPr>
        <w:t>bonds</w:t>
      </w:r>
      <w:r w:rsidR="00B84EFA">
        <w:rPr>
          <w:rFonts w:eastAsia="Times New Roman"/>
        </w:rPr>
        <w:t xml:space="preserve">, which they had to sell at a loss </w:t>
      </w:r>
      <w:r w:rsidR="0034572D">
        <w:rPr>
          <w:rFonts w:eastAsia="Times New Roman"/>
        </w:rPr>
        <w:t>rather than hold to maturity.   These losses</w:t>
      </w:r>
      <w:r w:rsidR="00637FD1">
        <w:rPr>
          <w:rFonts w:eastAsia="Times New Roman"/>
        </w:rPr>
        <w:t>, in turn, led to both firms</w:t>
      </w:r>
      <w:r w:rsidR="002C1F95">
        <w:rPr>
          <w:rFonts w:eastAsia="Times New Roman"/>
        </w:rPr>
        <w:t xml:space="preserve"> with no way to recover with Silvergate voluntarily </w:t>
      </w:r>
      <w:r w:rsidR="00DE3D81">
        <w:rPr>
          <w:rFonts w:eastAsia="Times New Roman"/>
        </w:rPr>
        <w:t>goinginto liquidation and Silicon Valley Bank being put into receivership.</w:t>
      </w:r>
    </w:p>
    <w:p w14:paraId="5115E989" w14:textId="77777777" w:rsidR="00DE3D81" w:rsidRDefault="00DE3D81" w:rsidP="009D51F8">
      <w:pPr>
        <w:rPr>
          <w:rFonts w:eastAsia="Times New Roman"/>
        </w:rPr>
      </w:pPr>
    </w:p>
    <w:p w14:paraId="52FB3508" w14:textId="1653CDB1" w:rsidR="009D51F8" w:rsidRDefault="002E6595" w:rsidP="009D51F8">
      <w:pPr>
        <w:rPr>
          <w:rFonts w:eastAsia="Times New Roman"/>
        </w:rPr>
      </w:pPr>
      <w:r>
        <w:rPr>
          <w:rFonts w:eastAsia="Times New Roman"/>
        </w:rPr>
        <w:t xml:space="preserve">The cause of the collapse of Signature was rooted in an overexposure to cryptocurrency.  It isn’t clear from the available reports whether Signature </w:t>
      </w:r>
      <w:r w:rsidR="00511907">
        <w:rPr>
          <w:rFonts w:eastAsia="Times New Roman"/>
        </w:rPr>
        <w:t>was also caught between the cryptocurrency-rock and rising-interest-rate hard place, put even if the</w:t>
      </w:r>
      <w:r w:rsidR="003D0B7A">
        <w:rPr>
          <w:rFonts w:eastAsia="Times New Roman"/>
        </w:rPr>
        <w:t xml:space="preserve">re were no direct link, there is a case to be made that the very low interest rates during the pandemic meant that any firm </w:t>
      </w:r>
      <w:r w:rsidR="00B96661">
        <w:rPr>
          <w:rFonts w:eastAsia="Times New Roman"/>
        </w:rPr>
        <w:t>investing in anything risky would be vulnerable to rising interest rates.</w:t>
      </w:r>
    </w:p>
    <w:p w14:paraId="258C3C61" w14:textId="77777777" w:rsidR="00B96661" w:rsidRDefault="00B96661" w:rsidP="009D51F8">
      <w:pPr>
        <w:rPr>
          <w:rFonts w:eastAsia="Times New Roman"/>
        </w:rPr>
      </w:pPr>
    </w:p>
    <w:p w14:paraId="4889CD10" w14:textId="35E913D6" w:rsidR="00B96661" w:rsidRDefault="00B96661" w:rsidP="009D51F8">
      <w:pPr>
        <w:rPr>
          <w:rFonts w:eastAsia="Times New Roman"/>
        </w:rPr>
      </w:pPr>
      <w:r>
        <w:rPr>
          <w:rFonts w:eastAsia="Times New Roman"/>
        </w:rPr>
        <w:t xml:space="preserve">As of mid-March, the Treasury, the FDIC, and the Federal Reserve </w:t>
      </w:r>
      <w:r w:rsidR="00055044">
        <w:rPr>
          <w:rFonts w:eastAsia="Times New Roman"/>
        </w:rPr>
        <w:t xml:space="preserve">had assured depositors that they would be made whole, even </w:t>
      </w:r>
      <w:r w:rsidR="00CF1D96">
        <w:rPr>
          <w:rFonts w:eastAsia="Times New Roman"/>
        </w:rPr>
        <w:t xml:space="preserve">if their accounts totaled larger than the $250,000 </w:t>
      </w:r>
      <w:r w:rsidR="00936954">
        <w:rPr>
          <w:rFonts w:eastAsia="Times New Roman"/>
        </w:rPr>
        <w:t>maximum insured by the FDIC.</w:t>
      </w:r>
    </w:p>
    <w:p w14:paraId="3A1B3E45" w14:textId="77777777" w:rsidR="00936954" w:rsidRDefault="00936954" w:rsidP="009D51F8">
      <w:pPr>
        <w:rPr>
          <w:rFonts w:eastAsia="Times New Roman"/>
        </w:rPr>
      </w:pPr>
    </w:p>
    <w:p w14:paraId="5FF46A53" w14:textId="0CF3DD4D" w:rsidR="00936954" w:rsidRDefault="00936954" w:rsidP="009D51F8">
      <w:pPr>
        <w:rPr>
          <w:rFonts w:eastAsia="Times New Roman"/>
        </w:rPr>
      </w:pPr>
      <w:r>
        <w:rPr>
          <w:rFonts w:eastAsia="Times New Roman"/>
        </w:rPr>
        <w:lastRenderedPageBreak/>
        <w:t xml:space="preserve">Next month’s </w:t>
      </w:r>
      <w:r w:rsidR="00B44F38">
        <w:rPr>
          <w:rFonts w:eastAsia="Times New Roman"/>
        </w:rPr>
        <w:t>post will examine whether this ‘make them whole’ approach is reasonable or whether it opens a door for a host of moral hazards.</w:t>
      </w:r>
    </w:p>
    <w:p w14:paraId="1CE2258E" w14:textId="77777777" w:rsidR="006D0F80" w:rsidRDefault="00B44F38"/>
    <w:sectPr w:rsidR="006D0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90C82"/>
    <w:multiLevelType w:val="hybridMultilevel"/>
    <w:tmpl w:val="F4FA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D08FB"/>
    <w:multiLevelType w:val="hybridMultilevel"/>
    <w:tmpl w:val="7E785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650258">
    <w:abstractNumId w:val="1"/>
  </w:num>
  <w:num w:numId="2" w16cid:durableId="15553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F8"/>
    <w:rsid w:val="00001CF8"/>
    <w:rsid w:val="0000799E"/>
    <w:rsid w:val="00055044"/>
    <w:rsid w:val="000565D6"/>
    <w:rsid w:val="00072048"/>
    <w:rsid w:val="0008265E"/>
    <w:rsid w:val="000838AF"/>
    <w:rsid w:val="000F06A2"/>
    <w:rsid w:val="00126D54"/>
    <w:rsid w:val="00140BEE"/>
    <w:rsid w:val="0016235B"/>
    <w:rsid w:val="00181391"/>
    <w:rsid w:val="001B292F"/>
    <w:rsid w:val="001C1255"/>
    <w:rsid w:val="001D1FF1"/>
    <w:rsid w:val="001E3B9D"/>
    <w:rsid w:val="002C1F95"/>
    <w:rsid w:val="002D0EC7"/>
    <w:rsid w:val="002D3C1E"/>
    <w:rsid w:val="002E6595"/>
    <w:rsid w:val="002E798B"/>
    <w:rsid w:val="00312834"/>
    <w:rsid w:val="00322B03"/>
    <w:rsid w:val="0034572D"/>
    <w:rsid w:val="00366473"/>
    <w:rsid w:val="003B7C0A"/>
    <w:rsid w:val="003D0B7A"/>
    <w:rsid w:val="003F40FD"/>
    <w:rsid w:val="003F5208"/>
    <w:rsid w:val="00450702"/>
    <w:rsid w:val="004E02AD"/>
    <w:rsid w:val="00511907"/>
    <w:rsid w:val="00531985"/>
    <w:rsid w:val="006018BE"/>
    <w:rsid w:val="00637FD1"/>
    <w:rsid w:val="00645914"/>
    <w:rsid w:val="00660C10"/>
    <w:rsid w:val="00671AC2"/>
    <w:rsid w:val="006A3336"/>
    <w:rsid w:val="006B2A56"/>
    <w:rsid w:val="006F0F47"/>
    <w:rsid w:val="006F4A0A"/>
    <w:rsid w:val="00707AC4"/>
    <w:rsid w:val="00727396"/>
    <w:rsid w:val="00791BD8"/>
    <w:rsid w:val="007A4E89"/>
    <w:rsid w:val="007A741C"/>
    <w:rsid w:val="007C6015"/>
    <w:rsid w:val="007E6064"/>
    <w:rsid w:val="00834E21"/>
    <w:rsid w:val="00846985"/>
    <w:rsid w:val="008962F3"/>
    <w:rsid w:val="008972BE"/>
    <w:rsid w:val="008B0681"/>
    <w:rsid w:val="008E7D35"/>
    <w:rsid w:val="00903723"/>
    <w:rsid w:val="009131CF"/>
    <w:rsid w:val="00936954"/>
    <w:rsid w:val="0094719E"/>
    <w:rsid w:val="00961676"/>
    <w:rsid w:val="00962E12"/>
    <w:rsid w:val="0097087D"/>
    <w:rsid w:val="009A69E6"/>
    <w:rsid w:val="009C0C5B"/>
    <w:rsid w:val="009D51F8"/>
    <w:rsid w:val="009E5A75"/>
    <w:rsid w:val="00A0651E"/>
    <w:rsid w:val="00A41CD9"/>
    <w:rsid w:val="00A575A4"/>
    <w:rsid w:val="00AB3E5C"/>
    <w:rsid w:val="00AC2CAD"/>
    <w:rsid w:val="00B149C1"/>
    <w:rsid w:val="00B44F38"/>
    <w:rsid w:val="00B842A8"/>
    <w:rsid w:val="00B84EFA"/>
    <w:rsid w:val="00B96661"/>
    <w:rsid w:val="00BD4628"/>
    <w:rsid w:val="00BE0FD8"/>
    <w:rsid w:val="00C00E3A"/>
    <w:rsid w:val="00C05714"/>
    <w:rsid w:val="00C423D0"/>
    <w:rsid w:val="00C82EF6"/>
    <w:rsid w:val="00C967A7"/>
    <w:rsid w:val="00CA3727"/>
    <w:rsid w:val="00CA643A"/>
    <w:rsid w:val="00CC7555"/>
    <w:rsid w:val="00CF1D96"/>
    <w:rsid w:val="00CF51D6"/>
    <w:rsid w:val="00D13241"/>
    <w:rsid w:val="00D143AC"/>
    <w:rsid w:val="00D422DD"/>
    <w:rsid w:val="00D70E5A"/>
    <w:rsid w:val="00D71A11"/>
    <w:rsid w:val="00D865C7"/>
    <w:rsid w:val="00D97C4B"/>
    <w:rsid w:val="00DE3D81"/>
    <w:rsid w:val="00DE619B"/>
    <w:rsid w:val="00DF10E2"/>
    <w:rsid w:val="00DF4A01"/>
    <w:rsid w:val="00E12EBB"/>
    <w:rsid w:val="00E601C0"/>
    <w:rsid w:val="00E609D5"/>
    <w:rsid w:val="00E62265"/>
    <w:rsid w:val="00E92C2A"/>
    <w:rsid w:val="00EC1656"/>
    <w:rsid w:val="00F130A7"/>
    <w:rsid w:val="00F23326"/>
    <w:rsid w:val="00F236F4"/>
    <w:rsid w:val="00F2744B"/>
    <w:rsid w:val="00F5280D"/>
    <w:rsid w:val="00F64CE7"/>
    <w:rsid w:val="00FB4D2F"/>
    <w:rsid w:val="00FB6DFE"/>
    <w:rsid w:val="00FB75AA"/>
    <w:rsid w:val="00FC3FE2"/>
    <w:rsid w:val="00FD51A5"/>
    <w:rsid w:val="00FE6A62"/>
    <w:rsid w:val="00FF3C6D"/>
    <w:rsid w:val="00FF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AC80"/>
  <w15:chartTrackingRefBased/>
  <w15:docId w15:val="{E488AF1C-0880-4299-907C-BFDC0E13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1F8"/>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473"/>
    <w:rPr>
      <w:color w:val="0563C1" w:themeColor="hyperlink"/>
      <w:u w:val="single"/>
    </w:rPr>
  </w:style>
  <w:style w:type="character" w:styleId="UnresolvedMention">
    <w:name w:val="Unresolved Mention"/>
    <w:basedOn w:val="DefaultParagraphFont"/>
    <w:uiPriority w:val="99"/>
    <w:semiHidden/>
    <w:unhideWhenUsed/>
    <w:rsid w:val="00366473"/>
    <w:rPr>
      <w:color w:val="605E5C"/>
      <w:shd w:val="clear" w:color="auto" w:fill="E1DFDD"/>
    </w:rPr>
  </w:style>
  <w:style w:type="table" w:styleId="TableGrid">
    <w:name w:val="Table Grid"/>
    <w:basedOn w:val="TableNormal"/>
    <w:uiPriority w:val="39"/>
    <w:rsid w:val="00140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CAD"/>
    <w:pPr>
      <w:ind w:left="720"/>
      <w:contextualSpacing/>
    </w:pPr>
  </w:style>
  <w:style w:type="character" w:styleId="FollowedHyperlink">
    <w:name w:val="FollowedHyperlink"/>
    <w:basedOn w:val="DefaultParagraphFont"/>
    <w:uiPriority w:val="99"/>
    <w:semiHidden/>
    <w:unhideWhenUsed/>
    <w:rsid w:val="009A69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35297">
      <w:bodyDiv w:val="1"/>
      <w:marLeft w:val="0"/>
      <w:marRight w:val="0"/>
      <w:marTop w:val="0"/>
      <w:marBottom w:val="0"/>
      <w:divBdr>
        <w:top w:val="none" w:sz="0" w:space="0" w:color="auto"/>
        <w:left w:val="none" w:sz="0" w:space="0" w:color="auto"/>
        <w:bottom w:val="none" w:sz="0" w:space="0" w:color="auto"/>
        <w:right w:val="none" w:sz="0" w:space="0" w:color="auto"/>
      </w:divBdr>
    </w:div>
    <w:div w:id="698313199">
      <w:bodyDiv w:val="1"/>
      <w:marLeft w:val="0"/>
      <w:marRight w:val="0"/>
      <w:marTop w:val="0"/>
      <w:marBottom w:val="0"/>
      <w:divBdr>
        <w:top w:val="none" w:sz="0" w:space="0" w:color="auto"/>
        <w:left w:val="none" w:sz="0" w:space="0" w:color="auto"/>
        <w:bottom w:val="none" w:sz="0" w:space="0" w:color="auto"/>
        <w:right w:val="none" w:sz="0" w:space="0" w:color="auto"/>
      </w:divBdr>
    </w:div>
    <w:div w:id="96535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gnature_Bank" TargetMode="External"/><Relationship Id="rId13" Type="http://schemas.openxmlformats.org/officeDocument/2006/relationships/hyperlink" Target="https://youtu.be/kxcwn7xoXhU" TargetMode="External"/><Relationship Id="rId18" Type="http://schemas.openxmlformats.org/officeDocument/2006/relationships/hyperlink" Target="https://youtu.be/q0So9sqLLf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Collapse_of_Silicon_Valley_Bank" TargetMode="External"/><Relationship Id="rId12" Type="http://schemas.openxmlformats.org/officeDocument/2006/relationships/hyperlink" Target="https://youtu.be/kxcwn7xoXhU" TargetMode="External"/><Relationship Id="rId17" Type="http://schemas.openxmlformats.org/officeDocument/2006/relationships/hyperlink" Target="https://en.wikipedia.org/wiki/Acquisition_of_Credit_Suisse_by_UBS" TargetMode="External"/><Relationship Id="rId2" Type="http://schemas.openxmlformats.org/officeDocument/2006/relationships/styles" Target="styles.xml"/><Relationship Id="rId16" Type="http://schemas.openxmlformats.org/officeDocument/2006/relationships/hyperlink" Target="https://youtu.be/kxcwn7xoXhU" TargetMode="External"/><Relationship Id="rId20" Type="http://schemas.openxmlformats.org/officeDocument/2006/relationships/hyperlink" Target="https://youtu.be/kxcwn7xoXhU" TargetMode="External"/><Relationship Id="rId1" Type="http://schemas.openxmlformats.org/officeDocument/2006/relationships/numbering" Target="numbering.xml"/><Relationship Id="rId6" Type="http://schemas.openxmlformats.org/officeDocument/2006/relationships/hyperlink" Target="https://en.wikipedia.org/wiki/Silvergate_Bank" TargetMode="External"/><Relationship Id="rId11" Type="http://schemas.openxmlformats.org/officeDocument/2006/relationships/hyperlink" Target="https://en.wikipedia.org/wiki/Silvergate_Bank" TargetMode="External"/><Relationship Id="rId5" Type="http://schemas.openxmlformats.org/officeDocument/2006/relationships/hyperlink" Target="https://en.wikipedia.org/wiki/March_2023_United_States_bank_failures" TargetMode="External"/><Relationship Id="rId15" Type="http://schemas.openxmlformats.org/officeDocument/2006/relationships/hyperlink" Target="https://en.wikipedia.org/wiki/Signature_Bank" TargetMode="External"/><Relationship Id="rId10" Type="http://schemas.openxmlformats.org/officeDocument/2006/relationships/hyperlink" Target="https://en.wikipedia.org/wiki/UBS" TargetMode="External"/><Relationship Id="rId19" Type="http://schemas.openxmlformats.org/officeDocument/2006/relationships/hyperlink" Target="https://youtu.be/hV0gpO1B6tU" TargetMode="External"/><Relationship Id="rId4" Type="http://schemas.openxmlformats.org/officeDocument/2006/relationships/webSettings" Target="webSettings.xml"/><Relationship Id="rId9" Type="http://schemas.openxmlformats.org/officeDocument/2006/relationships/hyperlink" Target="https://en.wikipedia.org/wiki/Credit_Suisse" TargetMode="External"/><Relationship Id="rId14" Type="http://schemas.openxmlformats.org/officeDocument/2006/relationships/hyperlink" Target="https://youtu.be/WowVQ4rhbt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114</cp:revision>
  <dcterms:created xsi:type="dcterms:W3CDTF">2023-03-26T09:24:00Z</dcterms:created>
  <dcterms:modified xsi:type="dcterms:W3CDTF">2023-03-26T15:46:00Z</dcterms:modified>
</cp:coreProperties>
</file>