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3CB" w:rsidRDefault="00165664" w:rsidP="00FC5EAA">
      <w:pPr>
        <w:pStyle w:val="Heading1"/>
      </w:pPr>
      <w:r>
        <w:t xml:space="preserve">The </w:t>
      </w:r>
      <w:r w:rsidR="008E23CB">
        <w:t>Black Monday Murders</w:t>
      </w:r>
    </w:p>
    <w:p w:rsidR="006D05EC" w:rsidRDefault="0050204D" w:rsidP="0050204D">
      <w:r>
        <w:t xml:space="preserve">On the surface of it there doesn’t seem to be much in the way of comic book fare in the stock market crash </w:t>
      </w:r>
      <w:r w:rsidR="00597DB5">
        <w:t xml:space="preserve">on October 24, 1929.  </w:t>
      </w:r>
      <w:r w:rsidR="000A7039">
        <w:t>Certainly</w:t>
      </w:r>
      <w:r w:rsidR="006D05EC">
        <w:t>,</w:t>
      </w:r>
      <w:r w:rsidR="000A7039">
        <w:t xml:space="preserve"> there is ample material for textbooks on economics and governmental policy</w:t>
      </w:r>
      <w:r w:rsidR="006D05EC">
        <w:t xml:space="preserve"> willing and eager to discuss, argue about</w:t>
      </w:r>
      <w:r w:rsidR="00C220E7">
        <w:t>,</w:t>
      </w:r>
      <w:r w:rsidR="006D05EC">
        <w:t xml:space="preserve"> and pontificate over Black Thursday, but surely there is nothing for comics. </w:t>
      </w:r>
    </w:p>
    <w:p w:rsidR="006D05EC" w:rsidRDefault="006D05EC" w:rsidP="0050204D">
      <w:r>
        <w:t>Well</w:t>
      </w:r>
      <w:r w:rsidR="002228E5">
        <w:t>,</w:t>
      </w:r>
      <w:r>
        <w:t xml:space="preserve"> the creative team of Jonathan Hickman (writer), </w:t>
      </w:r>
      <w:proofErr w:type="spellStart"/>
      <w:r>
        <w:t>Tomm</w:t>
      </w:r>
      <w:proofErr w:type="spellEnd"/>
      <w:r>
        <w:t xml:space="preserve"> Coker (artist), Michael G</w:t>
      </w:r>
      <w:r w:rsidR="00C220E7">
        <w:t xml:space="preserve">arland (colorist), and Rus </w:t>
      </w:r>
      <w:proofErr w:type="spellStart"/>
      <w:r w:rsidR="00C220E7">
        <w:t>Wooto</w:t>
      </w:r>
      <w:r>
        <w:t>n</w:t>
      </w:r>
      <w:proofErr w:type="spellEnd"/>
      <w:r>
        <w:t xml:space="preserve"> (</w:t>
      </w:r>
      <w:proofErr w:type="spellStart"/>
      <w:r>
        <w:t>letterist</w:t>
      </w:r>
      <w:proofErr w:type="spellEnd"/>
      <w:r>
        <w:t>) clearly don’t agree with that sentiment.  Their new series</w:t>
      </w:r>
      <w:r w:rsidR="001A1A3E">
        <w:t xml:space="preserve"> </w:t>
      </w:r>
      <w:r w:rsidR="001A1A3E" w:rsidRPr="001A1A3E">
        <w:rPr>
          <w:i/>
        </w:rPr>
        <w:t>The</w:t>
      </w:r>
      <w:r w:rsidR="001A1A3E">
        <w:t xml:space="preserve"> </w:t>
      </w:r>
      <w:r w:rsidRPr="006D05EC">
        <w:rPr>
          <w:i/>
        </w:rPr>
        <w:t>Black Monday Murders</w:t>
      </w:r>
      <w:r>
        <w:t xml:space="preserve">, </w:t>
      </w:r>
      <w:r w:rsidR="00F356C2">
        <w:t xml:space="preserve">which is </w:t>
      </w:r>
      <w:r>
        <w:t>publi</w:t>
      </w:r>
      <w:r w:rsidR="00AC625F">
        <w:t>shed by Image and is currently up to issue #5, centers in on the oft misquoted adage</w:t>
      </w:r>
      <w:r>
        <w:t xml:space="preserve"> that money is the root of all evil.</w:t>
      </w:r>
      <w:r w:rsidR="00F356C2">
        <w:t xml:space="preserve">  </w:t>
      </w:r>
    </w:p>
    <w:p w:rsidR="006D05EC" w:rsidRDefault="006F2866" w:rsidP="0050204D">
      <w:r>
        <w:rPr>
          <w:noProof/>
        </w:rPr>
        <w:drawing>
          <wp:inline distT="0" distB="0" distL="0" distR="0">
            <wp:extent cx="4804012" cy="18442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MM_covers_1-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82" cy="18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AE" w:rsidRDefault="00AC625F" w:rsidP="0050204D">
      <w:r>
        <w:t xml:space="preserve">In short, the plot deals with three entities:  the satanic power that underlies banking and finance, the </w:t>
      </w:r>
      <w:r w:rsidR="007E26C0">
        <w:t xml:space="preserve">influential human elite </w:t>
      </w:r>
      <w:r>
        <w:t xml:space="preserve">who’ve made a deal with the devil </w:t>
      </w:r>
      <w:r w:rsidR="007E26C0">
        <w:t>for power and money, and the police who are called in to investigate the ritualistic murder of one of these elites on October 31, 2016 (</w:t>
      </w:r>
      <w:r w:rsidR="006E73AE">
        <w:t xml:space="preserve">the </w:t>
      </w:r>
      <w:r w:rsidR="007E26C0">
        <w:t>Black Monday</w:t>
      </w:r>
      <w:r w:rsidR="006E73AE">
        <w:t xml:space="preserve"> from which the series derives its name</w:t>
      </w:r>
      <w:r w:rsidR="007E26C0">
        <w:t xml:space="preserve">).  </w:t>
      </w:r>
    </w:p>
    <w:p w:rsidR="00B23A7A" w:rsidRDefault="007E26C0" w:rsidP="0050204D">
      <w:r>
        <w:t xml:space="preserve">The </w:t>
      </w:r>
      <w:proofErr w:type="spellStart"/>
      <w:r w:rsidR="001B4303">
        <w:t>s</w:t>
      </w:r>
      <w:r>
        <w:t>atantic</w:t>
      </w:r>
      <w:proofErr w:type="spellEnd"/>
      <w:r>
        <w:t xml:space="preserve"> power is mostly present by way of it</w:t>
      </w:r>
      <w:r w:rsidR="00F147B6">
        <w:t xml:space="preserve">s absence; </w:t>
      </w:r>
      <w:r>
        <w:t>it is never directly see</w:t>
      </w:r>
      <w:r w:rsidR="0036087F">
        <w:t xml:space="preserve">n, only occasionally discussed </w:t>
      </w:r>
      <w:r>
        <w:t>and then always obliquely, but is always lurking behind each move and decision</w:t>
      </w:r>
      <w:r w:rsidR="00F147B6">
        <w:t xml:space="preserve"> of the power-elite.  The </w:t>
      </w:r>
      <w:r w:rsidR="0036087F">
        <w:t xml:space="preserve">latter are </w:t>
      </w:r>
      <w:r w:rsidR="00B23A7A">
        <w:t xml:space="preserve">organized into </w:t>
      </w:r>
      <w:r w:rsidR="0036087F">
        <w:t xml:space="preserve">various </w:t>
      </w:r>
      <w:r w:rsidR="00B23A7A">
        <w:t xml:space="preserve">financial institutions called </w:t>
      </w:r>
      <w:r w:rsidR="0036087F">
        <w:t>schools (Western, Eastern, Middle-Eastern, Asian, etc.)</w:t>
      </w:r>
      <w:r w:rsidR="00B23A7A">
        <w:t xml:space="preserve">, each vying for wealth and control while trying to circumvent what the devil is due.  The police are mostly a non-factor </w:t>
      </w:r>
      <w:r w:rsidR="00AE3333">
        <w:t xml:space="preserve">background element </w:t>
      </w:r>
      <w:r w:rsidR="00B23A7A">
        <w:t>except for the lone detective charged with getting to the bottom of who killed the victim and why.</w:t>
      </w:r>
    </w:p>
    <w:p w:rsidR="00295D3A" w:rsidRDefault="00B23A7A" w:rsidP="0050204D">
      <w:r>
        <w:t xml:space="preserve">The </w:t>
      </w:r>
      <w:r w:rsidR="00AE3333">
        <w:t xml:space="preserve">bulk </w:t>
      </w:r>
      <w:r>
        <w:t xml:space="preserve">of the action centers on </w:t>
      </w:r>
      <w:r w:rsidR="00AE3333">
        <w:t xml:space="preserve">the co-joined Western and Eastern school called </w:t>
      </w:r>
      <w:r w:rsidR="002228E5">
        <w:t xml:space="preserve">the </w:t>
      </w:r>
      <w:proofErr w:type="spellStart"/>
      <w:r w:rsidR="00AE3333">
        <w:t>Caina</w:t>
      </w:r>
      <w:r w:rsidR="002228E5">
        <w:t>-Kankrin</w:t>
      </w:r>
      <w:proofErr w:type="spellEnd"/>
      <w:r w:rsidR="00AE3333">
        <w:t xml:space="preserve"> Investment Bank.  Originally </w:t>
      </w:r>
      <w:proofErr w:type="spellStart"/>
      <w:r w:rsidR="00B356AF">
        <w:t>Caina</w:t>
      </w:r>
      <w:proofErr w:type="spellEnd"/>
      <w:r w:rsidR="00652995">
        <w:t xml:space="preserve"> side</w:t>
      </w:r>
      <w:r w:rsidR="00B356AF">
        <w:t xml:space="preserve"> was </w:t>
      </w:r>
      <w:r w:rsidR="00AE3333">
        <w:t>comprised of 4 ruling families</w:t>
      </w:r>
      <w:r w:rsidR="00B356AF">
        <w:t xml:space="preserve">:  </w:t>
      </w:r>
      <w:r w:rsidR="00AE3333">
        <w:t xml:space="preserve">The </w:t>
      </w:r>
      <w:proofErr w:type="spellStart"/>
      <w:r w:rsidR="00AE3333">
        <w:t>Ackermans</w:t>
      </w:r>
      <w:proofErr w:type="spellEnd"/>
      <w:r w:rsidR="00AE3333">
        <w:t xml:space="preserve">, The Rothschilds, The </w:t>
      </w:r>
      <w:proofErr w:type="spellStart"/>
      <w:r w:rsidR="00AE3333">
        <w:t>Dominics</w:t>
      </w:r>
      <w:proofErr w:type="spellEnd"/>
      <w:r w:rsidR="00AE3333">
        <w:t xml:space="preserve">, and The </w:t>
      </w:r>
      <w:proofErr w:type="spellStart"/>
      <w:r w:rsidR="00B356AF">
        <w:t>Bischoffs</w:t>
      </w:r>
      <w:proofErr w:type="spellEnd"/>
      <w:r w:rsidR="00B356AF">
        <w:t>.  When the series opens we see that the crash of 1929 just starting</w:t>
      </w:r>
      <w:r w:rsidR="00295D3A">
        <w:t>, complete with magical transformations on the trading floor</w:t>
      </w:r>
    </w:p>
    <w:p w:rsidR="00295D3A" w:rsidRDefault="00295D3A" w:rsidP="0050204D">
      <w:r>
        <w:rPr>
          <w:noProof/>
        </w:rPr>
        <w:lastRenderedPageBreak/>
        <w:drawing>
          <wp:inline distT="0" distB="0" distL="0" distR="0">
            <wp:extent cx="3759958" cy="252711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MM_The Big Cras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12" cy="25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3A" w:rsidRDefault="00295D3A" w:rsidP="0050204D">
      <w:r>
        <w:t>The initial panic and mayhem are shortly followed by a far more sinister outcome.  It seems that when the crash comes</w:t>
      </w:r>
      <w:r w:rsidR="009C76AF">
        <w:t xml:space="preserve"> (i.e. the devil is getting his due)</w:t>
      </w:r>
      <w:r>
        <w:t xml:space="preserve">, the person left holding the ‘Stone Chair’ must be sacrificed by the other families.  The reader is then treated to a ritualistic murder of Charles Ackerman at the hands of Milton Rothschild while Raymond Dominic and J.W. Bischoff watch.  </w:t>
      </w:r>
    </w:p>
    <w:p w:rsidR="0036087F" w:rsidRDefault="00295D3A" w:rsidP="0050204D">
      <w:r>
        <w:t xml:space="preserve">Hickman employs his usual non-sequential storytelling technique to gradually reveal that the </w:t>
      </w:r>
      <w:proofErr w:type="spellStart"/>
      <w:r>
        <w:t>Caina</w:t>
      </w:r>
      <w:proofErr w:type="spellEnd"/>
      <w:r>
        <w:t xml:space="preserve"> investment house, </w:t>
      </w:r>
      <w:r w:rsidR="00652995">
        <w:t xml:space="preserve">seeking a way </w:t>
      </w:r>
      <w:r>
        <w:t xml:space="preserve">to free itself of the Stone Chair sacrifice, </w:t>
      </w:r>
      <w:r w:rsidR="00652995">
        <w:t xml:space="preserve">coerces a </w:t>
      </w:r>
      <w:r>
        <w:t>merge</w:t>
      </w:r>
      <w:r w:rsidR="00652995">
        <w:t>r</w:t>
      </w:r>
      <w:r>
        <w:t xml:space="preserve"> with the </w:t>
      </w:r>
      <w:r w:rsidR="00C14A05">
        <w:t xml:space="preserve">Eastern School, the </w:t>
      </w:r>
      <w:r>
        <w:t xml:space="preserve">Russian </w:t>
      </w:r>
      <w:proofErr w:type="spellStart"/>
      <w:r>
        <w:t>Kankrin</w:t>
      </w:r>
      <w:proofErr w:type="spellEnd"/>
      <w:r>
        <w:t xml:space="preserve"> financial institution</w:t>
      </w:r>
      <w:r w:rsidR="00C14A05">
        <w:t>,</w:t>
      </w:r>
      <w:r>
        <w:t xml:space="preserve"> </w:t>
      </w:r>
      <w:r w:rsidR="00784458">
        <w:t xml:space="preserve">on the eve of the collapse of the Soviet Union.  This merger forces the Stone Chair into </w:t>
      </w:r>
      <w:proofErr w:type="spellStart"/>
      <w:r w:rsidR="00784458">
        <w:t>Kankrin’s</w:t>
      </w:r>
      <w:proofErr w:type="spellEnd"/>
      <w:r w:rsidR="00784458">
        <w:t xml:space="preserve"> control but sets the two </w:t>
      </w:r>
      <w:r w:rsidR="00906400">
        <w:t xml:space="preserve">halves </w:t>
      </w:r>
      <w:r w:rsidR="00784458">
        <w:t xml:space="preserve">into </w:t>
      </w:r>
      <w:r w:rsidR="00D9256F">
        <w:t>conflict (their wheels turn in opposite ways – see the following figure).</w:t>
      </w:r>
    </w:p>
    <w:p w:rsidR="00D9256F" w:rsidRDefault="00D9256F" w:rsidP="0050204D">
      <w:r>
        <w:rPr>
          <w:noProof/>
        </w:rPr>
        <w:lastRenderedPageBreak/>
        <w:drawing>
          <wp:inline distT="0" distB="0" distL="0" distR="0" wp14:anchorId="2E94DE7C" wp14:editId="2027F98A">
            <wp:extent cx="2612136" cy="3986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MM_The Two Bank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43" w:rsidRDefault="00A76B76" w:rsidP="0050204D">
      <w:r>
        <w:t xml:space="preserve">Years later, some, </w:t>
      </w:r>
      <w:proofErr w:type="gramStart"/>
      <w:r>
        <w:t>as yet</w:t>
      </w:r>
      <w:proofErr w:type="gramEnd"/>
      <w:r>
        <w:t xml:space="preserve">, unrevealed hostility arising from the merger leads to the </w:t>
      </w:r>
      <w:r w:rsidR="00D9256F">
        <w:t xml:space="preserve">murder </w:t>
      </w:r>
      <w:r>
        <w:t>of</w:t>
      </w:r>
      <w:r w:rsidR="004D1057">
        <w:t xml:space="preserve"> </w:t>
      </w:r>
      <w:r w:rsidR="00640643">
        <w:t xml:space="preserve">Daniel Rothschild, </w:t>
      </w:r>
      <w:r w:rsidR="009578F2">
        <w:t xml:space="preserve">grandson of Milton Rothschild, and </w:t>
      </w:r>
      <w:r w:rsidR="00640643">
        <w:t>holder of the</w:t>
      </w:r>
      <w:r>
        <w:t xml:space="preserve"> Ascendant Seat, which affords the holder con</w:t>
      </w:r>
      <w:r w:rsidR="009578F2">
        <w:t xml:space="preserve">trol of </w:t>
      </w:r>
      <w:proofErr w:type="spellStart"/>
      <w:r w:rsidR="009578F2">
        <w:t>Caina-Kankrin</w:t>
      </w:r>
      <w:proofErr w:type="spellEnd"/>
      <w:r w:rsidR="009578F2">
        <w:t xml:space="preserve">.  His murderer, a member of the original Russian </w:t>
      </w:r>
      <w:proofErr w:type="spellStart"/>
      <w:r w:rsidR="009578F2">
        <w:t>Kankrin</w:t>
      </w:r>
      <w:proofErr w:type="spellEnd"/>
      <w:r w:rsidR="009578F2">
        <w:t xml:space="preserve"> cadre</w:t>
      </w:r>
      <w:r w:rsidR="002A37A4">
        <w:t xml:space="preserve"> and a current holder of the Stone Chair</w:t>
      </w:r>
      <w:r w:rsidR="009578F2">
        <w:t xml:space="preserve">, </w:t>
      </w:r>
      <w:r w:rsidR="002A37A4">
        <w:t>not only takes no steps in coverin</w:t>
      </w:r>
      <w:r w:rsidR="00F52BE2">
        <w:t>g</w:t>
      </w:r>
      <w:r w:rsidR="002A37A4">
        <w:t xml:space="preserve"> his tracks but he also </w:t>
      </w:r>
      <w:r w:rsidR="009578F2">
        <w:t>position</w:t>
      </w:r>
      <w:r w:rsidR="002A37A4">
        <w:t>s the dead body as a clue for the police.</w:t>
      </w:r>
      <w:r w:rsidR="00640643">
        <w:t xml:space="preserve"> </w:t>
      </w:r>
    </w:p>
    <w:p w:rsidR="009578F2" w:rsidRDefault="009578F2" w:rsidP="0050204D">
      <w:r>
        <w:rPr>
          <w:noProof/>
        </w:rPr>
        <w:lastRenderedPageBreak/>
        <w:drawing>
          <wp:inline distT="0" distB="0" distL="0" distR="0" wp14:anchorId="3D53BF50" wp14:editId="50DF3CC0">
            <wp:extent cx="2612136" cy="344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MM_Rothchild Murd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F2" w:rsidRDefault="002A37A4" w:rsidP="0050204D">
      <w:r>
        <w:t xml:space="preserve">It so happens that the </w:t>
      </w:r>
      <w:r w:rsidR="007E4B1D">
        <w:t xml:space="preserve">officer </w:t>
      </w:r>
      <w:r>
        <w:t>assigned to the case</w:t>
      </w:r>
      <w:r w:rsidR="007E4B1D">
        <w:t>, one Detective Dumas,</w:t>
      </w:r>
      <w:r>
        <w:t xml:space="preserve"> is intuitive, clever, and possibly psychically </w:t>
      </w:r>
      <w:r w:rsidR="007E4B1D">
        <w:t>enabled.  He quickly realizes not only that the body has been positioned like the arms of the clock but also the significance of the time indicated.</w:t>
      </w:r>
    </w:p>
    <w:p w:rsidR="007E4B1D" w:rsidRDefault="00955D1C" w:rsidP="0050204D">
      <w:r>
        <w:rPr>
          <w:noProof/>
        </w:rPr>
        <w:drawing>
          <wp:inline distT="0" distB="0" distL="0" distR="0">
            <wp:extent cx="5715000" cy="1892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MM_Clever Duma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1D" w:rsidRDefault="007E4B1D" w:rsidP="0050204D">
      <w:r>
        <w:t>This set of events positions Dumas to begin t</w:t>
      </w:r>
      <w:r w:rsidR="00B95EC2">
        <w:t xml:space="preserve">o investigate </w:t>
      </w:r>
      <w:proofErr w:type="spellStart"/>
      <w:r w:rsidR="00B95EC2">
        <w:t>Caina-Kankrin</w:t>
      </w:r>
      <w:proofErr w:type="spellEnd"/>
      <w:r w:rsidR="00B95EC2">
        <w:t xml:space="preserve">, a task he is aided in by the assistance and consultation of </w:t>
      </w:r>
      <w:r w:rsidR="00914341">
        <w:t>Dr. Gaddis</w:t>
      </w:r>
      <w:r w:rsidR="00914341">
        <w:t xml:space="preserve">, Professor of Economics at </w:t>
      </w:r>
      <w:r w:rsidR="00914341">
        <w:t>Fordham</w:t>
      </w:r>
      <w:r w:rsidR="00914341">
        <w:t xml:space="preserve">.  Like an episode of Colombo, the identity of the murderer is not really in question.  The real trick is the motive for the crime and </w:t>
      </w:r>
      <w:proofErr w:type="gramStart"/>
      <w:r w:rsidR="00914341">
        <w:t>whether or not</w:t>
      </w:r>
      <w:proofErr w:type="gramEnd"/>
      <w:r w:rsidR="00914341">
        <w:t xml:space="preserve"> Dumas will be able to extract justice.</w:t>
      </w:r>
    </w:p>
    <w:p w:rsidR="006A3E86" w:rsidRDefault="00F52BE2" w:rsidP="0050204D">
      <w:r>
        <w:t xml:space="preserve">The drama and tension of The Black Monday Murders derives mostly from the internal family dynamic in </w:t>
      </w:r>
      <w:proofErr w:type="spellStart"/>
      <w:r>
        <w:t>Caina-Kankrin</w:t>
      </w:r>
      <w:proofErr w:type="spellEnd"/>
      <w:r>
        <w:t xml:space="preserve">.  </w:t>
      </w:r>
      <w:proofErr w:type="gramStart"/>
      <w:r>
        <w:t>In particular, old</w:t>
      </w:r>
      <w:proofErr w:type="gramEnd"/>
      <w:r>
        <w:t xml:space="preserve"> grudges between the various original families</w:t>
      </w:r>
      <w:r w:rsidR="00142D22">
        <w:t xml:space="preserve"> and </w:t>
      </w:r>
      <w:r>
        <w:t xml:space="preserve">between the </w:t>
      </w:r>
      <w:proofErr w:type="spellStart"/>
      <w:r>
        <w:t>Caina</w:t>
      </w:r>
      <w:proofErr w:type="spellEnd"/>
      <w:r>
        <w:t xml:space="preserve"> and </w:t>
      </w:r>
      <w:proofErr w:type="spellStart"/>
      <w:r>
        <w:t>Kankrin</w:t>
      </w:r>
      <w:proofErr w:type="spellEnd"/>
      <w:r>
        <w:t xml:space="preserve"> pieces, and </w:t>
      </w:r>
      <w:r w:rsidR="00142D22">
        <w:t xml:space="preserve">conflict of values </w:t>
      </w:r>
      <w:r>
        <w:t>between the old ways of evil and an emerging sentiment to do good with all that money</w:t>
      </w:r>
      <w:r w:rsidR="00142D22">
        <w:t xml:space="preserve"> form the </w:t>
      </w:r>
      <w:r w:rsidR="006A3E86">
        <w:t xml:space="preserve">dynamic interplay. </w:t>
      </w:r>
    </w:p>
    <w:p w:rsidR="006A3E86" w:rsidRDefault="006A3E86" w:rsidP="0050204D">
      <w:r>
        <w:lastRenderedPageBreak/>
        <w:t>Visually, the use of color and line style sets an oppressive mood well-suited to the conspiratorial framework of the tale.  Design elements common to Hickman tales also tend to show up including stylistic alphabets and languages, presumably of his own making</w:t>
      </w:r>
    </w:p>
    <w:p w:rsidR="001A1A3E" w:rsidRDefault="00F52BE2" w:rsidP="0050204D">
      <w:r>
        <w:t xml:space="preserve"> </w:t>
      </w:r>
      <w:r w:rsidR="006A3E86">
        <w:rPr>
          <w:noProof/>
        </w:rPr>
        <w:drawing>
          <wp:inline distT="0" distB="0" distL="0" distR="0" wp14:anchorId="4642020E" wp14:editId="6D55B5EA">
            <wp:extent cx="2612136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MM_Timing is Everyth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86" w:rsidRDefault="006A3E86" w:rsidP="0050204D">
      <w:r>
        <w:t xml:space="preserve">and a presentation of magical beings in monochromatic ways.  Consider, for example, the many faces of the Rothschild familiar </w:t>
      </w:r>
      <w:hyperlink r:id="rId11" w:history="1">
        <w:proofErr w:type="spellStart"/>
        <w:r w:rsidRPr="00723687">
          <w:rPr>
            <w:rStyle w:val="Hyperlink"/>
          </w:rPr>
          <w:t>Abbadon</w:t>
        </w:r>
        <w:proofErr w:type="spellEnd"/>
      </w:hyperlink>
      <w:r>
        <w:t xml:space="preserve"> (‘affectionately’ called Abby) through the various epochs visited in the story.</w:t>
      </w:r>
    </w:p>
    <w:p w:rsidR="006A3E86" w:rsidRDefault="006A3E86" w:rsidP="0050204D">
      <w:r>
        <w:rPr>
          <w:noProof/>
        </w:rPr>
        <w:drawing>
          <wp:inline distT="0" distB="0" distL="0" distR="0" wp14:anchorId="17151C4E" wp14:editId="1FEB9F40">
            <wp:extent cx="3330054" cy="2587884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MM_The Many Faces of Abb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56" cy="25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7" w:rsidRDefault="004867CD" w:rsidP="0050204D">
      <w:r>
        <w:t>Abby seems quite comfortable transitioning from a 1920s flapper style, thru a 1950s harridan ensemble and 1980s new wave look, to a 2010s</w:t>
      </w:r>
      <w:r w:rsidR="00F92DEE">
        <w:t xml:space="preserve"> ‘lesbian chic’ (starting on the left and moving counterclockwise)</w:t>
      </w:r>
      <w:r w:rsidR="00723687">
        <w:t xml:space="preserve">, allowing to always work her evil while looking her best.  </w:t>
      </w:r>
    </w:p>
    <w:p w:rsidR="004867CD" w:rsidRDefault="00723687" w:rsidP="0050204D">
      <w:r>
        <w:lastRenderedPageBreak/>
        <w:t xml:space="preserve">Hickman’s dialog is also on point.  Consider this exchange between Professor </w:t>
      </w:r>
      <w:r>
        <w:t>Gaddis</w:t>
      </w:r>
      <w:r>
        <w:t xml:space="preserve"> and Detective Dumas as the former tries to explain to the latter why ‘money’ is so bad </w:t>
      </w:r>
      <w:r w:rsidR="00F92DEE">
        <w:t xml:space="preserve"> </w:t>
      </w:r>
      <w:r w:rsidR="004867CD">
        <w:t xml:space="preserve"> </w:t>
      </w:r>
    </w:p>
    <w:p w:rsidR="00723687" w:rsidRDefault="00723687" w:rsidP="0050204D">
      <w:r>
        <w:rPr>
          <w:noProof/>
        </w:rPr>
        <w:drawing>
          <wp:inline distT="0" distB="0" distL="0" distR="0" wp14:anchorId="5E536F56" wp14:editId="41E32F67">
            <wp:extent cx="2612136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M_Its About the Mone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7" w:rsidRDefault="00723687" w:rsidP="0050204D">
      <w:r>
        <w:t xml:space="preserve">Additional touches add </w:t>
      </w:r>
      <w:r w:rsidR="00A84BE9">
        <w:t xml:space="preserve">to </w:t>
      </w:r>
      <w:r>
        <w:t xml:space="preserve">the verisimilitude, including historic </w:t>
      </w:r>
      <w:r w:rsidR="009B4C3D">
        <w:t>recounts</w:t>
      </w:r>
      <w:r>
        <w:t xml:space="preserve"> </w:t>
      </w:r>
      <w:r w:rsidR="00A84BE9">
        <w:t>that lend a</w:t>
      </w:r>
      <w:r w:rsidR="009B4C3D">
        <w:t xml:space="preserve">n </w:t>
      </w:r>
      <w:proofErr w:type="gramStart"/>
      <w:r w:rsidR="009B4C3D">
        <w:t xml:space="preserve">archaeological </w:t>
      </w:r>
      <w:r>
        <w:t xml:space="preserve"> background</w:t>
      </w:r>
      <w:proofErr w:type="gramEnd"/>
      <w:r>
        <w:t xml:space="preserve"> to the mysterious</w:t>
      </w:r>
      <w:r w:rsidR="00A026DB">
        <w:t xml:space="preserve"> </w:t>
      </w:r>
      <w:r>
        <w:t xml:space="preserve">language so integral to </w:t>
      </w:r>
      <w:r w:rsidR="009B4C3D">
        <w:t xml:space="preserve">the satanic influence of </w:t>
      </w:r>
      <w:hyperlink r:id="rId14" w:history="1">
        <w:r w:rsidR="00A026DB" w:rsidRPr="00652614">
          <w:rPr>
            <w:rStyle w:val="Hyperlink"/>
          </w:rPr>
          <w:t>Mammon</w:t>
        </w:r>
      </w:hyperlink>
      <w:r w:rsidR="00A026DB">
        <w:t xml:space="preserve"> </w:t>
      </w:r>
      <w:r w:rsidR="009B4C3D">
        <w:t xml:space="preserve">in the </w:t>
      </w:r>
      <w:r w:rsidR="00652614">
        <w:t>story</w:t>
      </w:r>
    </w:p>
    <w:p w:rsidR="0036087F" w:rsidRDefault="00955D1C" w:rsidP="0050204D">
      <w:r>
        <w:rPr>
          <w:noProof/>
        </w:rPr>
        <w:drawing>
          <wp:inline distT="0" distB="0" distL="0" distR="0">
            <wp:extent cx="2612136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MM_The Primordial Langu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EC" w:rsidRDefault="00652614" w:rsidP="0050204D">
      <w:r>
        <w:t xml:space="preserve">and </w:t>
      </w:r>
      <w:r w:rsidR="006D05EC">
        <w:t xml:space="preserve">narrative </w:t>
      </w:r>
      <w:r w:rsidR="00C96F31">
        <w:t xml:space="preserve">support </w:t>
      </w:r>
      <w:r w:rsidR="006D05EC">
        <w:t>devices</w:t>
      </w:r>
      <w:r>
        <w:t xml:space="preserve">, like </w:t>
      </w:r>
      <w:r w:rsidR="00C96F31">
        <w:t xml:space="preserve">the </w:t>
      </w:r>
      <w:r>
        <w:t>written transcripts</w:t>
      </w:r>
      <w:r w:rsidR="00C96F31">
        <w:t xml:space="preserve"> of a meeting</w:t>
      </w:r>
      <w:bookmarkStart w:id="0" w:name="_GoBack"/>
      <w:bookmarkEnd w:id="0"/>
      <w:r>
        <w:t xml:space="preserve"> between the </w:t>
      </w:r>
      <w:proofErr w:type="spellStart"/>
      <w:r>
        <w:t>Caina-Kankrin</w:t>
      </w:r>
      <w:proofErr w:type="spellEnd"/>
      <w:r>
        <w:t xml:space="preserve"> member</w:t>
      </w:r>
      <w:r w:rsidR="00575CDC">
        <w:t>,</w:t>
      </w:r>
      <w:r>
        <w:t xml:space="preserve"> Victor </w:t>
      </w:r>
      <w:proofErr w:type="spellStart"/>
      <w:r>
        <w:t>Eresko</w:t>
      </w:r>
      <w:proofErr w:type="spellEnd"/>
      <w:r w:rsidR="00575CDC">
        <w:t>,</w:t>
      </w:r>
      <w:r>
        <w:t xml:space="preserve"> and his corporate lawyer, Andrew Wright</w:t>
      </w:r>
      <w:r w:rsidR="00575CDC">
        <w:t>, where redaction leads to revelation</w:t>
      </w:r>
    </w:p>
    <w:p w:rsidR="00575CDC" w:rsidRDefault="00575CDC" w:rsidP="0050204D">
      <w:r>
        <w:rPr>
          <w:noProof/>
        </w:rPr>
        <w:lastRenderedPageBreak/>
        <w:drawing>
          <wp:inline distT="0" distB="0" distL="0" distR="0">
            <wp:extent cx="5486400" cy="55229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MM_Eresko lawyer transcrip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48" w:rsidRDefault="00575CDC" w:rsidP="00575CDC">
      <w:r>
        <w:t xml:space="preserve">I’ll close with some personal observations.  First, this work seems strongly inspired in its narrative construction by the Watchmen; </w:t>
      </w:r>
      <w:r w:rsidR="001C5BAC">
        <w:t>specifically</w:t>
      </w:r>
      <w:r>
        <w:t xml:space="preserve">, the presences of many pages of ‘textual’ material (transcripts, police reports, excerpts from diaries, etc.).  Second, there is a distinct overlap to earlier conspiratorial works, primarily the </w:t>
      </w:r>
      <w:r w:rsidRPr="000959D4">
        <w:rPr>
          <w:i/>
        </w:rPr>
        <w:t>Illuminatus Trilogy</w:t>
      </w:r>
      <w:r>
        <w:t xml:space="preserve">, although this work treats the subject matter </w:t>
      </w:r>
      <w:r w:rsidR="000959D4">
        <w:t xml:space="preserve">of a vast conspiracy </w:t>
      </w:r>
      <w:r>
        <w:t xml:space="preserve">with a lot more reverence and seriousness.  Finally, whether </w:t>
      </w:r>
      <w:r w:rsidRPr="000959D4">
        <w:rPr>
          <w:i/>
        </w:rPr>
        <w:t>The Black Monday Murders</w:t>
      </w:r>
      <w:r>
        <w:t xml:space="preserve"> turn out to be a financial success or not, it is an excellent example of how putting story first makes for an entertaining product.</w:t>
      </w:r>
    </w:p>
    <w:p w:rsidR="00F02848" w:rsidRPr="009069C4" w:rsidRDefault="00F02848" w:rsidP="009069C4"/>
    <w:sectPr w:rsidR="00F02848" w:rsidRPr="00906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944"/>
    <w:rsid w:val="00044C48"/>
    <w:rsid w:val="000959D4"/>
    <w:rsid w:val="000A7039"/>
    <w:rsid w:val="00142D22"/>
    <w:rsid w:val="00145549"/>
    <w:rsid w:val="00165664"/>
    <w:rsid w:val="001A1A3E"/>
    <w:rsid w:val="001B4303"/>
    <w:rsid w:val="001C5BAC"/>
    <w:rsid w:val="002228E5"/>
    <w:rsid w:val="00272851"/>
    <w:rsid w:val="00295D3A"/>
    <w:rsid w:val="002A37A4"/>
    <w:rsid w:val="0036087F"/>
    <w:rsid w:val="004867CD"/>
    <w:rsid w:val="004D1057"/>
    <w:rsid w:val="0050204D"/>
    <w:rsid w:val="00575CDC"/>
    <w:rsid w:val="005903C3"/>
    <w:rsid w:val="00597DB5"/>
    <w:rsid w:val="005A2E70"/>
    <w:rsid w:val="00640643"/>
    <w:rsid w:val="006500E5"/>
    <w:rsid w:val="00652614"/>
    <w:rsid w:val="00652995"/>
    <w:rsid w:val="0066692F"/>
    <w:rsid w:val="006964E9"/>
    <w:rsid w:val="006A3E86"/>
    <w:rsid w:val="006D05EC"/>
    <w:rsid w:val="006E73AE"/>
    <w:rsid w:val="006F2866"/>
    <w:rsid w:val="00721653"/>
    <w:rsid w:val="00723687"/>
    <w:rsid w:val="00784458"/>
    <w:rsid w:val="007E26C0"/>
    <w:rsid w:val="007E4B1D"/>
    <w:rsid w:val="00872992"/>
    <w:rsid w:val="008E23CB"/>
    <w:rsid w:val="00906400"/>
    <w:rsid w:val="009069C4"/>
    <w:rsid w:val="00914341"/>
    <w:rsid w:val="00955D1C"/>
    <w:rsid w:val="009578F2"/>
    <w:rsid w:val="009B4C3D"/>
    <w:rsid w:val="009C76AF"/>
    <w:rsid w:val="00A026DB"/>
    <w:rsid w:val="00A76B76"/>
    <w:rsid w:val="00A84BE9"/>
    <w:rsid w:val="00AC625F"/>
    <w:rsid w:val="00AE3333"/>
    <w:rsid w:val="00AF5862"/>
    <w:rsid w:val="00B23A7A"/>
    <w:rsid w:val="00B356AF"/>
    <w:rsid w:val="00B95EC2"/>
    <w:rsid w:val="00BB23F4"/>
    <w:rsid w:val="00C14A05"/>
    <w:rsid w:val="00C220E7"/>
    <w:rsid w:val="00C96F31"/>
    <w:rsid w:val="00CA3213"/>
    <w:rsid w:val="00CB3BEC"/>
    <w:rsid w:val="00D9256F"/>
    <w:rsid w:val="00DB7E5D"/>
    <w:rsid w:val="00E60944"/>
    <w:rsid w:val="00F02848"/>
    <w:rsid w:val="00F147B6"/>
    <w:rsid w:val="00F356C2"/>
    <w:rsid w:val="00F52BE2"/>
    <w:rsid w:val="00F92DEE"/>
    <w:rsid w:val="00FC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68F7"/>
  <w15:chartTrackingRefBased/>
  <w15:docId w15:val="{352E497E-4DA8-4DA3-92A9-BE24073D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E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3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6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hyperlink" Target="https://en.wikipedia.org/wiki/Abadd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n.wikipedia.org/wiki/Mamm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AB8F4-56FE-416F-AB53-8280747AD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6131</TotalTime>
  <Pages>7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</dc:creator>
  <cp:keywords/>
  <dc:description/>
  <cp:lastModifiedBy>Conrad</cp:lastModifiedBy>
  <cp:revision>46</cp:revision>
  <dcterms:created xsi:type="dcterms:W3CDTF">2017-06-12T03:04:00Z</dcterms:created>
  <dcterms:modified xsi:type="dcterms:W3CDTF">2017-06-25T10:09:00Z</dcterms:modified>
</cp:coreProperties>
</file>