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62683" w14:textId="77777777" w:rsidR="000679BB" w:rsidRPr="000679BB" w:rsidRDefault="000679BB" w:rsidP="000679BB">
      <w:pPr>
        <w:rPr>
          <w:b/>
          <w:bCs/>
        </w:rPr>
      </w:pPr>
      <w:hyperlink r:id="rId4" w:history="1">
        <w:r w:rsidRPr="000679BB">
          <w:rPr>
            <w:rStyle w:val="Hyperlink"/>
            <w:b/>
            <w:bCs/>
          </w:rPr>
          <w:t>Issue 2: Two weeks in and going strong</w:t>
        </w:r>
      </w:hyperlink>
    </w:p>
    <w:p w14:paraId="5D92594D" w14:textId="77777777" w:rsidR="000679BB" w:rsidRPr="000679BB" w:rsidRDefault="000679BB" w:rsidP="000679BB">
      <w:r w:rsidRPr="000679BB">
        <w:t xml:space="preserve">Welcome to our second issue.  The posts this week are a bit longer.  Perhaps too long as it was a real effort getting them all out the door.  Nonetheless we did it.  This week we have an article on the three best ways to screw up a comic story in </w:t>
      </w:r>
      <w:hyperlink r:id="rId5" w:history="1">
        <w:r w:rsidRPr="000679BB">
          <w:rPr>
            <w:rStyle w:val="Hyperlink"/>
          </w:rPr>
          <w:t>About Comics</w:t>
        </w:r>
      </w:hyperlink>
      <w:r w:rsidRPr="000679BB">
        <w:t xml:space="preserve">, We explore some philosophical implications of object orient programming in </w:t>
      </w:r>
      <w:hyperlink r:id="rId6" w:history="1">
        <w:r w:rsidRPr="000679BB">
          <w:rPr>
            <w:rStyle w:val="Hyperlink"/>
          </w:rPr>
          <w:t>Aristotle to Digital</w:t>
        </w:r>
      </w:hyperlink>
      <w:r w:rsidRPr="000679BB">
        <w:t>.  </w:t>
      </w:r>
      <w:hyperlink r:id="rId7" w:history="1">
        <w:r w:rsidRPr="000679BB">
          <w:rPr>
            <w:rStyle w:val="Hyperlink"/>
          </w:rPr>
          <w:t>Common Cents</w:t>
        </w:r>
      </w:hyperlink>
      <w:r w:rsidRPr="000679BB">
        <w:t xml:space="preserve"> features a discussion of a provocative question concerning wealth. Finally, </w:t>
      </w:r>
      <w:hyperlink r:id="rId8" w:history="1">
        <w:r w:rsidRPr="000679BB">
          <w:rPr>
            <w:rStyle w:val="Hyperlink"/>
          </w:rPr>
          <w:t>Under the Hood</w:t>
        </w:r>
      </w:hyperlink>
      <w:r w:rsidRPr="000679BB">
        <w:t xml:space="preserve"> discusses applications of the Helmholtz theorem to the physical understanding of the Maxwell’s equations.  Quite the eclectic mix! Let no one say we don’t deliver on our tagline.</w:t>
      </w:r>
    </w:p>
    <w:p w14:paraId="3038BF11" w14:textId="77777777" w:rsidR="000353E1" w:rsidRDefault="000353E1"/>
    <w:sectPr w:rsidR="000353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3E1"/>
    <w:rsid w:val="000353E1"/>
    <w:rsid w:val="000679BB"/>
    <w:rsid w:val="00636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58BDB8-D67C-4E42-A02D-A84342482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3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3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3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3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3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3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3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3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3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3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3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3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3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3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3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3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3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3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3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3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3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3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3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3E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679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79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41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9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7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50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6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3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nderthehood.blogwyrm.com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commoncents.blogwyrm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ristotle2digital.blogwyrm.com" TargetMode="External"/><Relationship Id="rId5" Type="http://schemas.openxmlformats.org/officeDocument/2006/relationships/hyperlink" Target="https://aboutcomics.blogwyrm.com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blogwyrm.com/2014/11/07/issue-2-two-weeks-in-and-going-strong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145</Words>
  <Characters>827</Characters>
  <Application>Microsoft Office Word</Application>
  <DocSecurity>0</DocSecurity>
  <Lines>6</Lines>
  <Paragraphs>1</Paragraphs>
  <ScaleCrop>false</ScaleCrop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Conrad Schiff</dc:creator>
  <cp:keywords/>
  <dc:description/>
  <cp:lastModifiedBy>Conrad Schiff</cp:lastModifiedBy>
  <cp:revision>2</cp:revision>
  <dcterms:created xsi:type="dcterms:W3CDTF">2025-03-28T08:29:00Z</dcterms:created>
  <dcterms:modified xsi:type="dcterms:W3CDTF">2025-03-28T08:29:00Z</dcterms:modified>
</cp:coreProperties>
</file>