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5A9B2" w14:textId="77777777" w:rsidR="00172C40" w:rsidRPr="00172C40" w:rsidRDefault="00172C40" w:rsidP="00172C40">
      <w:pPr>
        <w:pStyle w:val="Heading1"/>
      </w:pPr>
      <w:r w:rsidRPr="00172C40">
        <w:t>Percolation Cluster Size Distribution</w:t>
      </w:r>
    </w:p>
    <w:p w14:paraId="3971CADB" w14:textId="77777777" w:rsidR="00172C40" w:rsidRPr="00172C40" w:rsidRDefault="00172C40" w:rsidP="00172C40">
      <w:r w:rsidRPr="00172C40">
        <w:t xml:space="preserve">Over the past two installments, we’ve seen that the percolation model, which has at its core simple, static probabilistic rules, exhibits three distinct behaviors.  For the occupation </w:t>
      </w:r>
      <w:proofErr w:type="gramStart"/>
      <w:r w:rsidRPr="00172C40">
        <w:t>probability  well</w:t>
      </w:r>
      <w:proofErr w:type="gramEnd"/>
      <w:r w:rsidRPr="00172C40">
        <w:t xml:space="preserve"> below the critical </w:t>
      </w:r>
      <w:proofErr w:type="gramStart"/>
      <w:r w:rsidRPr="00172C40">
        <w:t>probability ,</w:t>
      </w:r>
      <w:proofErr w:type="gramEnd"/>
      <w:r w:rsidRPr="00172C40">
        <w:t xml:space="preserve"> the lattice is mostly empty with a few isolated islands of filled sites but with extremely little likelihood to have a spanning cluster joining opposites of the lattice.  For the occupation probability well above the critical probability, the lattice is mostly filled and, as a sort of mirror image, the lattice is mostly filled with a few isolated islands of vacant sites and with nearly perfect certainty that a spanning cluster is present.  The third behavior exists in the ‘local’ neighborhood near the critical probability where the observation evidence from computer experiments and the conventional wisdom indicates that many different length sizes exist.</w:t>
      </w:r>
    </w:p>
    <w:p w14:paraId="5D7FFCC3" w14:textId="77777777" w:rsidR="00172C40" w:rsidRPr="00172C40" w:rsidRDefault="00172C40" w:rsidP="00172C40">
      <w:proofErr w:type="gramStart"/>
      <w:r w:rsidRPr="00172C40">
        <w:t>In order to</w:t>
      </w:r>
      <w:proofErr w:type="gramEnd"/>
      <w:r w:rsidRPr="00172C40">
        <w:t xml:space="preserve"> go from that qualitative picture summarized above to a quantitative structure, we need to define the measurements that we can make to the computational lattice.  The most important one is the cluster size </w:t>
      </w:r>
      <w:proofErr w:type="gramStart"/>
      <w:r w:rsidRPr="00172C40">
        <w:t>distribution  defined</w:t>
      </w:r>
      <w:proofErr w:type="gramEnd"/>
      <w:r w:rsidRPr="00172C40">
        <w:t xml:space="preserve"> as the </w:t>
      </w:r>
      <w:proofErr w:type="gramStart"/>
      <w:r w:rsidRPr="00172C40">
        <w:t>number  of</w:t>
      </w:r>
      <w:proofErr w:type="gramEnd"/>
      <w:r w:rsidRPr="00172C40">
        <w:t xml:space="preserve"> clusters with a </w:t>
      </w:r>
      <w:proofErr w:type="gramStart"/>
      <w:r w:rsidRPr="00172C40">
        <w:t>size .</w:t>
      </w:r>
      <w:proofErr w:type="gramEnd"/>
    </w:p>
    <w:p w14:paraId="1210B071" w14:textId="77777777" w:rsidR="00172C40" w:rsidRPr="00172C40" w:rsidRDefault="00172C40" w:rsidP="00172C40">
      <w:r w:rsidRPr="00172C40">
        <w:t xml:space="preserve">The best way to </w:t>
      </w:r>
      <w:proofErr w:type="gramStart"/>
      <w:r w:rsidRPr="00172C40">
        <w:t>understand  is</w:t>
      </w:r>
      <w:proofErr w:type="gramEnd"/>
      <w:r w:rsidRPr="00172C40">
        <w:t xml:space="preserve"> with a few sample lattices.  For the first example, let’s look at a percolation lattice of </w:t>
      </w:r>
      <w:proofErr w:type="gramStart"/>
      <w:r w:rsidRPr="00172C40">
        <w:t>size  with</w:t>
      </w:r>
      <w:proofErr w:type="gramEnd"/>
      <w:r w:rsidRPr="00172C40">
        <w:t xml:space="preserve"> an occupation probability </w:t>
      </w:r>
      <w:proofErr w:type="gramStart"/>
      <w:r w:rsidRPr="00172C40">
        <w:t>of .</w:t>
      </w:r>
      <w:proofErr w:type="gramEnd"/>
      <w:r w:rsidRPr="00172C40">
        <w:t> </w:t>
      </w:r>
    </w:p>
    <w:p w14:paraId="254D8C3C" w14:textId="77777777" w:rsidR="00172C40" w:rsidRPr="00172C40" w:rsidRDefault="00172C40" w:rsidP="00172C40">
      <w:r w:rsidRPr="00172C40">
        <w:t>**image**</w:t>
      </w:r>
    </w:p>
    <w:p w14:paraId="2B09A194" w14:textId="77777777" w:rsidR="00172C40" w:rsidRPr="00172C40" w:rsidRDefault="00172C40" w:rsidP="00172C40">
      <w:r w:rsidRPr="00172C40">
        <w:t xml:space="preserve">With a bit of </w:t>
      </w:r>
      <w:proofErr w:type="gramStart"/>
      <w:r w:rsidRPr="00172C40">
        <w:t>patience</w:t>
      </w:r>
      <w:proofErr w:type="gramEnd"/>
      <w:r w:rsidRPr="00172C40">
        <w:t xml:space="preserve"> one might convince oneself that there are 30 distinct clusters.  With a bit more effort, it becomes clear that there </w:t>
      </w:r>
      <w:proofErr w:type="gramStart"/>
      <w:r w:rsidRPr="00172C40">
        <w:t>13</w:t>
      </w:r>
      <w:proofErr w:type="gramEnd"/>
      <w:r w:rsidRPr="00172C40">
        <w:t xml:space="preserve"> distinct clusters with only one site and so we would </w:t>
      </w:r>
      <w:proofErr w:type="gramStart"/>
      <w:r w:rsidRPr="00172C40">
        <w:t>assign .</w:t>
      </w:r>
      <w:proofErr w:type="gramEnd"/>
      <w:r w:rsidRPr="00172C40">
        <w:t xml:space="preserve">  Likewise, there are 4 distinct clusters of size 2 so </w:t>
      </w:r>
      <w:proofErr w:type="gramStart"/>
      <w:r w:rsidRPr="00172C40">
        <w:t>that ,</w:t>
      </w:r>
      <w:proofErr w:type="gramEnd"/>
      <w:r w:rsidRPr="00172C40">
        <w:t xml:space="preserve"> and so on.</w:t>
      </w:r>
    </w:p>
    <w:p w14:paraId="2B88850E" w14:textId="77777777" w:rsidR="00172C40" w:rsidRPr="00172C40" w:rsidRDefault="00172C40" w:rsidP="00172C40">
      <w:r w:rsidRPr="00172C40">
        <w:t>The full listing of Cluster ID versus Cluster Size for this lattice is:</w:t>
      </w:r>
    </w:p>
    <w:p w14:paraId="2F653F35" w14:textId="77777777" w:rsidR="00172C40" w:rsidRPr="00172C40" w:rsidRDefault="00172C40" w:rsidP="00172C40">
      <w:r w:rsidRPr="00172C40">
        <w:t>note that a cluster with an ID of zero means that the site was not occupied. </w:t>
      </w:r>
    </w:p>
    <w:p w14:paraId="493DABF2" w14:textId="364C2C3E" w:rsidR="00EF3AD2" w:rsidRPr="00172C40" w:rsidRDefault="00EF3AD2" w:rsidP="00172C40"/>
    <w:sectPr w:rsidR="00EF3AD2" w:rsidRPr="00172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D47"/>
    <w:rsid w:val="000570D7"/>
    <w:rsid w:val="00066AB0"/>
    <w:rsid w:val="000C0D5B"/>
    <w:rsid w:val="000E28E3"/>
    <w:rsid w:val="0013258A"/>
    <w:rsid w:val="00172C40"/>
    <w:rsid w:val="001B3B29"/>
    <w:rsid w:val="001B7D4A"/>
    <w:rsid w:val="001D3C54"/>
    <w:rsid w:val="002159BD"/>
    <w:rsid w:val="002242A5"/>
    <w:rsid w:val="002464C6"/>
    <w:rsid w:val="00266C87"/>
    <w:rsid w:val="002A3C31"/>
    <w:rsid w:val="002E7E86"/>
    <w:rsid w:val="00381AAD"/>
    <w:rsid w:val="003C3860"/>
    <w:rsid w:val="003D1AA6"/>
    <w:rsid w:val="00404074"/>
    <w:rsid w:val="004347F8"/>
    <w:rsid w:val="00454766"/>
    <w:rsid w:val="00471A95"/>
    <w:rsid w:val="004773F3"/>
    <w:rsid w:val="0048125C"/>
    <w:rsid w:val="00680F7E"/>
    <w:rsid w:val="006F3379"/>
    <w:rsid w:val="00755E22"/>
    <w:rsid w:val="00772F30"/>
    <w:rsid w:val="007B6D53"/>
    <w:rsid w:val="007D3BB5"/>
    <w:rsid w:val="00843F91"/>
    <w:rsid w:val="00876389"/>
    <w:rsid w:val="00893237"/>
    <w:rsid w:val="00895AA9"/>
    <w:rsid w:val="008A4875"/>
    <w:rsid w:val="008D6F90"/>
    <w:rsid w:val="00931E68"/>
    <w:rsid w:val="009D2A88"/>
    <w:rsid w:val="00A12FAB"/>
    <w:rsid w:val="00A52580"/>
    <w:rsid w:val="00A634F7"/>
    <w:rsid w:val="00A779FD"/>
    <w:rsid w:val="00A95113"/>
    <w:rsid w:val="00AA488D"/>
    <w:rsid w:val="00AA6DBF"/>
    <w:rsid w:val="00AB4AFC"/>
    <w:rsid w:val="00AC3DE7"/>
    <w:rsid w:val="00AE55AC"/>
    <w:rsid w:val="00B639A4"/>
    <w:rsid w:val="00B8627A"/>
    <w:rsid w:val="00BA3E7A"/>
    <w:rsid w:val="00BB3E9B"/>
    <w:rsid w:val="00BF736D"/>
    <w:rsid w:val="00C2723D"/>
    <w:rsid w:val="00C36D47"/>
    <w:rsid w:val="00C774EA"/>
    <w:rsid w:val="00C97A96"/>
    <w:rsid w:val="00CC4A60"/>
    <w:rsid w:val="00D00841"/>
    <w:rsid w:val="00D9420F"/>
    <w:rsid w:val="00DE1009"/>
    <w:rsid w:val="00E92F95"/>
    <w:rsid w:val="00EC0421"/>
    <w:rsid w:val="00EC7BF5"/>
    <w:rsid w:val="00EF26B3"/>
    <w:rsid w:val="00EF3AD2"/>
    <w:rsid w:val="00F03EAA"/>
    <w:rsid w:val="00F375CF"/>
    <w:rsid w:val="00F71BB9"/>
    <w:rsid w:val="00FD0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5CE3B"/>
  <w15:chartTrackingRefBased/>
  <w15:docId w15:val="{8C733218-9E69-41BA-90EA-3ECECA1F5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6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6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6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D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6D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6D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D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D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D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D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D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D47"/>
    <w:rPr>
      <w:rFonts w:eastAsiaTheme="majorEastAsia" w:cstheme="majorBidi"/>
      <w:color w:val="272727" w:themeColor="text1" w:themeTint="D8"/>
    </w:rPr>
  </w:style>
  <w:style w:type="paragraph" w:styleId="Title">
    <w:name w:val="Title"/>
    <w:basedOn w:val="Normal"/>
    <w:next w:val="Normal"/>
    <w:link w:val="TitleChar"/>
    <w:uiPriority w:val="10"/>
    <w:qFormat/>
    <w:rsid w:val="00C36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D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D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D47"/>
    <w:pPr>
      <w:spacing w:before="160"/>
      <w:jc w:val="center"/>
    </w:pPr>
    <w:rPr>
      <w:i/>
      <w:iCs/>
      <w:color w:val="404040" w:themeColor="text1" w:themeTint="BF"/>
    </w:rPr>
  </w:style>
  <w:style w:type="character" w:customStyle="1" w:styleId="QuoteChar">
    <w:name w:val="Quote Char"/>
    <w:basedOn w:val="DefaultParagraphFont"/>
    <w:link w:val="Quote"/>
    <w:uiPriority w:val="29"/>
    <w:rsid w:val="00C36D47"/>
    <w:rPr>
      <w:i/>
      <w:iCs/>
      <w:color w:val="404040" w:themeColor="text1" w:themeTint="BF"/>
    </w:rPr>
  </w:style>
  <w:style w:type="paragraph" w:styleId="ListParagraph">
    <w:name w:val="List Paragraph"/>
    <w:basedOn w:val="Normal"/>
    <w:uiPriority w:val="34"/>
    <w:qFormat/>
    <w:rsid w:val="00C36D47"/>
    <w:pPr>
      <w:ind w:left="720"/>
      <w:contextualSpacing/>
    </w:pPr>
  </w:style>
  <w:style w:type="character" w:styleId="IntenseEmphasis">
    <w:name w:val="Intense Emphasis"/>
    <w:basedOn w:val="DefaultParagraphFont"/>
    <w:uiPriority w:val="21"/>
    <w:qFormat/>
    <w:rsid w:val="00C36D47"/>
    <w:rPr>
      <w:i/>
      <w:iCs/>
      <w:color w:val="0F4761" w:themeColor="accent1" w:themeShade="BF"/>
    </w:rPr>
  </w:style>
  <w:style w:type="paragraph" w:styleId="IntenseQuote">
    <w:name w:val="Intense Quote"/>
    <w:basedOn w:val="Normal"/>
    <w:next w:val="Normal"/>
    <w:link w:val="IntenseQuoteChar"/>
    <w:uiPriority w:val="30"/>
    <w:qFormat/>
    <w:rsid w:val="00C36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D47"/>
    <w:rPr>
      <w:i/>
      <w:iCs/>
      <w:color w:val="0F4761" w:themeColor="accent1" w:themeShade="BF"/>
    </w:rPr>
  </w:style>
  <w:style w:type="character" w:styleId="IntenseReference">
    <w:name w:val="Intense Reference"/>
    <w:basedOn w:val="DefaultParagraphFont"/>
    <w:uiPriority w:val="32"/>
    <w:qFormat/>
    <w:rsid w:val="00C36D47"/>
    <w:rPr>
      <w:b/>
      <w:bCs/>
      <w:smallCaps/>
      <w:color w:val="0F4761" w:themeColor="accent1" w:themeShade="BF"/>
      <w:spacing w:val="5"/>
    </w:rPr>
  </w:style>
  <w:style w:type="paragraph" w:styleId="NoSpacing">
    <w:name w:val="No Spacing"/>
    <w:uiPriority w:val="1"/>
    <w:qFormat/>
    <w:rsid w:val="00C36D47"/>
    <w:pPr>
      <w:spacing w:after="0" w:line="240" w:lineRule="auto"/>
    </w:pPr>
  </w:style>
  <w:style w:type="paragraph" w:styleId="HTMLPreformatted">
    <w:name w:val="HTML Preformatted"/>
    <w:basedOn w:val="Normal"/>
    <w:link w:val="HTMLPreformattedChar"/>
    <w:uiPriority w:val="99"/>
    <w:semiHidden/>
    <w:unhideWhenUsed/>
    <w:rsid w:val="00C36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36D47"/>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172C40"/>
    <w:rPr>
      <w:color w:val="467886" w:themeColor="hyperlink"/>
      <w:u w:val="single"/>
    </w:rPr>
  </w:style>
  <w:style w:type="character" w:styleId="UnresolvedMention">
    <w:name w:val="Unresolved Mention"/>
    <w:basedOn w:val="DefaultParagraphFont"/>
    <w:uiPriority w:val="99"/>
    <w:semiHidden/>
    <w:unhideWhenUsed/>
    <w:rsid w:val="00172C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1394">
      <w:bodyDiv w:val="1"/>
      <w:marLeft w:val="0"/>
      <w:marRight w:val="0"/>
      <w:marTop w:val="0"/>
      <w:marBottom w:val="0"/>
      <w:divBdr>
        <w:top w:val="none" w:sz="0" w:space="0" w:color="auto"/>
        <w:left w:val="none" w:sz="0" w:space="0" w:color="auto"/>
        <w:bottom w:val="none" w:sz="0" w:space="0" w:color="auto"/>
        <w:right w:val="none" w:sz="0" w:space="0" w:color="auto"/>
      </w:divBdr>
      <w:divsChild>
        <w:div w:id="1846555291">
          <w:marLeft w:val="0"/>
          <w:marRight w:val="0"/>
          <w:marTop w:val="0"/>
          <w:marBottom w:val="0"/>
          <w:divBdr>
            <w:top w:val="none" w:sz="0" w:space="0" w:color="auto"/>
            <w:left w:val="none" w:sz="0" w:space="0" w:color="auto"/>
            <w:bottom w:val="none" w:sz="0" w:space="0" w:color="auto"/>
            <w:right w:val="none" w:sz="0" w:space="0" w:color="auto"/>
          </w:divBdr>
        </w:div>
      </w:divsChild>
    </w:div>
    <w:div w:id="64293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7831</TotalTime>
  <Pages>1</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66</cp:revision>
  <cp:lastPrinted>2024-03-22T00:51:00Z</cp:lastPrinted>
  <dcterms:created xsi:type="dcterms:W3CDTF">2024-03-22T00:47:00Z</dcterms:created>
  <dcterms:modified xsi:type="dcterms:W3CDTF">2025-12-03T23:11:00Z</dcterms:modified>
</cp:coreProperties>
</file>