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AB1" w:rsidRDefault="006B5868">
      <w:r>
        <w:t>Environmental analysis – low resolution – version 1</w:t>
      </w:r>
      <w:r>
        <w:rPr>
          <w:noProof/>
        </w:rPr>
        <w:drawing>
          <wp:inline distT="0" distB="0" distL="0" distR="0">
            <wp:extent cx="4655363" cy="76750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262" b="4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364" cy="767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AB1" w:rsidSect="0071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B5868"/>
    <w:rsid w:val="00022DBC"/>
    <w:rsid w:val="00182323"/>
    <w:rsid w:val="006B5868"/>
    <w:rsid w:val="0071735E"/>
    <w:rsid w:val="00CA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cschiff</dc:creator>
  <cp:lastModifiedBy>cschiff</cp:lastModifiedBy>
  <cp:revision>1</cp:revision>
  <dcterms:created xsi:type="dcterms:W3CDTF">2016-11-01T12:46:00Z</dcterms:created>
  <dcterms:modified xsi:type="dcterms:W3CDTF">2016-11-01T16:24:00Z</dcterms:modified>
</cp:coreProperties>
</file>