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0" w:lineRule="auto"/>
        <w:jc w:val="center"/>
      </w:pPr>
      <w:r>
        <w:rPr>
          <w:rFonts w:ascii="Georgia" w:cs="Georgia" w:eastAsia="Georgia" w:hAnsi="Georgia"/>
          <w:b/>
          <w:bCs/>
          <w:i w:val="false"/>
          <w:iCs w:val="false"/>
          <w:caps w:val="false"/>
          <w:color w:val="0A0A0A"/>
          <w:sz w:val="32"/>
          <w:szCs w:val="32"/>
        </w:rPr>
        <w:t xml:space="preserve">THE FEDERAL INCOME TAX</w:t>
      </w:r>
    </w:p>
    <w:p>
      <w:pPr>
        <w:spacing w:after="60" w:before="0" w:line="240" w:lineRule="auto"/>
        <w:jc w:val="center"/>
      </w:pPr>
      <w:r>
        <w:rPr>
          <w:rFonts w:ascii="Georgia" w:cs="Georgia" w:eastAsia="Georgia" w:hAnsi="Georgia"/>
          <w:b w:val="false"/>
          <w:bCs w:val="false"/>
          <w:i/>
          <w:iCs/>
          <w:caps w:val="false"/>
          <w:color w:val="333333"/>
          <w:sz w:val="18"/>
          <w:szCs w:val="18"/>
        </w:rPr>
        <w:t xml:space="preserve">A Constitutional Case for Repeal</w:t>
      </w:r>
    </w:p>
    <w:p>
      <w:pPr>
        <w:pBdr>
          <w:top w:val="single" w:color="0A0A0A" w:sz="6" w:space="4"/>
          <w:bottom w:val="single" w:color="0A0A0A" w:sz="6" w:space="4"/>
        </w:pBdr>
        <w:spacing w:after="140" w:before="0" w:line="220" w:lineRule="auto"/>
        <w:jc w:val="center"/>
      </w:pPr>
      <w:r>
        <w:rPr>
          <w:rFonts w:ascii="Georgia" w:cs="Georgia" w:eastAsia="Georgia" w:hAnsi="Georgia"/>
          <w:b w:val="false"/>
          <w:bCs w:val="false"/>
          <w:i w:val="false"/>
          <w:iCs w:val="false"/>
          <w:caps w:val="false"/>
          <w:color w:val="555555"/>
          <w:sz w:val="15"/>
          <w:szCs w:val="15"/>
        </w:rPr>
        <w:t xml:space="preserve">After Dean Steeves  ·  Cited from primary sources  ·  American Defenders</w:t>
      </w:r>
    </w:p>
    <w:p>
      <w:pPr>
        <w:spacing w:after="60" w:before="80" w:line="240" w:lineRule="auto"/>
        <w:jc w:val="both"/>
      </w:pPr>
      <w:r>
        <w:rPr>
          <w:rFonts w:ascii="Georgia" w:cs="Georgia" w:eastAsia="Georgia" w:hAnsi="Georgia"/>
          <w:b/>
          <w:bCs/>
          <w:i w:val="false"/>
          <w:iCs w:val="false"/>
          <w:caps/>
          <w:color w:val="0A0A0A"/>
          <w:sz w:val="19"/>
          <w:szCs w:val="19"/>
        </w:rPr>
        <w:t xml:space="preserve">Thesis.  </w:t>
      </w:r>
      <w:r>
        <w:rPr>
          <w:rFonts w:ascii="Georgia" w:cs="Georgia" w:eastAsia="Georgia" w:hAnsi="Georgia"/>
          <w:b w:val="false"/>
          <w:bCs w:val="false"/>
          <w:i w:val="false"/>
          <w:iCs w:val="false"/>
          <w:caps w:val="false"/>
          <w:color w:val="0A0A0A"/>
          <w:sz w:val="18"/>
          <w:szCs w:val="18"/>
        </w:rPr>
        <w:t xml:space="preserve">The federal income tax rests on a power the Framers never granted. Every enumerated taxing power in Article I, Section 8, Clause 1 — </w:t>
      </w:r>
      <w:r>
        <w:rPr>
          <w:rFonts w:ascii="Georgia" w:cs="Georgia" w:eastAsia="Georgia" w:hAnsi="Georgia"/>
          <w:b w:val="false"/>
          <w:bCs w:val="false"/>
          <w:i/>
          <w:iCs/>
          <w:caps w:val="false"/>
          <w:color w:val="0A0A0A"/>
          <w:sz w:val="18"/>
          <w:szCs w:val="18"/>
        </w:rPr>
        <w:t xml:space="preserve">Direct Taxes, Duties, Imposts, and Excises</w:t>
      </w:r>
      <w:r>
        <w:rPr>
          <w:rFonts w:ascii="Georgia" w:cs="Georgia" w:eastAsia="Georgia" w:hAnsi="Georgia"/>
          <w:b w:val="false"/>
          <w:bCs w:val="false"/>
          <w:i w:val="false"/>
          <w:iCs w:val="false"/>
          <w:caps w:val="false"/>
          <w:color w:val="0A0A0A"/>
          <w:sz w:val="18"/>
          <w:szCs w:val="18"/>
        </w:rPr>
        <w:t xml:space="preserve"> — attaches to a physical item. Income does not. The Sixteenth Amendment, which purports to cure this defect, exceeded the Constitution's own amendment process and is therefore constitutionally vulnerable.</w:t>
      </w:r>
    </w:p>
    <w:p>
      <w:pPr>
        <w:spacing w:after="60" w:before="80" w:line="240" w:lineRule="auto"/>
        <w:jc w:val="both"/>
      </w:pPr>
      <w:r>
        <w:rPr>
          <w:rFonts w:ascii="Georgia" w:cs="Georgia" w:eastAsia="Georgia" w:hAnsi="Georgia"/>
          <w:b/>
          <w:bCs/>
          <w:i w:val="false"/>
          <w:iCs w:val="false"/>
          <w:caps/>
          <w:color w:val="0A0A0A"/>
          <w:sz w:val="19"/>
          <w:szCs w:val="19"/>
        </w:rPr>
        <w:t xml:space="preserve">The Framers' Intent.  </w:t>
      </w:r>
      <w:r>
        <w:rPr>
          <w:rFonts w:ascii="Georgia" w:cs="Georgia" w:eastAsia="Georgia" w:hAnsi="Georgia"/>
          <w:b w:val="false"/>
          <w:bCs w:val="false"/>
          <w:i w:val="false"/>
          <w:iCs w:val="false"/>
          <w:caps w:val="false"/>
          <w:color w:val="0A0A0A"/>
          <w:sz w:val="18"/>
          <w:szCs w:val="18"/>
        </w:rPr>
        <w:t xml:space="preserve">Article I, § 8, cl. 1 enumerates four taxing powers — and only four — to “pay the Debts and provide for the common Defence and general Welfare of the United States.” The word </w:t>
      </w:r>
      <w:r>
        <w:rPr>
          <w:rFonts w:ascii="Georgia" w:cs="Georgia" w:eastAsia="Georgia" w:hAnsi="Georgia"/>
          <w:b w:val="false"/>
          <w:bCs w:val="false"/>
          <w:i/>
          <w:iCs/>
          <w:caps w:val="false"/>
          <w:color w:val="0A0A0A"/>
          <w:sz w:val="18"/>
          <w:szCs w:val="18"/>
        </w:rPr>
        <w:t xml:space="preserve">“income”</w:t>
      </w:r>
      <w:r>
        <w:rPr>
          <w:rFonts w:ascii="Georgia" w:cs="Georgia" w:eastAsia="Georgia" w:hAnsi="Georgia"/>
          <w:b w:val="false"/>
          <w:bCs w:val="false"/>
          <w:i w:val="false"/>
          <w:iCs w:val="false"/>
          <w:caps w:val="false"/>
          <w:color w:val="0A0A0A"/>
          <w:sz w:val="18"/>
          <w:szCs w:val="18"/>
        </w:rPr>
        <w:t xml:space="preserve"> appears nowhere in the Constitution as ratified in 1788, nor in Madison's </w:t>
      </w:r>
      <w:r>
        <w:rPr>
          <w:rFonts w:ascii="Georgia" w:cs="Georgia" w:eastAsia="Georgia" w:hAnsi="Georgia"/>
          <w:b w:val="false"/>
          <w:bCs w:val="false"/>
          <w:i/>
          <w:iCs/>
          <w:caps w:val="false"/>
          <w:color w:val="0A0A0A"/>
          <w:sz w:val="18"/>
          <w:szCs w:val="18"/>
        </w:rPr>
        <w:t xml:space="preserve">Notes on the Debates in the Federal Convention</w:t>
      </w:r>
      <w:r>
        <w:rPr>
          <w:rFonts w:ascii="Georgia" w:cs="Georgia" w:eastAsia="Georgia" w:hAnsi="Georgia"/>
          <w:b w:val="false"/>
          <w:bCs w:val="false"/>
          <w:i w:val="false"/>
          <w:iCs w:val="false"/>
          <w:caps w:val="false"/>
          <w:color w:val="0A0A0A"/>
          <w:sz w:val="18"/>
          <w:szCs w:val="18"/>
        </w:rPr>
        <w:t xml:space="preserve"> (published 1840), nor in </w:t>
      </w:r>
      <w:r>
        <w:rPr>
          <w:rFonts w:ascii="Georgia" w:cs="Georgia" w:eastAsia="Georgia" w:hAnsi="Georgia"/>
          <w:b w:val="false"/>
          <w:bCs w:val="false"/>
          <w:i/>
          <w:iCs/>
          <w:caps w:val="false"/>
          <w:color w:val="0A0A0A"/>
          <w:sz w:val="18"/>
          <w:szCs w:val="18"/>
        </w:rPr>
        <w:t xml:space="preserve">The Federalist</w:t>
      </w:r>
      <w:r>
        <w:rPr>
          <w:rFonts w:ascii="Georgia" w:cs="Georgia" w:eastAsia="Georgia" w:hAnsi="Georgia"/>
          <w:b w:val="false"/>
          <w:bCs w:val="false"/>
          <w:i w:val="false"/>
          <w:iCs w:val="false"/>
          <w:caps w:val="false"/>
          <w:color w:val="0A0A0A"/>
          <w:sz w:val="18"/>
          <w:szCs w:val="18"/>
        </w:rPr>
        <w:t xml:space="preserve">, nor in any state ratification debate. Hamilton's own </w:t>
      </w:r>
      <w:r>
        <w:rPr>
          <w:rFonts w:ascii="Georgia" w:cs="Georgia" w:eastAsia="Georgia" w:hAnsi="Georgia"/>
          <w:b w:val="false"/>
          <w:bCs w:val="false"/>
          <w:i/>
          <w:iCs/>
          <w:caps w:val="false"/>
          <w:color w:val="0A0A0A"/>
          <w:sz w:val="18"/>
          <w:szCs w:val="18"/>
        </w:rPr>
        <w:t xml:space="preserve">Federalist No. 36</w:t>
      </w:r>
      <w:r>
        <w:rPr>
          <w:rFonts w:ascii="Georgia" w:cs="Georgia" w:eastAsia="Georgia" w:hAnsi="Georgia"/>
          <w:b w:val="false"/>
          <w:bCs w:val="false"/>
          <w:i w:val="false"/>
          <w:iCs w:val="false"/>
          <w:caps w:val="false"/>
          <w:color w:val="0A0A0A"/>
          <w:sz w:val="18"/>
          <w:szCs w:val="18"/>
        </w:rPr>
        <w:t xml:space="preserve"> is explicit: indirect taxes are “duties and excises on articles of consumption.” The Framers' tax base was things, not earnings.</w:t>
      </w:r>
    </w:p>
    <w:p>
      <w:pPr>
        <w:spacing w:after="60" w:before="80" w:line="240" w:lineRule="auto"/>
        <w:jc w:val="both"/>
      </w:pPr>
      <w:r>
        <w:rPr>
          <w:rFonts w:ascii="Georgia" w:cs="Georgia" w:eastAsia="Georgia" w:hAnsi="Georgia"/>
          <w:b/>
          <w:bCs/>
          <w:i w:val="false"/>
          <w:iCs w:val="false"/>
          <w:caps/>
          <w:color w:val="0A0A0A"/>
          <w:sz w:val="19"/>
          <w:szCs w:val="19"/>
        </w:rPr>
        <w:t xml:space="preserve">The First Breach — Hamilton &amp; Hylton.  </w:t>
      </w:r>
      <w:r>
        <w:rPr>
          <w:rFonts w:ascii="Georgia" w:cs="Georgia" w:eastAsia="Georgia" w:hAnsi="Georgia"/>
          <w:b w:val="false"/>
          <w:bCs w:val="false"/>
          <w:i w:val="false"/>
          <w:iCs w:val="false"/>
          <w:caps w:val="false"/>
          <w:color w:val="0A0A0A"/>
          <w:sz w:val="18"/>
          <w:szCs w:val="18"/>
        </w:rPr>
        <w:t xml:space="preserve">As Treasury Secretary, Hamilton pushed the Excise beyond its understood meaning, taxing private carriages (1794), auction receipts, stamped paper, and retail licenses. Madison called these “pernicious innovations” that would “break down the barriers of the Constitution.” When challenged, the Federalist Supreme Court upheld the carriage tax in </w:t>
      </w:r>
      <w:r>
        <w:rPr>
          <w:rFonts w:ascii="Georgia" w:cs="Georgia" w:eastAsia="Georgia" w:hAnsi="Georgia"/>
          <w:b w:val="false"/>
          <w:bCs w:val="false"/>
          <w:i/>
          <w:iCs/>
          <w:caps w:val="false"/>
          <w:color w:val="0A0A0A"/>
          <w:sz w:val="18"/>
          <w:szCs w:val="18"/>
        </w:rPr>
        <w:t xml:space="preserve">Hylton v. United States</w:t>
      </w:r>
      <w:r>
        <w:rPr>
          <w:rFonts w:ascii="Georgia" w:cs="Georgia" w:eastAsia="Georgia" w:hAnsi="Georgia"/>
          <w:b w:val="false"/>
          <w:bCs w:val="false"/>
          <w:i w:val="false"/>
          <w:iCs w:val="false"/>
          <w:caps w:val="false"/>
          <w:color w:val="0A0A0A"/>
          <w:sz w:val="18"/>
          <w:szCs w:val="18"/>
        </w:rPr>
        <w:t xml:space="preserve">, 3 U.S. (3 Dall.) 171 (1796) — a test case procedurally staged, with Hamilton himself arguing for the government, to produce the desired precedent.</w:t>
      </w:r>
    </w:p>
    <w:p>
      <w:pPr>
        <w:spacing w:after="60" w:before="80" w:line="240" w:lineRule="auto"/>
        <w:jc w:val="both"/>
      </w:pPr>
      <w:r>
        <w:rPr>
          <w:rFonts w:ascii="Georgia" w:cs="Georgia" w:eastAsia="Georgia" w:hAnsi="Georgia"/>
          <w:b/>
          <w:bCs/>
          <w:i w:val="false"/>
          <w:iCs w:val="false"/>
          <w:caps/>
          <w:color w:val="0A0A0A"/>
          <w:sz w:val="19"/>
          <w:szCs w:val="19"/>
        </w:rPr>
        <w:t xml:space="preserve">The Civil War Income Tax.  </w:t>
      </w:r>
      <w:r>
        <w:rPr>
          <w:rFonts w:ascii="Georgia" w:cs="Georgia" w:eastAsia="Georgia" w:hAnsi="Georgia"/>
          <w:b w:val="false"/>
          <w:bCs w:val="false"/>
          <w:i w:val="false"/>
          <w:iCs w:val="false"/>
          <w:caps w:val="false"/>
          <w:color w:val="0A0A0A"/>
          <w:sz w:val="18"/>
          <w:szCs w:val="18"/>
        </w:rPr>
        <w:t xml:space="preserve">The Revenue Act of 1861 (12 Stat. 292, § 49) imposed the first federal income tax, recast the following year as an Excise by the Revenue Act of 1862 (12 Stat. 432, § 90). It was repealed in 1871 (16 Stat. 256). The Wilson-Gorman Tariff of 1894 (28 Stat. 509, § 27) revived it; the Supreme Court struck it down — on narrower grounds than the real defect — in </w:t>
      </w:r>
      <w:r>
        <w:rPr>
          <w:rFonts w:ascii="Georgia" w:cs="Georgia" w:eastAsia="Georgia" w:hAnsi="Georgia"/>
          <w:b w:val="false"/>
          <w:bCs w:val="false"/>
          <w:i/>
          <w:iCs/>
          <w:caps w:val="false"/>
          <w:color w:val="0A0A0A"/>
          <w:sz w:val="18"/>
          <w:szCs w:val="18"/>
        </w:rPr>
        <w:t xml:space="preserve">Pollock v. Farmers' Loan &amp; Trust Co.</w:t>
      </w:r>
      <w:r>
        <w:rPr>
          <w:rFonts w:ascii="Georgia" w:cs="Georgia" w:eastAsia="Georgia" w:hAnsi="Georgia"/>
          <w:b w:val="false"/>
          <w:bCs w:val="false"/>
          <w:i w:val="false"/>
          <w:iCs w:val="false"/>
          <w:caps w:val="false"/>
          <w:color w:val="0A0A0A"/>
          <w:sz w:val="18"/>
          <w:szCs w:val="18"/>
        </w:rPr>
        <w:t xml:space="preserve">, 157 U.S. 429 (1895), aff'd on reh'g, 158 U.S. 601 (1895).</w:t>
      </w:r>
    </w:p>
    <w:p>
      <w:pPr>
        <w:spacing w:after="60" w:before="80" w:line="240" w:lineRule="auto"/>
        <w:jc w:val="both"/>
      </w:pPr>
      <w:r>
        <w:rPr>
          <w:rFonts w:ascii="Georgia" w:cs="Georgia" w:eastAsia="Georgia" w:hAnsi="Georgia"/>
          <w:b/>
          <w:bCs/>
          <w:i w:val="false"/>
          <w:iCs w:val="false"/>
          <w:caps/>
          <w:color w:val="0A0A0A"/>
          <w:sz w:val="19"/>
          <w:szCs w:val="19"/>
        </w:rPr>
        <w:t xml:space="preserve">The Sixteenth Amendment.  </w:t>
      </w:r>
      <w:r>
        <w:rPr>
          <w:rFonts w:ascii="Georgia" w:cs="Georgia" w:eastAsia="Georgia" w:hAnsi="Georgia"/>
          <w:b w:val="false"/>
          <w:bCs w:val="false"/>
          <w:i w:val="false"/>
          <w:iCs w:val="false"/>
          <w:caps w:val="false"/>
          <w:color w:val="0A0A0A"/>
          <w:sz w:val="18"/>
          <w:szCs w:val="18"/>
        </w:rPr>
        <w:t xml:space="preserve">Proposed at President Taft's urging (July 1909, 36 Stat. 184), ratified 3 February 1913. In </w:t>
      </w:r>
      <w:r>
        <w:rPr>
          <w:rFonts w:ascii="Georgia" w:cs="Georgia" w:eastAsia="Georgia" w:hAnsi="Georgia"/>
          <w:b w:val="false"/>
          <w:bCs w:val="false"/>
          <w:i/>
          <w:iCs/>
          <w:caps w:val="false"/>
          <w:color w:val="0A0A0A"/>
          <w:sz w:val="18"/>
          <w:szCs w:val="18"/>
        </w:rPr>
        <w:t xml:space="preserve">Brushaber v. Union Pacific R.R. Co.</w:t>
      </w:r>
      <w:r>
        <w:rPr>
          <w:rFonts w:ascii="Georgia" w:cs="Georgia" w:eastAsia="Georgia" w:hAnsi="Georgia"/>
          <w:b w:val="false"/>
          <w:bCs w:val="false"/>
          <w:i w:val="false"/>
          <w:iCs w:val="false"/>
          <w:caps w:val="false"/>
          <w:color w:val="0A0A0A"/>
          <w:sz w:val="18"/>
          <w:szCs w:val="18"/>
        </w:rPr>
        <w:t xml:space="preserve">, 240 U.S. 1, 18 (1916), and </w:t>
      </w:r>
      <w:r>
        <w:rPr>
          <w:rFonts w:ascii="Georgia" w:cs="Georgia" w:eastAsia="Georgia" w:hAnsi="Georgia"/>
          <w:b w:val="false"/>
          <w:bCs w:val="false"/>
          <w:i/>
          <w:iCs/>
          <w:caps w:val="false"/>
          <w:color w:val="0A0A0A"/>
          <w:sz w:val="18"/>
          <w:szCs w:val="18"/>
        </w:rPr>
        <w:t xml:space="preserve">Stanton v. Baltic Mining Co.</w:t>
      </w:r>
      <w:r>
        <w:rPr>
          <w:rFonts w:ascii="Georgia" w:cs="Georgia" w:eastAsia="Georgia" w:hAnsi="Georgia"/>
          <w:b w:val="false"/>
          <w:bCs w:val="false"/>
          <w:i w:val="false"/>
          <w:iCs w:val="false"/>
          <w:caps w:val="false"/>
          <w:color w:val="0A0A0A"/>
          <w:sz w:val="18"/>
          <w:szCs w:val="18"/>
        </w:rPr>
        <w:t xml:space="preserve">, 240 U.S. 103, 112–13 (1916), Chief Justice White claimed the Amendment “conferred no new power of taxation” — a power supposedly possessed by Congress “from the beginning.” No pre-1916 statute, convention debate, or Supreme Court opinion supports that claim. Corporate income was separately routed through </w:t>
      </w:r>
      <w:r>
        <w:rPr>
          <w:rFonts w:ascii="Georgia" w:cs="Georgia" w:eastAsia="Georgia" w:hAnsi="Georgia"/>
          <w:b w:val="false"/>
          <w:bCs w:val="false"/>
          <w:i/>
          <w:iCs/>
          <w:caps w:val="false"/>
          <w:color w:val="0A0A0A"/>
          <w:sz w:val="18"/>
          <w:szCs w:val="18"/>
        </w:rPr>
        <w:t xml:space="preserve">Flint v. Stone Tracy Co.</w:t>
      </w:r>
      <w:r>
        <w:rPr>
          <w:rFonts w:ascii="Georgia" w:cs="Georgia" w:eastAsia="Georgia" w:hAnsi="Georgia"/>
          <w:b w:val="false"/>
          <w:bCs w:val="false"/>
          <w:i w:val="false"/>
          <w:iCs w:val="false"/>
          <w:caps w:val="false"/>
          <w:color w:val="0A0A0A"/>
          <w:sz w:val="18"/>
          <w:szCs w:val="18"/>
        </w:rPr>
        <w:t xml:space="preserve">, 220 U.S. 107 (1911), which redefined doing business “as” a corporation as an Excise-bearing federal privilege.</w:t>
      </w:r>
    </w:p>
    <w:p>
      <w:pPr>
        <w:spacing w:after="60" w:before="80" w:line="240" w:lineRule="auto"/>
        <w:jc w:val="both"/>
      </w:pPr>
      <w:r>
        <w:rPr>
          <w:rFonts w:ascii="Georgia" w:cs="Georgia" w:eastAsia="Georgia" w:hAnsi="Georgia"/>
          <w:b/>
          <w:bCs/>
          <w:i w:val="false"/>
          <w:iCs w:val="false"/>
          <w:caps/>
          <w:color w:val="0A0A0A"/>
          <w:sz w:val="19"/>
          <w:szCs w:val="19"/>
        </w:rPr>
        <w:t xml:space="preserve">Article V Is a Repair Tool.  </w:t>
      </w:r>
      <w:r>
        <w:rPr>
          <w:rFonts w:ascii="Georgia" w:cs="Georgia" w:eastAsia="Georgia" w:hAnsi="Georgia"/>
          <w:b w:val="false"/>
          <w:bCs w:val="false"/>
          <w:i w:val="false"/>
          <w:iCs w:val="false"/>
          <w:caps w:val="false"/>
          <w:color w:val="0A0A0A"/>
          <w:sz w:val="18"/>
          <w:szCs w:val="18"/>
        </w:rPr>
        <w:t xml:space="preserve">Madison in </w:t>
      </w:r>
      <w:r>
        <w:rPr>
          <w:rFonts w:ascii="Georgia" w:cs="Georgia" w:eastAsia="Georgia" w:hAnsi="Georgia"/>
          <w:b w:val="false"/>
          <w:bCs w:val="false"/>
          <w:i/>
          <w:iCs/>
          <w:caps w:val="false"/>
          <w:color w:val="0A0A0A"/>
          <w:sz w:val="18"/>
          <w:szCs w:val="18"/>
        </w:rPr>
        <w:t xml:space="preserve">Federalist No. 43</w:t>
      </w:r>
      <w:r>
        <w:rPr>
          <w:rFonts w:ascii="Georgia" w:cs="Georgia" w:eastAsia="Georgia" w:hAnsi="Georgia"/>
          <w:b w:val="false"/>
          <w:bCs w:val="false"/>
          <w:i w:val="false"/>
          <w:iCs w:val="false"/>
          <w:caps w:val="false"/>
          <w:color w:val="0A0A0A"/>
          <w:sz w:val="18"/>
          <w:szCs w:val="18"/>
        </w:rPr>
        <w:t xml:space="preserve"> described Article V as the mode “to correct defects and errors... as experience may unfold them.” Hamilton concurred in </w:t>
      </w:r>
      <w:r>
        <w:rPr>
          <w:rFonts w:ascii="Georgia" w:cs="Georgia" w:eastAsia="Georgia" w:hAnsi="Georgia"/>
          <w:b w:val="false"/>
          <w:bCs w:val="false"/>
          <w:i/>
          <w:iCs/>
          <w:caps w:val="false"/>
          <w:color w:val="0A0A0A"/>
          <w:sz w:val="18"/>
          <w:szCs w:val="18"/>
        </w:rPr>
        <w:t xml:space="preserve">Federalist No. 85</w:t>
      </w:r>
      <w:r>
        <w:rPr>
          <w:rFonts w:ascii="Georgia" w:cs="Georgia" w:eastAsia="Georgia" w:hAnsi="Georgia"/>
          <w:b w:val="false"/>
          <w:bCs w:val="false"/>
          <w:i w:val="false"/>
          <w:iCs w:val="false"/>
          <w:caps w:val="false"/>
          <w:color w:val="0A0A0A"/>
          <w:sz w:val="18"/>
          <w:szCs w:val="18"/>
        </w:rPr>
        <w:t xml:space="preserve">: defects, not reversals. The Framers' decision not to tax income is not a defect — it is an intentional and integral part of the constitutional design. An amendment that purports to reverse that intent therefore exceeds Article V's authorizing purpose.</w:t>
      </w:r>
    </w:p>
    <w:p>
      <w:pPr>
        <w:spacing w:after="60" w:before="80" w:line="240" w:lineRule="auto"/>
        <w:jc w:val="both"/>
      </w:pPr>
      <w:r>
        <w:rPr>
          <w:rFonts w:ascii="Georgia" w:cs="Georgia" w:eastAsia="Georgia" w:hAnsi="Georgia"/>
          <w:b/>
          <w:bCs/>
          <w:i w:val="false"/>
          <w:iCs w:val="false"/>
          <w:caps/>
          <w:color w:val="0A0A0A"/>
          <w:sz w:val="19"/>
          <w:szCs w:val="19"/>
        </w:rPr>
        <w:t xml:space="preserve">Call to Action.  </w:t>
      </w:r>
      <w:r>
        <w:rPr>
          <w:rFonts w:ascii="Georgia" w:cs="Georgia" w:eastAsia="Georgia" w:hAnsi="Georgia"/>
          <w:b w:val="false"/>
          <w:bCs w:val="false"/>
          <w:i w:val="false"/>
          <w:iCs w:val="false"/>
          <w:caps w:val="false"/>
          <w:color w:val="0A0A0A"/>
          <w:sz w:val="18"/>
          <w:szCs w:val="18"/>
        </w:rPr>
        <w:t xml:space="preserve">The lawful remedy is repeal — on the precedent of the Twenty-First Amendment (1933), which ended the Eighteenth by state conventions under Article V's second clause. Repeal the Sixteenth the same way. The power to tax income was never granted, never enumerated, and cannot be amended into existence.</w:t>
      </w:r>
    </w:p>
    <w:p>
      <w:pPr>
        <w:pBdr>
          <w:top w:val="single" w:color="0A0A0A" w:sz="6" w:space="4"/>
        </w:pBdr>
        <w:spacing w:after="0" w:before="120" w:line="220" w:lineRule="auto"/>
        <w:jc w:val="center"/>
      </w:pPr>
      <w:r>
        <w:rPr>
          <w:rFonts w:ascii="Georgia" w:cs="Georgia" w:eastAsia="Georgia" w:hAnsi="Georgia"/>
          <w:b w:val="false"/>
          <w:bCs w:val="false"/>
          <w:i w:val="false"/>
          <w:iCs w:val="false"/>
          <w:caps w:val="false"/>
          <w:color w:val="555555"/>
          <w:sz w:val="15"/>
          <w:szCs w:val="15"/>
        </w:rPr>
        <w:t xml:space="preserve">AMERICAN DEFENDERS  ·  REPEAL THE 16TH  ·  STEEVES · 2026</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Federal Income Tax — A Constitutional Case for Repeal</dc:title>
  <dc:creator>Dean Steeves / American Defenders</dc:creator>
  <cp:lastModifiedBy>Un-named</cp:lastModifiedBy>
  <cp:revision>1</cp:revision>
  <dcterms:created xsi:type="dcterms:W3CDTF">2026-04-22T10:50:59.014Z</dcterms:created>
  <dcterms:modified xsi:type="dcterms:W3CDTF">2026-04-22T10:50:59.014Z</dcterms:modified>
</cp:coreProperties>
</file>

<file path=docProps/custom.xml><?xml version="1.0" encoding="utf-8"?>
<Properties xmlns="http://schemas.openxmlformats.org/officeDocument/2006/custom-properties" xmlns:vt="http://schemas.openxmlformats.org/officeDocument/2006/docPropsVTypes"/>
</file>