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Dear Dr. Gabison,</w:t>
      </w:r>
    </w:p>
    <w:p>
      <w:pPr/>
      <w:r>
        <w:rPr/>
        <w:t xml:space="preserve">                We would like to use the computer laboratory BCL 8 on 12/12/2017 due to TEst.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 </w:t>
      </w:r>
    </w:p>
    <w:p>
      <w:pPr/>
      <w:r>
        <w:rPr/>
        <w:t xml:space="preserve">
          <w:pict>
            <v:shape type="#_x0000_t75" style="width:111px;height:150px">
              <v:imagedata r:id="rId100" o:title=""/>
            </v:shape>
          </w:pict>
          <w:pict>
            <v:shape type="#_x0000_t75" style="width:150px;height:55px">
              <v:imagedata r:id="rId101" o:title=""/>
            </v:shape>
          </w:pict>
        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2017-10-15T14:27:47+00:00</dcterms:created>
  <dcterms:modified xsi:type="dcterms:W3CDTF">2017-10-15T14:27:47+00:00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