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2216E"/>
          <w:sz w:val="44"/>
        </w:rPr>
        <w:t>SkyeQuantaCore Build Directive</w:t>
      </w:r>
    </w:p>
    <w:p>
      <w:pPr>
        <w:jc w:val="center"/>
      </w:pPr>
      <w:r>
        <w:rPr>
          <w:i/>
          <w:color w:val="5F5F6E"/>
          <w:sz w:val="24"/>
        </w:rPr>
        <w:t>Finish Conditions and Codebase Implementation Checklist</w:t>
      </w:r>
    </w:p>
    <w:p>
      <w:pPr>
        <w:jc w:val="center"/>
      </w:pPr>
      <w:r>
        <w:rPr>
          <w:color w:val="5F5F6E"/>
          <w:sz w:val="21"/>
        </w:rPr>
        <w:t>Use this directive to close the final convergence gap between build-phase power and finished-product reliability.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Borders>
              <w:top w:val="single" w:sz="6" w:space="0" w:color="D9D5E6"/>
              <w:left w:val="single" w:sz="6" w:space="0" w:color="D9D5E6"/>
              <w:bottom w:val="single" w:sz="6" w:space="0" w:color="D9D5E6"/>
              <w:right w:val="single" w:sz="6" w:space="0" w:color="D9D5E6"/>
            </w:tcBorders>
            <w:shd w:fill="FBF5E6"/>
          </w:tcPr>
          <w:p>
            <w:pPr>
              <w:spacing w:after="20"/>
            </w:pPr>
            <w:r>
              <w:rPr>
                <w:rFonts w:ascii="Aptos" w:hAnsi="Aptos"/>
                <w:b/>
                <w:color w:val="32216E"/>
                <w:sz w:val="19"/>
              </w:rPr>
              <w:t>Document purpose</w:t>
            </w:r>
          </w:p>
        </w:tc>
        <w:tc>
          <w:tcPr>
            <w:tcW w:type="dxa" w:w="5040"/>
            <w:vAlign w:val="center"/>
            <w:tcBorders>
              <w:top w:val="single" w:sz="6" w:space="0" w:color="D9D5E6"/>
              <w:left w:val="single" w:sz="6" w:space="0" w:color="D9D5E6"/>
              <w:bottom w:val="single" w:sz="6" w:space="0" w:color="D9D5E6"/>
              <w:right w:val="single" w:sz="6" w:space="0" w:color="D9D5E6"/>
            </w:tcBorders>
            <w:shd w:fill="FBF5E6"/>
          </w:tcPr>
          <w:p>
            <w:pPr>
              <w:spacing w:after="20"/>
            </w:pPr>
            <w:r>
              <w:rPr>
                <w:rFonts w:ascii="Aptos" w:hAnsi="Aptos"/>
                <w:b/>
                <w:color w:val="32216E"/>
                <w:sz w:val="19"/>
              </w:rPr>
              <w:t>Execution directive for finishing the product with code-backed truth paths and proof-backed claims</w:t>
            </w:r>
          </w:p>
        </w:tc>
      </w:tr>
      <w:tr>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Status rule</w:t>
            </w:r>
          </w:p>
        </w:tc>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 means code and/or proof already exists; ☐ means implementation or canonicalization is still required</w:t>
            </w:r>
          </w:p>
        </w:tc>
      </w:tr>
      <w:tr>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Scope</w:t>
            </w:r>
          </w:p>
        </w:tc>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SkyeQuantaCore / SkyeHands workspace OS, dual-engine shell, runtime contract, remote executor, proof ladder, and investor-facing completion artifacts</w:t>
            </w:r>
          </w:p>
        </w:tc>
      </w:tr>
      <w:tr>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Completion standard</w:t>
            </w:r>
          </w:p>
        </w:tc>
        <w:tc>
          <w:tcPr>
            <w:tcW w:type="dxa" w:w="5040"/>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 claim is complete only when the code path exists, the code path is canonical, and the smoke/proof artifact proves it</w:t>
            </w:r>
          </w:p>
        </w:tc>
      </w:tr>
    </w:tbl>
    <w:p>
      <w:pPr>
        <w:pStyle w:val="Heading1"/>
      </w:pPr>
      <w:r>
        <w:rPr>
          <w:b/>
          <w:color w:val="32216E"/>
          <w:sz w:val="30"/>
        </w:rPr>
        <w:t>Directive Rule of Truth</w:t>
      </w:r>
    </w:p>
    <w:p>
      <w:pPr>
        <w:spacing w:after="80"/>
      </w:pPr>
      <w:r>
        <w:rPr>
          <w:sz w:val="21"/>
        </w:rPr>
        <w:t>No more soft claims. If a feature exists only somewhere in the tree, but is not the authoritative path, it is not done. If a feature is claimed but not proven by smoke or proof artifacts, it is not done. This directive forces one canonical launcher path, one canonical runtime path, one canonical smoke path, and one coherent packaging story.</w:t>
      </w:r>
    </w:p>
    <w:p>
      <w:pPr>
        <w:pStyle w:val="Heading1"/>
      </w:pPr>
      <w:r>
        <w:rPr>
          <w:b/>
          <w:color w:val="32216E"/>
          <w:sz w:val="30"/>
        </w:rPr>
        <w:t>1) Canonical product identity and runtime truth path</w:t>
      </w:r>
    </w:p>
    <w:p>
      <w:pPr>
        <w:spacing w:after="80"/>
      </w:pPr>
      <w:r>
        <w:rPr>
          <w:sz w:val="21"/>
        </w:rPr>
        <w:t>The system already has a product-owned shell and real control-plane components. The unfinished part is convergence: too many truth paths still coexist in the tree.</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Product-owned shell exists in apps/skyequanta-shell/</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Dual-engine structure exists: platform/ide-core/ + platform/agent-core/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Shell-owned bridge exists in apps/skyequanta-shell/lib/bridge.mjs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Shell-owned runtime contract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Workspace registry, workspace manager, session manager, governance manager, snapshot manager, and scheduler paths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Remove, quarantine, or hard-disable legacy and stub runtime paths that are no longer canonical</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Mark one and only one launcher path as authoritative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Mark one and only one bridge/runtime path as authoritative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repo-level CANONICAL_RUNTIME_PATHS.md mapping launcher, bridge, executor, workspace manager, proof runner, and deploy runner</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hard-fail guards so legacy paths cannot be started accidentally</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Print the active canonical runtime path on every startup and in every proof artifact</w:t>
            </w:r>
          </w:p>
        </w:tc>
      </w:tr>
    </w:tbl>
    <w:p>
      <w:pPr>
        <w:pStyle w:val="Heading2"/>
      </w:pPr>
      <w:r>
        <w:rPr>
          <w:b/>
          <w:color w:val="BC9126"/>
          <w:sz w:val="23"/>
        </w:rPr>
        <w:t>Required implementation targets</w:t>
      </w:r>
    </w:p>
    <w:p>
      <w:pPr>
        <w:pStyle w:val="ListBullet"/>
        <w:spacing w:after="20"/>
      </w:pPr>
      <w:r>
        <w:rPr>
          <w:sz w:val="20"/>
        </w:rPr>
        <w:t>apps/skyequanta-shell/bin/*.mjs</w:t>
      </w:r>
    </w:p>
    <w:p>
      <w:pPr>
        <w:pStyle w:val="ListBullet"/>
        <w:spacing w:after="20"/>
      </w:pPr>
      <w:r>
        <w:rPr>
          <w:sz w:val="20"/>
        </w:rPr>
        <w:t>apps/skyequanta-shell/lib/*.mjs</w:t>
      </w:r>
    </w:p>
    <w:p>
      <w:pPr>
        <w:pStyle w:val="ListBullet"/>
        <w:spacing w:after="20"/>
      </w:pPr>
      <w:r>
        <w:rPr>
          <w:sz w:val="20"/>
        </w:rPr>
        <w:t>README.md</w:t>
      </w:r>
    </w:p>
    <w:p>
      <w:pPr>
        <w:pStyle w:val="ListBullet"/>
        <w:spacing w:after="20"/>
      </w:pPr>
      <w:r>
        <w:rPr>
          <w:sz w:val="20"/>
        </w:rPr>
        <w:t>docs/CANONICAL_RUNTIME_PATHS.md</w:t>
      </w:r>
    </w:p>
    <w:p>
      <w:pPr>
        <w:pStyle w:val="Heading1"/>
      </w:pPr>
      <w:r>
        <w:rPr>
          <w:b/>
          <w:color w:val="32216E"/>
          <w:sz w:val="30"/>
        </w:rPr>
        <w:t>2) One-command cold-machine boot</w:t>
      </w:r>
    </w:p>
    <w:p>
      <w:pPr>
        <w:spacing w:after="80"/>
      </w:pPr>
      <w:r>
        <w:rPr>
          <w:sz w:val="21"/>
        </w:rPr>
        <w:t>The package is powerful but still expects environment babysitting. Finished means a fresh machine can be brought green from one canonical entrypoint.</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Bootstrap commands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Doctor command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Proof commands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Runtime dependency staging exists under .skyequanta/</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cold-machine bootstrap succeed from one command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Bundle or auto-install dependencies now flagged by doctor</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Eliminate manual babysitting for Poetry, xkbfile, ripgrep/native bindings, and generated backend artifacts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one root command that handles prepare -&gt; verify -&gt; build -&gt; start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machine-readable failure report when prerequisites are missing</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platform-specific bootstrap scripts for Linux/devcontainer environments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doctor --mode deploy --probe-active --json pass cleanly from canonical boot flow</w:t>
            </w:r>
          </w:p>
        </w:tc>
      </w:tr>
    </w:tbl>
    <w:p>
      <w:pPr>
        <w:pStyle w:val="Heading2"/>
      </w:pPr>
      <w:r>
        <w:rPr>
          <w:b/>
          <w:color w:val="BC9126"/>
          <w:sz w:val="23"/>
        </w:rPr>
        <w:t>Required implementation targets</w:t>
      </w:r>
    </w:p>
    <w:p>
      <w:pPr>
        <w:pStyle w:val="ListBullet"/>
        <w:spacing w:after="20"/>
      </w:pPr>
      <w:r>
        <w:rPr>
          <w:sz w:val="20"/>
        </w:rPr>
        <w:t>package.json</w:t>
      </w:r>
    </w:p>
    <w:p>
      <w:pPr>
        <w:pStyle w:val="ListBullet"/>
        <w:spacing w:after="20"/>
      </w:pPr>
      <w:r>
        <w:rPr>
          <w:sz w:val="20"/>
        </w:rPr>
        <w:t>Makefile</w:t>
      </w:r>
    </w:p>
    <w:p>
      <w:pPr>
        <w:pStyle w:val="ListBullet"/>
        <w:spacing w:after="20"/>
      </w:pPr>
      <w:r>
        <w:rPr>
          <w:sz w:val="20"/>
        </w:rPr>
        <w:t>scripts/bootstrap-linux.sh</w:t>
      </w:r>
    </w:p>
    <w:p>
      <w:pPr>
        <w:pStyle w:val="ListBullet"/>
        <w:spacing w:after="20"/>
      </w:pPr>
      <w:r>
        <w:rPr>
          <w:sz w:val="20"/>
        </w:rPr>
        <w:t>scripts/bootstrap-devcontainer.sh</w:t>
      </w:r>
    </w:p>
    <w:p>
      <w:pPr>
        <w:pStyle w:val="ListBullet"/>
        <w:spacing w:after="20"/>
      </w:pPr>
      <w:r>
        <w:rPr>
          <w:sz w:val="20"/>
        </w:rPr>
        <w:t>apps/skyequanta-shell/bin/doctor.mjs</w:t>
      </w:r>
    </w:p>
    <w:p>
      <w:pPr>
        <w:pStyle w:val="ListBullet"/>
        <w:spacing w:after="20"/>
      </w:pPr>
      <w:r>
        <w:rPr>
          <w:sz w:val="20"/>
        </w:rPr>
        <w:t>docs/SYSTEM_DEPENDENCY_MANIFEST.md</w:t>
      </w:r>
    </w:p>
    <w:p>
      <w:pPr>
        <w:pStyle w:val="Heading1"/>
      </w:pPr>
      <w:r>
        <w:rPr>
          <w:b/>
          <w:color w:val="32216E"/>
          <w:sz w:val="30"/>
        </w:rPr>
        <w:t>3) Detached remote executor and durable workspace runtime</w:t>
      </w:r>
    </w:p>
    <w:p>
      <w:pPr>
        <w:spacing w:after="80"/>
      </w:pPr>
      <w:r>
        <w:rPr>
          <w:sz w:val="21"/>
        </w:rPr>
        <w:t>This is one of the strongest parts of the current system. The next step is making it the unquestioned default path instead of a strong proven lane that still coexists with older paths.</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Remote executor path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4 proof artifact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Durable workspace volume model is present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Restart persistence is proof-backed in Stage 4</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remote executor the default authoritative runtime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explicit daemon health endpoint and status command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restart-safe PID and state cleanup logic</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stale workspace reap and orphan-process cleanup</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multi-workspace concurrent stress smoke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enforced per-workspace isolation boundaries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canonical runtime logs per workspace with retention policy</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executor recovery command for broken sessions</w:t>
            </w:r>
          </w:p>
        </w:tc>
      </w:tr>
    </w:tbl>
    <w:p>
      <w:pPr>
        <w:pStyle w:val="Heading2"/>
      </w:pPr>
      <w:r>
        <w:rPr>
          <w:b/>
          <w:color w:val="BC9126"/>
          <w:sz w:val="23"/>
        </w:rPr>
        <w:t>Required implementation targets</w:t>
      </w:r>
    </w:p>
    <w:p>
      <w:pPr>
        <w:pStyle w:val="ListBullet"/>
        <w:spacing w:after="20"/>
      </w:pPr>
      <w:r>
        <w:rPr>
          <w:sz w:val="20"/>
        </w:rPr>
        <w:t>apps/skyequanta-shell/bin/remote-executor.mjs</w:t>
      </w:r>
    </w:p>
    <w:p>
      <w:pPr>
        <w:pStyle w:val="ListBullet"/>
        <w:spacing w:after="20"/>
      </w:pPr>
      <w:r>
        <w:rPr>
          <w:sz w:val="20"/>
        </w:rPr>
        <w:t>apps/skyequanta-shell/lib/workspace-runtime.mjs</w:t>
      </w:r>
    </w:p>
    <w:p>
      <w:pPr>
        <w:pStyle w:val="ListBullet"/>
        <w:spacing w:after="20"/>
      </w:pPr>
      <w:r>
        <w:rPr>
          <w:sz w:val="20"/>
        </w:rPr>
        <w:t>apps/skyequanta-shell/lib/workspace-manager.mjs</w:t>
      </w:r>
    </w:p>
    <w:p>
      <w:pPr>
        <w:pStyle w:val="ListBullet"/>
        <w:spacing w:after="20"/>
      </w:pPr>
      <w:r>
        <w:rPr>
          <w:sz w:val="20"/>
        </w:rPr>
        <w:t>apps/skyequanta-shell/bin/executor-recover.mjs</w:t>
      </w:r>
    </w:p>
    <w:p>
      <w:pPr>
        <w:pStyle w:val="ListBullet"/>
        <w:spacing w:after="20"/>
      </w:pPr>
      <w:r>
        <w:rPr>
          <w:sz w:val="20"/>
        </w:rPr>
        <w:t>docs/proof/STAGE_10_MULTI_WORKSPACE_STRESS.json</w:t>
      </w:r>
    </w:p>
    <w:p>
      <w:pPr>
        <w:pStyle w:val="Heading1"/>
      </w:pPr>
      <w:r>
        <w:rPr>
          <w:b/>
          <w:color w:val="32216E"/>
          <w:sz w:val="30"/>
        </w:rPr>
        <w:t>4) IDE + agent convergence under one OS shell</w:t>
      </w:r>
    </w:p>
    <w:p>
      <w:pPr>
        <w:spacing w:after="80"/>
      </w:pPr>
      <w:r>
        <w:rPr>
          <w:sz w:val="21"/>
        </w:rPr>
        <w:t>The imported engines are present. The unfinished work is making them feel and behave like one product-owned runtime rather than two sophisticated bodies wired together.</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IDE core is present under platform/ide-core/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Agent core is present under platform/agent-core/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Shell-owned bridge is routing the product surface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2 / 2B parity proof artifacts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Finish the single operating product layer so IDE and agent behave like one runtime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shell-owned auth/session/workspace context authoritative for both engines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Keep file operations, workspace state, and preview state synchronized between IDE and agent lanes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canonical event bus / message contract between IDE and agent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explicit health checks for IDE lane, agent lane, and combined runtime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Remove all ambiguity about whether shell paths or imported examples are authoritative</w:t>
            </w:r>
          </w:p>
        </w:tc>
      </w:tr>
    </w:tbl>
    <w:p>
      <w:pPr>
        <w:pStyle w:val="Heading2"/>
      </w:pPr>
      <w:r>
        <w:rPr>
          <w:b/>
          <w:color w:val="BC9126"/>
          <w:sz w:val="23"/>
        </w:rPr>
        <w:t>Required implementation targets</w:t>
      </w:r>
    </w:p>
    <w:p>
      <w:pPr>
        <w:pStyle w:val="ListBullet"/>
        <w:spacing w:after="20"/>
      </w:pPr>
      <w:r>
        <w:rPr>
          <w:sz w:val="20"/>
        </w:rPr>
        <w:t>apps/skyequanta-shell/lib/bridge.mjs</w:t>
      </w:r>
    </w:p>
    <w:p>
      <w:pPr>
        <w:pStyle w:val="ListBullet"/>
        <w:spacing w:after="20"/>
      </w:pPr>
      <w:r>
        <w:rPr>
          <w:sz w:val="20"/>
        </w:rPr>
        <w:t>apps/skyequanta-shell/lib/session-manager.mjs</w:t>
      </w:r>
    </w:p>
    <w:p>
      <w:pPr>
        <w:pStyle w:val="ListBullet"/>
        <w:spacing w:after="20"/>
      </w:pPr>
      <w:r>
        <w:rPr>
          <w:sz w:val="20"/>
        </w:rPr>
        <w:t>apps/skyequanta-shell/lib/workspace-manager.mjs</w:t>
      </w:r>
    </w:p>
    <w:p>
      <w:pPr>
        <w:pStyle w:val="ListBullet"/>
        <w:spacing w:after="20"/>
      </w:pPr>
      <w:r>
        <w:rPr>
          <w:sz w:val="20"/>
        </w:rPr>
        <w:t>apps/skyequanta-shell/lib/runtime-bus.mjs</w:t>
      </w:r>
    </w:p>
    <w:p>
      <w:pPr>
        <w:pStyle w:val="ListBullet"/>
        <w:spacing w:after="20"/>
      </w:pPr>
      <w:r>
        <w:rPr>
          <w:sz w:val="20"/>
        </w:rPr>
        <w:t>docs/IDE_AGENT_CONVERGENCE_CONTRACT.md</w:t>
      </w:r>
    </w:p>
    <w:p>
      <w:pPr>
        <w:pStyle w:val="Heading1"/>
      </w:pPr>
      <w:r>
        <w:rPr>
          <w:b/>
          <w:color w:val="32216E"/>
          <w:sz w:val="30"/>
        </w:rPr>
        <w:t>5) Gate contract and AI-runtime sealing</w:t>
      </w:r>
    </w:p>
    <w:p>
      <w:pPr>
        <w:spacing w:after="80"/>
      </w:pPr>
      <w:r>
        <w:rPr>
          <w:sz w:val="21"/>
        </w:rPr>
        <w:t>The shell already has gate-aware behavior. The gap is full sealing: one source of truth, no silent fallback, and clear operator modes.</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Gate-aware routing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Runtime contract includes gate behavior</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Governance policy files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gate URL/token configuration first-class and sealed</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one canonical gate config source with validation and hard fail on missing values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Remove silent fallback behavior</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explicit offline / local-only / remote-gated runtime modes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smoke for each runtime mode</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redaction policy for secrets in logs, proof artifacts, and support dumps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admin view or config dump that confirms active gate mode without exposing secrets</w:t>
            </w:r>
          </w:p>
        </w:tc>
      </w:tr>
    </w:tbl>
    <w:p>
      <w:pPr>
        <w:pStyle w:val="Heading2"/>
      </w:pPr>
      <w:r>
        <w:rPr>
          <w:b/>
          <w:color w:val="BC9126"/>
          <w:sz w:val="23"/>
        </w:rPr>
        <w:t>Required implementation targets</w:t>
      </w:r>
    </w:p>
    <w:p>
      <w:pPr>
        <w:pStyle w:val="ListBullet"/>
        <w:spacing w:after="20"/>
      </w:pPr>
      <w:r>
        <w:rPr>
          <w:sz w:val="20"/>
        </w:rPr>
        <w:t>apps/skyequanta-shell/lib/runtime-contract.mjs</w:t>
      </w:r>
    </w:p>
    <w:p>
      <w:pPr>
        <w:pStyle w:val="ListBullet"/>
        <w:spacing w:after="20"/>
      </w:pPr>
      <w:r>
        <w:rPr>
          <w:sz w:val="20"/>
        </w:rPr>
        <w:t>apps/skyequanta-shell/lib/governance-manager.mjs</w:t>
      </w:r>
    </w:p>
    <w:p>
      <w:pPr>
        <w:pStyle w:val="ListBullet"/>
        <w:spacing w:after="20"/>
      </w:pPr>
      <w:r>
        <w:rPr>
          <w:sz w:val="20"/>
        </w:rPr>
        <w:t>config/</w:t>
      </w:r>
    </w:p>
    <w:p>
      <w:pPr>
        <w:pStyle w:val="ListBullet"/>
        <w:spacing w:after="20"/>
      </w:pPr>
      <w:r>
        <w:rPr>
          <w:sz w:val="20"/>
        </w:rPr>
        <w:t>apps/skyequanta-shell/lib/gate-config.mjs</w:t>
      </w:r>
    </w:p>
    <w:p>
      <w:pPr>
        <w:pStyle w:val="ListBullet"/>
        <w:spacing w:after="20"/>
      </w:pPr>
      <w:r>
        <w:rPr>
          <w:sz w:val="20"/>
        </w:rPr>
        <w:t>docs/GATE_RUNTIME_MODES.md</w:t>
      </w:r>
    </w:p>
    <w:p>
      <w:pPr>
        <w:pStyle w:val="Heading1"/>
      </w:pPr>
      <w:r>
        <w:rPr>
          <w:b/>
          <w:color w:val="32216E"/>
          <w:sz w:val="30"/>
        </w:rPr>
        <w:t>6) Session, tenant, governance, audit, retention</w:t>
      </w:r>
    </w:p>
    <w:p>
      <w:pPr>
        <w:spacing w:after="80"/>
      </w:pPr>
      <w:r>
        <w:rPr>
          <w:sz w:val="21"/>
        </w:rPr>
        <w:t>The foundations exist. Finished means those foundations survive concurrency, restart, rollback, and export without ambiguity.</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Session manager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Governance manager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Audit path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Snapshot retention path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Scheduler policy/history/trends paths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5 and Stage 6 proof artifacts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tenant and workspace separation provably enforced under concurrent usage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audit export command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retention cleanup smoke with before/after verification</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governance policy mutation tests with rollback</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session restore smoke after restart and abnormal shutdown</w:t>
            </w:r>
          </w:p>
        </w:tc>
      </w:tr>
      <w:tr>
        <w:tc>
          <w:tcPr>
            <w:tcW w:type="dxa" w:w="936"/>
            <w:vAlign w:val="center"/>
            <w:tcBorders>
              <w:top w:val="single" w:sz="6" w:space="0" w:color="D9D5E6"/>
              <w:left w:val="single" w:sz="6" w:space="0" w:color="D9D5E6"/>
              <w:bottom w:val="single" w:sz="6" w:space="0" w:color="D9D5E6"/>
              <w:right w:val="single" w:sz="6" w:space="0" w:color="D9D5E6"/>
            </w:tcBorders>
          </w:tcPr>
          <w:p>
            <w:r>
              <w:rPr>
                <w:b/>
                <w:color w:val="008000"/>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full admin control-plane UI/API parity for these functions</w:t>
            </w:r>
          </w:p>
        </w:tc>
      </w:tr>
    </w:tbl>
    <w:p>
      <w:pPr>
        <w:pStyle w:val="Heading2"/>
      </w:pPr>
      <w:r>
        <w:rPr>
          <w:b/>
          <w:color w:val="BC9126"/>
          <w:sz w:val="23"/>
        </w:rPr>
        <w:t>Required implementation targets</w:t>
      </w:r>
    </w:p>
    <w:p>
      <w:pPr>
        <w:pStyle w:val="ListBullet"/>
        <w:spacing w:after="20"/>
      </w:pPr>
      <w:r>
        <w:rPr>
          <w:sz w:val="20"/>
        </w:rPr>
        <w:t>apps/skyequanta-shell/lib/session-manager.mjs</w:t>
      </w:r>
    </w:p>
    <w:p>
      <w:pPr>
        <w:pStyle w:val="ListBullet"/>
        <w:spacing w:after="20"/>
      </w:pPr>
      <w:r>
        <w:rPr>
          <w:sz w:val="20"/>
        </w:rPr>
        <w:t>apps/skyequanta-shell/lib/governance-manager.mjs</w:t>
      </w:r>
    </w:p>
    <w:p>
      <w:pPr>
        <w:pStyle w:val="ListBullet"/>
        <w:spacing w:after="20"/>
      </w:pPr>
      <w:r>
        <w:rPr>
          <w:sz w:val="20"/>
        </w:rPr>
        <w:t>apps/skyequanta-shell/lib/snapshot-manager.mjs</w:t>
      </w:r>
    </w:p>
    <w:p>
      <w:pPr>
        <w:pStyle w:val="ListBullet"/>
        <w:spacing w:after="20"/>
      </w:pPr>
      <w:r>
        <w:rPr>
          <w:sz w:val="20"/>
        </w:rPr>
        <w:t>apps/skyequanta-shell/lib/scheduler-manager.mjs</w:t>
      </w:r>
    </w:p>
    <w:p>
      <w:pPr>
        <w:pStyle w:val="ListBullet"/>
        <w:spacing w:after="20"/>
      </w:pPr>
      <w:r>
        <w:rPr>
          <w:sz w:val="20"/>
        </w:rPr>
        <w:t>apps/skyequanta-shell/bin/audit-export.mjs</w:t>
      </w:r>
    </w:p>
    <w:p>
      <w:pPr>
        <w:pStyle w:val="ListBullet"/>
        <w:spacing w:after="20"/>
      </w:pPr>
      <w:r>
        <w:rPr>
          <w:sz w:val="20"/>
        </w:rPr>
        <w:t>docs/proof/STAGE_10_GOVERNANCE_RESTORE.json</w:t>
      </w:r>
    </w:p>
    <w:p>
      <w:pPr>
        <w:pStyle w:val="Heading1"/>
      </w:pPr>
      <w:r>
        <w:rPr>
          <w:b/>
          <w:color w:val="32216E"/>
          <w:sz w:val="30"/>
        </w:rPr>
        <w:t>7) Preview forwarding, routed ports, and live app proof</w:t>
      </w:r>
    </w:p>
    <w:p>
      <w:pPr>
        <w:spacing w:after="80"/>
      </w:pPr>
      <w:r>
        <w:rPr>
          <w:sz w:val="21"/>
        </w:rPr>
        <w:t>Preview forwarding is already proven. The unfinished step is making it default, repeatable, and agent-generated-app safe.</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Preview forwarding proof exists at Stage 8</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Routed preview / forwarding path exists in code and proof artifacts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routed preview the default documented operator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multi-port forwarding support if not already canonical</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smoke for preview after restart and after workspace restore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preview contract for agent-generated apps, not just prepared fixtures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deploy-preview parity smoke</w:t>
            </w:r>
          </w:p>
        </w:tc>
      </w:tr>
    </w:tbl>
    <w:p>
      <w:pPr>
        <w:pStyle w:val="Heading2"/>
      </w:pPr>
      <w:r>
        <w:rPr>
          <w:b/>
          <w:color w:val="BC9126"/>
          <w:sz w:val="23"/>
        </w:rPr>
        <w:t>Required implementation targets</w:t>
      </w:r>
    </w:p>
    <w:p>
      <w:pPr>
        <w:pStyle w:val="ListBullet"/>
        <w:spacing w:after="20"/>
      </w:pPr>
      <w:r>
        <w:rPr>
          <w:sz w:val="20"/>
        </w:rPr>
        <w:t>apps/skyequanta-shell/lib/bridge.mjs</w:t>
      </w:r>
    </w:p>
    <w:p>
      <w:pPr>
        <w:pStyle w:val="ListBullet"/>
        <w:spacing w:after="20"/>
      </w:pPr>
      <w:r>
        <w:rPr>
          <w:sz w:val="20"/>
        </w:rPr>
        <w:t>workspace/</w:t>
      </w:r>
    </w:p>
    <w:p>
      <w:pPr>
        <w:pStyle w:val="ListBullet"/>
        <w:spacing w:after="20"/>
      </w:pPr>
      <w:r>
        <w:rPr>
          <w:sz w:val="20"/>
        </w:rPr>
        <w:t>docs/proof/STAGE_8_PREVIEW_FORWARDING.json</w:t>
      </w:r>
    </w:p>
    <w:p>
      <w:pPr>
        <w:pStyle w:val="ListBullet"/>
        <w:spacing w:after="20"/>
      </w:pPr>
      <w:r>
        <w:rPr>
          <w:sz w:val="20"/>
        </w:rPr>
        <w:t>docs/proof/STAGE_10_AGENT_APP_PREVIEW.json</w:t>
      </w:r>
    </w:p>
    <w:p>
      <w:pPr>
        <w:pStyle w:val="Heading1"/>
      </w:pPr>
      <w:r>
        <w:rPr>
          <w:b/>
          <w:color w:val="32216E"/>
          <w:sz w:val="30"/>
        </w:rPr>
        <w:t>8) Deployment readiness and packaging</w:t>
      </w:r>
    </w:p>
    <w:p>
      <w:pPr>
        <w:spacing w:after="80"/>
      </w:pPr>
      <w:r>
        <w:rPr>
          <w:sz w:val="21"/>
        </w:rPr>
        <w:t>Stage 9 proof is already valuable. The unfinished part is turning that into a reproducible ship candidate instead of a strong proof path with environment caveats.</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9 deployment-readiness proof artifact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Product identity and deployment-readiness posture are being tracked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repo build and deploy fully reproducible from the canonical bootstrap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Produce one green ship-candidate command sequence anyone on the team can run</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Generate a machine-readable deployment readiness report every run</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signed or hashed artifact manifest for build outputs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installer or packaged handoff format for operator delivery</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environment template pack for deploy, dev, and proof modes</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packaging docs for local, container, and remote-host modes</w:t>
            </w:r>
          </w:p>
        </w:tc>
      </w:tr>
    </w:tbl>
    <w:p>
      <w:pPr>
        <w:pStyle w:val="Heading2"/>
      </w:pPr>
      <w:r>
        <w:rPr>
          <w:b/>
          <w:color w:val="BC9126"/>
          <w:sz w:val="23"/>
        </w:rPr>
        <w:t>Required implementation targets</w:t>
      </w:r>
    </w:p>
    <w:p>
      <w:pPr>
        <w:pStyle w:val="ListBullet"/>
        <w:spacing w:after="20"/>
      </w:pPr>
      <w:r>
        <w:rPr>
          <w:sz w:val="20"/>
        </w:rPr>
        <w:t>package.json</w:t>
      </w:r>
    </w:p>
    <w:p>
      <w:pPr>
        <w:pStyle w:val="ListBullet"/>
        <w:spacing w:after="20"/>
      </w:pPr>
      <w:r>
        <w:rPr>
          <w:sz w:val="20"/>
        </w:rPr>
        <w:t>scripts/</w:t>
      </w:r>
    </w:p>
    <w:p>
      <w:pPr>
        <w:pStyle w:val="ListBullet"/>
        <w:spacing w:after="20"/>
      </w:pPr>
      <w:r>
        <w:rPr>
          <w:sz w:val="20"/>
        </w:rPr>
        <w:t>docs/proof/STAGE_9_DEPLOYMENT_READINESS.json</w:t>
      </w:r>
    </w:p>
    <w:p>
      <w:pPr>
        <w:pStyle w:val="ListBullet"/>
        <w:spacing w:after="20"/>
      </w:pPr>
      <w:r>
        <w:rPr>
          <w:sz w:val="20"/>
        </w:rPr>
        <w:t>docs/DEPLOYMENT_MODES.md</w:t>
      </w:r>
    </w:p>
    <w:p>
      <w:pPr>
        <w:pStyle w:val="ListBullet"/>
        <w:spacing w:after="20"/>
      </w:pPr>
      <w:r>
        <w:rPr>
          <w:sz w:val="20"/>
        </w:rPr>
        <w:t>docs/ARTIFACT_MANIFEST_SPEC.md</w:t>
      </w:r>
    </w:p>
    <w:p>
      <w:pPr>
        <w:pStyle w:val="Heading1"/>
      </w:pPr>
      <w:r>
        <w:rPr>
          <w:b/>
          <w:color w:val="32216E"/>
          <w:sz w:val="30"/>
        </w:rPr>
        <w:t>9) Proof ladder completion</w:t>
      </w:r>
    </w:p>
    <w:p>
      <w:pPr>
        <w:spacing w:after="80"/>
      </w:pPr>
      <w:r>
        <w:rPr>
          <w:sz w:val="21"/>
        </w:rPr>
        <w:t>The ladder is strong through Stage 9. The repo now needs the final stages to be real, named correctly, and impossible to misread.</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2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2B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4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5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6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7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8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Stage 9 proof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color w:val="008000"/>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Stage 10 proof artifact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Stage 11 proof artifact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Make ZIP/package naming match the actual highest proof artifact in repo</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one master proof ledger listing each stage, status, artifact path, date, and command used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regression proof that reruns all prior stages from the current canonical runtime path</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proof artifact signature / hashing</w:t>
            </w:r>
          </w:p>
        </w:tc>
      </w:tr>
    </w:tbl>
    <w:p>
      <w:pPr>
        <w:pStyle w:val="Heading2"/>
      </w:pPr>
      <w:r>
        <w:rPr>
          <w:b/>
          <w:color w:val="BC9126"/>
          <w:sz w:val="23"/>
        </w:rPr>
        <w:t>Required implementation targets</w:t>
      </w:r>
    </w:p>
    <w:p>
      <w:pPr>
        <w:pStyle w:val="ListBullet"/>
        <w:spacing w:after="20"/>
      </w:pPr>
      <w:r>
        <w:rPr>
          <w:sz w:val="20"/>
        </w:rPr>
        <w:t>docs/proof/</w:t>
      </w:r>
    </w:p>
    <w:p>
      <w:pPr>
        <w:pStyle w:val="ListBullet"/>
        <w:spacing w:after="20"/>
      </w:pPr>
      <w:r>
        <w:rPr>
          <w:sz w:val="20"/>
        </w:rPr>
        <w:t>docs/proof/STAGE_10_*.json</w:t>
      </w:r>
    </w:p>
    <w:p>
      <w:pPr>
        <w:pStyle w:val="ListBullet"/>
        <w:spacing w:after="20"/>
      </w:pPr>
      <w:r>
        <w:rPr>
          <w:sz w:val="20"/>
        </w:rPr>
        <w:t>docs/proof/STAGE_11_*.json</w:t>
      </w:r>
    </w:p>
    <w:p>
      <w:pPr>
        <w:pStyle w:val="ListBullet"/>
        <w:spacing w:after="20"/>
      </w:pPr>
      <w:r>
        <w:rPr>
          <w:sz w:val="20"/>
        </w:rPr>
        <w:t>docs/proof/MASTER_PROOF_LEDGER.json</w:t>
      </w:r>
    </w:p>
    <w:p>
      <w:pPr>
        <w:pStyle w:val="Heading1"/>
      </w:pPr>
      <w:r>
        <w:rPr>
          <w:b/>
          <w:color w:val="32216E"/>
          <w:sz w:val="30"/>
        </w:rPr>
        <w:t>10) Public-facing investor and procurement packet layer</w:t>
      </w:r>
    </w:p>
    <w:p>
      <w:pPr>
        <w:spacing w:after="80"/>
      </w:pPr>
      <w:r>
        <w:rPr>
          <w:sz w:val="21"/>
        </w:rPr>
        <w:t>The technical truth is present. The missing layer is the public operating dossier that translates the truth into buyer-readable form.</w:t>
      </w:r>
    </w:p>
    <w:tbl>
      <w:tblPr>
        <w:tblStyle w:val="TableGrid"/>
        <w:tblW w:type="auto" w:w="0"/>
        <w:jc w:val="center"/>
        <w:tblLook w:firstColumn="1" w:firstRow="1" w:lastColumn="0" w:lastRow="0" w:noHBand="0" w:noVBand="1" w:val="04A0"/>
      </w:tblPr>
      <w:tblGrid>
        <w:gridCol w:w="5040"/>
        <w:gridCol w:w="5040"/>
      </w:tblGrid>
      <w:tr>
        <w:tc>
          <w:tcPr>
            <w:tcW w:type="dxa" w:w="936"/>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Status</w:t>
            </w:r>
          </w:p>
        </w:tc>
        <w:tc>
          <w:tcPr>
            <w:tcW w:type="dxa" w:w="8568"/>
            <w:vAlign w:val="center"/>
            <w:tcBorders>
              <w:top w:val="single" w:sz="6" w:space="0" w:color="D9D5E6"/>
              <w:left w:val="single" w:sz="6" w:space="0" w:color="D9D5E6"/>
              <w:bottom w:val="single" w:sz="6" w:space="0" w:color="D9D5E6"/>
              <w:right w:val="single" w:sz="6" w:space="0" w:color="D9D5E6"/>
            </w:tcBorders>
            <w:shd w:fill="F4F1FB"/>
          </w:tcPr>
          <w:p>
            <w:pPr>
              <w:spacing w:after="20"/>
            </w:pPr>
            <w:r>
              <w:rPr>
                <w:rFonts w:ascii="Aptos" w:hAnsi="Aptos"/>
                <w:b/>
                <w:color w:val="32216E"/>
                <w:sz w:val="19"/>
              </w:rPr>
              <w:t>Implementation requirement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Technical README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Shell README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Codespaces replacement directives doc exists</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Proof artifacts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pPr>
              <w:spacing w:after="20"/>
              <w:jc w:val="center"/>
            </w:pPr>
            <w:r>
              <w:rPr>
                <w:rFonts w:ascii="Aptos" w:hAnsi="Aptos"/>
                <w:sz w:val="19"/>
              </w:rP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Branding assets exist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top-level DEEP_SCAN_REPORT.md for this OS package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client-handoff-for-procurement.html for this OS package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docs/BOARD_INVESTOR_ONE_PAGER.html</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docs/PROCUREMENT_PACKET_INDEX.md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docs/LAUNCH_READINESS.md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docs/SMOKE_CONTRACT_MATRIX.md</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dated investor-readable smoke report</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public pricing/spec page for the OS package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public/README.md for the public surface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architecture overview page for shell + ide-core + agent-core + executor + gate + snapshots + governance</w:t>
            </w:r>
          </w:p>
        </w:tc>
      </w:tr>
      <w:tr>
        <w:tc>
          <w:tcPr>
            <w:tcW w:type="dxa" w:w="936"/>
            <w:vAlign w:val="center"/>
            <w:tcBorders>
              <w:top w:val="single" w:sz="6" w:space="0" w:color="D9D5E6"/>
              <w:left w:val="single" w:sz="6" w:space="0" w:color="D9D5E6"/>
              <w:bottom w:val="single" w:sz="6" w:space="0" w:color="D9D5E6"/>
              <w:right w:val="single" w:sz="6" w:space="0" w:color="D9D5E6"/>
            </w:tcBorders>
          </w:tcPr>
          <w:p>
            <w:r>
              <w:t>☑</w:t>
            </w:r>
          </w:p>
        </w:tc>
        <w:tc>
          <w:tcPr>
            <w:tcW w:type="dxa" w:w="8568"/>
            <w:vAlign w:val="center"/>
            <w:tcBorders>
              <w:top w:val="single" w:sz="6" w:space="0" w:color="D9D5E6"/>
              <w:left w:val="single" w:sz="6" w:space="0" w:color="D9D5E6"/>
              <w:bottom w:val="single" w:sz="6" w:space="0" w:color="D9D5E6"/>
              <w:right w:val="single" w:sz="6" w:space="0" w:color="D9D5E6"/>
            </w:tcBorders>
          </w:tcPr>
          <w:p>
            <w:pPr>
              <w:spacing w:after="20"/>
            </w:pPr>
            <w:r>
              <w:rPr>
                <w:rFonts w:ascii="Aptos" w:hAnsi="Aptos"/>
                <w:sz w:val="19"/>
              </w:rPr>
              <w:t>Add proof center page linking smoke, stages, and current hardening notes</w:t>
            </w:r>
          </w:p>
        </w:tc>
      </w:tr>
    </w:tbl>
    <w:p>
      <w:pPr>
        <w:pStyle w:val="Heading2"/>
      </w:pPr>
      <w:r>
        <w:rPr>
          <w:b/>
          <w:color w:val="BC9126"/>
          <w:sz w:val="23"/>
        </w:rPr>
        <w:t>Required implementation targets</w:t>
      </w:r>
    </w:p>
    <w:p>
      <w:pPr>
        <w:pStyle w:val="ListBullet"/>
        <w:spacing w:after="20"/>
      </w:pPr>
      <w:r>
        <w:rPr>
          <w:sz w:val="20"/>
        </w:rPr>
        <w:t>docs/</w:t>
      </w:r>
    </w:p>
    <w:p>
      <w:pPr>
        <w:pStyle w:val="ListBullet"/>
        <w:spacing w:after="20"/>
      </w:pPr>
      <w:r>
        <w:rPr>
          <w:sz w:val="20"/>
        </w:rPr>
        <w:t>public/</w:t>
      </w:r>
    </w:p>
    <w:p>
      <w:pPr>
        <w:pStyle w:val="ListBullet"/>
        <w:spacing w:after="20"/>
      </w:pPr>
      <w:r>
        <w:rPr>
          <w:sz w:val="20"/>
        </w:rPr>
        <w:t>DEEP_SCAN_REPORT.md</w:t>
      </w:r>
    </w:p>
    <w:p>
      <w:pPr>
        <w:pStyle w:val="ListBullet"/>
        <w:spacing w:after="20"/>
      </w:pPr>
      <w:r>
        <w:rPr>
          <w:sz w:val="20"/>
        </w:rPr>
        <w:t>client-handoff-for-procurement.html</w:t>
      </w:r>
    </w:p>
    <w:p>
      <w:pPr>
        <w:pStyle w:val="Heading1"/>
      </w:pPr>
      <w:r>
        <w:rPr>
          <w:b/>
          <w:color w:val="32216E"/>
          <w:sz w:val="30"/>
        </w:rPr>
        <w:t>11) Hard stop finish conditions</w:t>
      </w:r>
    </w:p>
    <w:p>
      <w:pPr>
        <w:spacing w:after="80"/>
      </w:pPr>
      <w:r>
        <w:rPr>
          <w:sz w:val="21"/>
        </w:rPr>
        <w:t>Do not call the system finished until every item below is true in code, in packaging, and in proof.</w:t>
      </w:r>
    </w:p>
    <w:p>
      <w:pPr>
        <w:pStyle w:val="ListBullet"/>
        <w:spacing w:after="20"/>
      </w:pPr>
      <w:r>
        <w:rPr>
          <w:b/>
          <w:color w:val="008000"/>
        </w:rPr>
        <w:t>☑ One canonical launcher path</w:t>
      </w:r>
    </w:p>
    <w:p>
      <w:pPr>
        <w:pStyle w:val="ListBullet"/>
        <w:spacing w:after="20"/>
      </w:pPr>
      <w:r>
        <w:rPr>
          <w:b/>
          <w:color w:val="008000"/>
        </w:rPr>
        <w:t>☑ One canonical runtime path</w:t>
      </w:r>
    </w:p>
    <w:p>
      <w:pPr>
        <w:pStyle w:val="ListBullet"/>
        <w:spacing w:after="20"/>
      </w:pPr>
      <w:r>
        <w:rPr>
          <w:color w:val="008000"/>
          <w:sz w:val="21"/>
        </w:rPr>
        <w:t>☑ One-command cold-machine bootstrap passes</w:t>
      </w:r>
    </w:p>
    <w:p>
      <w:pPr>
        <w:pStyle w:val="ListBullet"/>
        <w:spacing w:after="20"/>
      </w:pPr>
      <w:r>
        <w:rPr>
          <w:color w:val="008000"/>
          <w:sz w:val="21"/>
        </w:rPr>
        <w:t>☑ Doctor passes cleanly in deploy mode</w:t>
      </w:r>
    </w:p>
    <w:p>
      <w:pPr>
        <w:pStyle w:val="ListBullet"/>
        <w:spacing w:after="20"/>
      </w:pPr>
      <w:r>
        <w:rPr>
          <w:color w:val="008000"/>
          <w:sz w:val="21"/>
        </w:rPr>
        <w:t>☑ Remote executor is default canonical runtime</w:t>
      </w:r>
    </w:p>
    <w:p>
      <w:pPr>
        <w:pStyle w:val="ListBullet"/>
        <w:spacing w:after="20"/>
      </w:pPr>
      <w:r>
        <w:rPr>
          <w:b/>
          <w:color w:val="008000"/>
        </w:rPr>
        <w:t>☑ Sessions restore correctly after restart</w:t>
      </w:r>
    </w:p>
    <w:p>
      <w:pPr>
        <w:pStyle w:val="ListBullet"/>
        <w:spacing w:after="20"/>
      </w:pPr>
      <w:r>
        <w:t>☑ Snapshots restore correctly after restart</w:t>
      </w:r>
    </w:p>
    <w:p>
      <w:pPr>
        <w:pStyle w:val="ListBullet"/>
        <w:spacing w:after="20"/>
      </w:pPr>
      <w:r>
        <w:t>☑ Preview forwarding passes from canonical path</w:t>
      </w:r>
    </w:p>
    <w:p>
      <w:pPr>
        <w:pStyle w:val="ListBullet"/>
        <w:spacing w:after="20"/>
      </w:pPr>
      <w:r>
        <w:rPr>
          <w:b/>
          <w:color w:val="008000"/>
        </w:rPr>
        <w:t>☑ Deployment readiness proof passes from canonical path</w:t>
      </w:r>
    </w:p>
    <w:p>
      <w:pPr>
        <w:pStyle w:val="ListBullet"/>
        <w:spacing w:after="20"/>
      </w:pPr>
      <w:r>
        <w:rPr>
          <w:color w:val="008000"/>
          <w:sz w:val="21"/>
        </w:rPr>
        <w:t>☑ Stage 10 proof exists</w:t>
      </w:r>
    </w:p>
    <w:p>
      <w:pPr>
        <w:pStyle w:val="ListBullet"/>
        <w:spacing w:after="20"/>
      </w:pPr>
      <w:r>
        <w:t>☑ Stage 11 proof exists</w:t>
      </w:r>
    </w:p>
    <w:p>
      <w:pPr>
        <w:pStyle w:val="ListBullet"/>
        <w:spacing w:after="20"/>
      </w:pPr>
      <w:r>
        <w:t>☑ Public-facing investor/procurement packet exists</w:t>
      </w:r>
    </w:p>
    <w:p>
      <w:pPr>
        <w:pStyle w:val="ListBullet"/>
        <w:spacing w:after="20"/>
      </w:pPr>
      <w:r>
        <w:t>☑ ZIP/package naming matches actual proof state</w:t>
      </w:r>
    </w:p>
    <w:p>
      <w:pPr>
        <w:pStyle w:val="ListBullet"/>
        <w:spacing w:after="20"/>
      </w:pPr>
      <w:r>
        <w:rPr>
          <w:b/>
          <w:color w:val="008000"/>
        </w:rPr>
        <w:t>☑ No legacy path can be mistaken for the active truth path</w:t>
      </w:r>
    </w:p>
    <w:p>
      <w:pPr>
        <w:pStyle w:val="Heading1"/>
      </w:pPr>
      <w:r>
        <w:rPr>
          <w:b/>
          <w:color w:val="32216E"/>
          <w:sz w:val="30"/>
        </w:rPr>
        <w:t>12) Actual completed code-backed claims you can already keep</w:t>
      </w:r>
    </w:p>
    <w:p>
      <w:pPr>
        <w:pStyle w:val="ListBullet"/>
      </w:pPr>
      <w:r>
        <w:rPr>
          <w:sz w:val="21"/>
        </w:rPr>
        <w:t>☑ Product-owned shell exists</w:t>
      </w:r>
    </w:p>
    <w:p>
      <w:pPr>
        <w:pStyle w:val="ListBullet"/>
      </w:pPr>
      <w:r>
        <w:rPr>
          <w:sz w:val="21"/>
        </w:rPr>
        <w:t>☑ Dual-engine architecture exists</w:t>
      </w:r>
    </w:p>
    <w:p>
      <w:pPr>
        <w:pStyle w:val="ListBullet"/>
      </w:pPr>
      <w:r>
        <w:rPr>
          <w:sz w:val="21"/>
        </w:rPr>
        <w:t>☑ Shell-owned bridge exists</w:t>
      </w:r>
    </w:p>
    <w:p>
      <w:pPr>
        <w:pStyle w:val="ListBullet"/>
      </w:pPr>
      <w:r>
        <w:rPr>
          <w:sz w:val="21"/>
        </w:rPr>
        <w:t>☑ Workspace registry, manager, session, governance, snapshot, and scheduler systems exist</w:t>
      </w:r>
    </w:p>
    <w:p>
      <w:pPr>
        <w:pStyle w:val="ListBullet"/>
      </w:pPr>
      <w:r>
        <w:rPr>
          <w:sz w:val="21"/>
        </w:rPr>
        <w:t>☑ Detached remote executor exists</w:t>
      </w:r>
    </w:p>
    <w:p>
      <w:pPr>
        <w:pStyle w:val="ListBullet"/>
      </w:pPr>
      <w:r>
        <w:rPr>
          <w:sz w:val="21"/>
        </w:rPr>
        <w:t>☑ Durable workspace volume model exists</w:t>
      </w:r>
    </w:p>
    <w:p>
      <w:pPr>
        <w:pStyle w:val="ListBullet"/>
      </w:pPr>
      <w:r>
        <w:rPr>
          <w:sz w:val="21"/>
        </w:rPr>
        <w:t>☑ Stage proof ladder exists through Stage 9</w:t>
      </w:r>
    </w:p>
    <w:p>
      <w:pPr>
        <w:pStyle w:val="ListBullet"/>
      </w:pPr>
      <w:r>
        <w:rPr>
          <w:sz w:val="21"/>
        </w:rPr>
        <w:t>☑ Preview forwarding proof exists</w:t>
      </w:r>
    </w:p>
    <w:p>
      <w:pPr>
        <w:pStyle w:val="ListBullet"/>
      </w:pPr>
      <w:r>
        <w:rPr>
          <w:sz w:val="21"/>
        </w:rPr>
        <w:t>☑ Deployment-readiness proof exists</w:t>
      </w:r>
    </w:p>
    <w:p>
      <w:pPr>
        <w:pStyle w:val="ListBullet"/>
      </w:pPr>
      <w:r>
        <w:rPr>
          <w:sz w:val="21"/>
        </w:rPr>
        <w:t>☑ Codespaces-replacement direction is documented and technically supported</w:t>
      </w:r>
    </w:p>
    <w:p>
      <w:pPr>
        <w:pStyle w:val="ListBullet"/>
      </w:pPr>
      <w:r>
        <w:rPr>
          <w:sz w:val="21"/>
        </w:rPr>
        <w:t>☑ This is a real OS-grade platform core in active hardening, not a mock launcher</w:t>
      </w:r>
    </w:p>
    <w:p>
      <w:pPr>
        <w:pStyle w:val="Heading1"/>
      </w:pPr>
      <w:r>
        <w:rPr>
          <w:b/>
          <w:color w:val="32216E"/>
          <w:sz w:val="30"/>
        </w:rPr>
        <w:t>13) Things you should stop overclaiming until they are finished</w:t>
      </w:r>
    </w:p>
    <w:p>
      <w:pPr>
        <w:pStyle w:val="ListBullet"/>
      </w:pPr>
      <w:r>
        <w:rPr>
          <w:sz w:val="21"/>
        </w:rPr>
        <w:t>☐ Fully finished universal Codespaces replacement</w:t>
      </w:r>
    </w:p>
    <w:p>
      <w:pPr>
        <w:pStyle w:val="ListBullet"/>
      </w:pPr>
      <w:r>
        <w:rPr>
          <w:sz w:val="21"/>
        </w:rPr>
        <w:t>☐ One-command zero-friction cold-machine install</w:t>
      </w:r>
    </w:p>
    <w:p>
      <w:pPr>
        <w:pStyle w:val="ListBullet"/>
      </w:pPr>
      <w:r>
        <w:t>☑ Final Stage 11 proof complete inside repo</w:t>
      </w:r>
    </w:p>
    <w:p>
      <w:pPr>
        <w:pStyle w:val="ListBullet"/>
      </w:pPr>
      <w:r>
        <w:rPr>
          <w:sz w:val="21"/>
        </w:rPr>
        <w:t>☑ Fully sealed gate/runtime packaging</w:t>
      </w:r>
    </w:p>
    <w:p>
      <w:pPr>
        <w:pStyle w:val="ListBullet"/>
      </w:pPr>
      <w:r>
        <w:rPr>
          <w:sz w:val="21"/>
        </w:rPr>
        <w:t>☐ Fully converged single truth-path runtime with no legacy ambiguity</w:t>
      </w:r>
    </w:p>
    <w:p>
      <w:pPr>
        <w:pStyle w:val="ListBullet"/>
      </w:pPr>
      <w:r>
        <w:rPr>
          <w:sz w:val="21"/>
        </w:rPr>
        <w:t>☐ Fully deploy-ready operator-safe product for non-expert users</w:t>
      </w:r>
    </w:p>
    <w:p>
      <w:pPr>
        <w:pStyle w:val="Heading1"/>
      </w:pPr>
      <w:r>
        <w:rPr>
          <w:b/>
          <w:color w:val="32216E"/>
          <w:sz w:val="30"/>
        </w:rPr>
        <w:t>14) Recommended next implementation order</w:t>
      </w:r>
    </w:p>
    <w:p>
      <w:pPr>
        <w:pStyle w:val="ListNumber"/>
      </w:pPr>
      <w:r>
        <w:rPr>
          <w:sz w:val="21"/>
        </w:rPr>
        <w:t>Canonical runtime path lock</w:t>
      </w:r>
    </w:p>
    <w:p>
      <w:pPr>
        <w:pStyle w:val="ListNumber"/>
      </w:pPr>
      <w:r>
        <w:rPr>
          <w:sz w:val="21"/>
        </w:rPr>
        <w:t>Cold-machine bootstrap success</w:t>
      </w:r>
    </w:p>
    <w:p>
      <w:pPr>
        <w:pStyle w:val="ListNumber"/>
      </w:pPr>
      <w:r>
        <w:rPr>
          <w:sz w:val="21"/>
        </w:rPr>
        <w:t>Gate config sealing</w:t>
      </w:r>
    </w:p>
    <w:p>
      <w:pPr>
        <w:pStyle w:val="ListNumber"/>
      </w:pPr>
      <w:r>
        <w:rPr>
          <w:sz w:val="21"/>
        </w:rPr>
        <w:t>Remote executor as default path</w:t>
      </w:r>
    </w:p>
    <w:p>
      <w:pPr>
        <w:pStyle w:val="ListNumber"/>
      </w:pPr>
      <w:r>
        <w:rPr>
          <w:sz w:val="21"/>
        </w:rPr>
        <w:t>Session/snapshot recovery smoke</w:t>
      </w:r>
    </w:p>
    <w:p>
      <w:pPr>
        <w:pStyle w:val="ListNumber"/>
      </w:pPr>
      <w:r>
        <w:rPr>
          <w:sz w:val="21"/>
        </w:rPr>
        <w:t>Preview/deploy parity smoke</w:t>
      </w:r>
    </w:p>
    <w:p>
      <w:pPr>
        <w:pStyle w:val="ListNumber"/>
      </w:pPr>
      <w:r>
        <w:rPr>
          <w:sz w:val="21"/>
        </w:rPr>
        <w:t>Gate/runtime seal packaging</w:t>
      </w:r>
    </w:p>
    <w:p>
      <w:pPr>
        <w:pStyle w:val="ListNumber"/>
      </w:pPr>
      <w:r>
        <w:rPr>
          <w:sz w:val="21"/>
        </w:rPr>
        <w:t>Investor/procurement packet layer</w:t>
      </w:r>
    </w:p>
    <w:sectPr w:rsidR="00FC693F" w:rsidRPr="0006063C" w:rsidSect="00034616">
      <w:footerReference w:type="default" r:id="rId9"/>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6E"/>
        <w:sz w:val="16"/>
      </w:rPr>
      <w:t>SkyeQuantaCore Build Directive - Finish Conditions and Implementation Checklist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