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BTitle"/>
        <w:jc w:val="center"/>
      </w:pPr>
      <w:r>
        <w:rPr>
          <w:color w:val="382682"/>
        </w:rPr>
        <w:t>Push Beyond Directive</w:t>
      </w:r>
    </w:p>
    <w:p>
      <w:pPr>
        <w:pStyle w:val="PBH2"/>
        <w:jc w:val="center"/>
      </w:pPr>
      <w:r>
        <w:rPr>
          <w:b/>
        </w:rPr>
        <w:t>Stage 3 · SkyDexia Evidence-Driven Convergence</w:t>
      </w:r>
    </w:p>
    <w:p>
      <w:pPr>
        <w:pStyle w:val="PBSub"/>
        <w:jc w:val="center"/>
      </w:pPr>
      <w:r>
        <w:t>Purpose: stop rebuilding lanes SkyDexia already owns; import those lanes first and spend new effort only on true parity-plus gaps.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0FF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Directive discipline:</w:t>
              <w:br/>
              <w:t>• Use blank boxes for not yet converged work.</w:t>
              <w:br/>
              <w:t>• Use checks only where the donor lane is proven or the target repo lane is actually landed.</w:t>
              <w:br/>
              <w:t>• No fake success. No fallback theater. No re-building a donor lane because it was easier to ignore the donor.</w:t>
            </w:r>
          </w:p>
        </w:tc>
      </w:tr>
    </w:tbl>
    <w:p/>
    <w:p/>
    <w:p>
      <w:pPr>
        <w:pStyle w:val="PBH1"/>
      </w:pPr>
      <w:r>
        <w:t>1. Mission</w:t>
      </w:r>
    </w:p>
    <w:p>
      <w:pPr>
        <w:pStyle w:val="PBBody"/>
        <w:spacing w:after="160"/>
      </w:pPr>
      <w:r>
        <w:t>SkyeHands stage 28 already proves the core autonomous development environment. The job now is not to write fantasy parity notes. The job is to absorb the managed-platform-strength lanes SkyDexia already has, then spend real effort only on the gaps that remain beyond her donor surface.</w:t>
      </w:r>
    </w:p>
    <w:p>
      <w:pPr>
        <w:pStyle w:val="PBH1"/>
      </w:pPr>
      <w:r>
        <w:t>2. Non-negotiables</w:t>
      </w:r>
    </w:p>
    <w:p>
      <w:pPr>
        <w:pStyle w:val="PBBody"/>
        <w:spacing w:after="160"/>
      </w:pPr>
      <w:r>
        <w:t>Import first. Normalize into one runtime, one naming system, one operator truth path, and one proof ladder. Anything donor-backed in SkyDexia is presumed available for convergence unless a hard incompatibility is proven. Anything not donor-backed must be labeled net-new and kept separate so the board stays honest.</w:t>
      </w:r>
    </w:p>
    <w:p>
      <w:pPr>
        <w:pStyle w:val="PBH1"/>
      </w:pPr>
      <w:r>
        <w:t>3. SkyDexia donor-backed lanes versus not-yet-converged target lanes</w:t>
      </w:r>
    </w:p>
    <w:p>
      <w:pPr>
        <w:pStyle w:val="PBSub"/>
      </w:pPr>
      <w:r>
        <w:t>Left check column means the lane is proven inside SkyDexia. Right blank column means it still must be converged into the Push Beyond target repo.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880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Lane</w:t>
            </w:r>
          </w:p>
        </w:tc>
        <w:tc>
          <w:tcPr>
            <w:tcW w:type="dxa" w:w="3312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evidence</w:t>
            </w:r>
          </w:p>
        </w:tc>
        <w:tc>
          <w:tcPr>
            <w:tcW w:type="dxa" w:w="864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Donor</w:t>
            </w:r>
          </w:p>
        </w:tc>
        <w:tc>
          <w:tcPr>
            <w:tcW w:type="dxa" w:w="1008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Git workspace contract and branch/tag operations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docs/SKYDEXIA-2.6-GIT-OPERATOR-GUIDE.md + scripts/verify-git-workflow.js + scripts/verify-git-history-ops.js + scripts/verify-git-branching-tags.js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Import SkyDexia git contract first; do not rebuild branch, stash, rebase, cherry-pick, remotes, tag, and conflict lanes from scratch.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GitHub connect and push lane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scripts/verify.js, scripts/verify-git-push.js, docs/SKYDEXIA-2.6-DEPLOYMENT-GUIDE.md phase 5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Adopt the saved-workspace-to-GitHub push truth path and carry deferred behavior forward instead of fabricating success.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Netlify connect and deploy lane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scripts/verify.js, docs/SKYDEXIA-2.6-DEPLOYMENT-GUIDE.md phase 6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Import the saved-snapshot deploy lane and preserve release history and returned deploy URLs.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Deferred release queue and replay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docs/SKYDEXIA-MUSTBe-PERFECT; scripts/verify-release-queue.js; scripts/verify.js replay assertions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Carry queue, replay, and history into SkyeHands as the canonical release truth path. Never claim completed release when adapters are absent.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Hosted durable state and storage migration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scripts/verify-hosted.js; scripts/verify-storage-migration.js; docs/SKYDEXIA-2.6-DEPLOYMENT-GUIDE.md hosted persistence section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Import the storage backend contract, inspection route, and migration path before adding fleet or collaboration state.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Runtime profiles, presets, and task recipes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docs/SKYDEXIA-MUSTBe-PERFECT saved workbench profile coverage; scripts/verify-runtime-lifecycle.js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Merge SkyDexia workbench profiles into SkyeHands canonical operator path so machine profiles are built on real runtime contracts, not invented UI only.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Crash recovery and task recovery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scripts/verify-crash-recovery.js; scripts/verify-task-recovery.js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Adopt recovery primitives before collaboration or prebuild work so multi-operator state is not built on a brittle runtime floor.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Hardening, audit logs, autonomy fallback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scripts/verify-hardening.js; scripts/verify-autonomy-fallback.js; scripts/verify-audit-logs.js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Keep SkyDexia fallback and audit behavior as mandatory guardrails for every push-beyond lane.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Workspace map cache and self-contained package contract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scripts/verify-workspace-map-cache.js; docs/SKYDEXIA-2.6-SELF-CONTAINED-CONTRACT.md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 SkyDexia workspace map and self-contained contract to drive repo cartography and donor import decisions.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What still requires net-new build beyond SkyDexia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clean donor proof found in this pass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These are the true next-level build lanes. Only start them after donor-backed convergence from the rows above is landed.</w:t>
            </w:r>
          </w:p>
        </w:tc>
      </w:tr>
    </w:tbl>
    <w:p>
      <w:pPr>
        <w:pStyle w:val="PBH1"/>
      </w:pPr>
      <w:r>
        <w:t>4. Forced execution order</w:t>
      </w:r>
    </w:p>
    <w:p>
      <w:pPr>
        <w:pStyle w:val="PBH2"/>
      </w:pPr>
      <w:r>
        <w:rPr>
          <w:color w:val="382682"/>
        </w:rPr>
        <w:t>PB-1 — SkyDexia donor convergence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Import the Git workspace, GitHub connect/push, Netlify connect/deploy, deferred release queue/replay, hosted storage, recovery, and audit contracts from SkyDexia into the SkyeHands canonical operator path.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Unify naming and runtime ownership so imported lanes answer through SkyeHands canonical CLI and operator surfaces.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regression proofs showing imported lanes still behave truthfully after convergence.</w:t>
      </w:r>
    </w:p>
    <w:p>
      <w:pPr>
        <w:pStyle w:val="PBH2"/>
      </w:pPr>
      <w:r>
        <w:rPr>
          <w:color w:val="382682"/>
        </w:rPr>
        <w:t>PB-2 — PR loop and review workflow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branch-to-PR creation, PR status fetch, review request, comment ingest, and merge policy surfaces.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The PR lane must operate on the same saved workspace truth path as GitHub push. No side-channel release state.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proof artifacts for PR create, review fetch, comment replay, and merge gating.</w:t>
      </w:r>
    </w:p>
    <w:p>
      <w:pPr>
        <w:pStyle w:val="PBH2"/>
      </w:pPr>
      <w:r>
        <w:rPr>
          <w:color w:val="382682"/>
        </w:rPr>
        <w:t>PB-3 — Collaboration and presence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Build multi-operator presence, active file/channel presence, session roster, operator lock or courtesy claims, and shared notes/comment lanes.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Favor truthful presence and state ownership over flashy Live Share theater.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proof artifacts for presence join/leave, simultaneous workspace mutation, and conflict or courtesy behavior.</w:t>
      </w:r>
    </w:p>
    <w:p>
      <w:pPr>
        <w:pStyle w:val="PBH2"/>
      </w:pPr>
      <w:r>
        <w:rPr>
          <w:color w:val="382682"/>
        </w:rPr>
        <w:t>PB-4 — Machine profiles and fleet controls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Turn workbench profiles plus runtime presets into operator-visible machine profiles with allowed resources, stack presets, and startup recipes.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org or admin controls for profile allowlists, defaults, and cost or usage visibility.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proof artifacts for profile materialization, policy enforcement, and restore or migration.</w:t>
      </w:r>
    </w:p>
    <w:p>
      <w:pPr>
        <w:pStyle w:val="PBH2"/>
      </w:pPr>
      <w:r>
        <w:rPr>
          <w:color w:val="382682"/>
        </w:rPr>
        <w:t>PB-5 — Prebuild and warm-start lane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prebuild manifests, cached dependency layers, warm snapshot boot, and resume-from-prepared-state behavior.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Warm-start logic must respect canonical runtime, dependency seal, and audit contracts.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proof artifacts for cold boot versus warm boot timing and correctness.</w:t>
      </w:r>
    </w:p>
    <w:p>
      <w:pPr>
        <w:pStyle w:val="PBH2"/>
      </w:pPr>
      <w:r>
        <w:rPr>
          <w:color w:val="382682"/>
        </w:rPr>
        <w:t>PB-6 — Parity-plus governance plane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operator and admin surfaces for tenant policy, secret brokerage, release governance, audit export, and cost controls.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Carry SkyDexia audit and truthful deferred-release behavior into every governed action.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proof artifacts for policy denial, audit export, and release governance replay.</w:t>
      </w:r>
    </w:p>
    <w:p>
      <w:pPr>
        <w:pStyle w:val="PBH2"/>
      </w:pPr>
      <w:r>
        <w:rPr>
          <w:color w:val="382682"/>
        </w:rPr>
        <w:t>PB-7 — Final parity-plus proof gate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a final proof lane that demonstrates: donor convergence complete, PR loop complete, collaboration complete, machine profile plane complete, warm-start complete, and governance complete.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Do not check the final parity-plus claim unless every prerequisite proof is green in one run.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Any fallback theater, fake release success, or split truth path is an automatic release blocker.</w:t>
      </w:r>
    </w:p>
    <w:p>
      <w:pPr>
        <w:pStyle w:val="PBH1"/>
      </w:pPr>
      <w:r>
        <w:t>5. New proof artifacts required for Push Beyond</w:t>
      </w:r>
    </w:p>
    <w:p>
      <w:pPr>
        <w:pStyle w:val="PBBody"/>
      </w:pPr>
      <w:r>
        <w:rPr>
          <w:b/>
        </w:rPr>
        <w:t xml:space="preserve">☐ </w:t>
      </w:r>
      <w:r>
        <w:t>SECTION_14_SKYDEXIA_DONOR_CONVERGENCE.json — proves donor-backed lanes were imported without losing truthfulness.</w:t>
      </w:r>
    </w:p>
    <w:p>
      <w:pPr>
        <w:pStyle w:val="PBBody"/>
      </w:pPr>
      <w:r>
        <w:rPr>
          <w:b/>
        </w:rPr>
        <w:t xml:space="preserve">☐ </w:t>
      </w:r>
      <w:r>
        <w:t>SECTION_15_PR_LOOP_AND_REVIEW.json — proves branch-to-PR, review fetch, comment replay, and merge policy behavior.</w:t>
      </w:r>
    </w:p>
    <w:p>
      <w:pPr>
        <w:pStyle w:val="PBBody"/>
      </w:pPr>
      <w:r>
        <w:rPr>
          <w:b/>
        </w:rPr>
        <w:t xml:space="preserve">☐ </w:t>
      </w:r>
      <w:r>
        <w:t>SECTION_16_COLLAB_PRESENCE.json — proves multi-operator presence, shared notes, and conflict/courtesy behavior.</w:t>
      </w:r>
    </w:p>
    <w:p>
      <w:pPr>
        <w:pStyle w:val="PBBody"/>
      </w:pPr>
      <w:r>
        <w:rPr>
          <w:b/>
        </w:rPr>
        <w:t xml:space="preserve">☐ </w:t>
      </w:r>
      <w:r>
        <w:t>SECTION_17_MACHINE_PROFILE_AND_FLEET.json — proves workbench profiles became real machine/fleet profiles.</w:t>
      </w:r>
    </w:p>
    <w:p>
      <w:pPr>
        <w:pStyle w:val="PBBody"/>
      </w:pPr>
      <w:r>
        <w:rPr>
          <w:b/>
        </w:rPr>
        <w:t xml:space="preserve">☐ </w:t>
      </w:r>
      <w:r>
        <w:t>SECTION_18_WARM_PREBUILD.json — proves warm-start or prebuild correctness, not just speed theater.</w:t>
      </w:r>
    </w:p>
    <w:p>
      <w:pPr>
        <w:pStyle w:val="PBBody"/>
      </w:pPr>
      <w:r>
        <w:rPr>
          <w:b/>
        </w:rPr>
        <w:t xml:space="preserve">☐ </w:t>
      </w:r>
      <w:r>
        <w:t>SECTION_19_PARITY_PLUS_GOVERNANCE.json — proves policy, audit, and secret brokerage behavior.</w:t>
      </w:r>
    </w:p>
    <w:p>
      <w:pPr>
        <w:pStyle w:val="PBBody"/>
      </w:pPr>
      <w:r>
        <w:rPr>
          <w:b/>
        </w:rPr>
        <w:t xml:space="preserve">☐ </w:t>
      </w:r>
      <w:r>
        <w:t>SECTION_20_FINAL_PARITY_PLUS.json — only green when every section above is green in one run.</w:t>
      </w:r>
    </w:p>
    <w:p>
      <w:pPr>
        <w:pStyle w:val="PBH1"/>
      </w:pPr>
      <w:r>
        <w:t>6. Anti-theater rules</w:t>
      </w:r>
    </w:p>
    <w:p>
      <w:pPr>
        <w:pStyle w:val="PBBody"/>
      </w:pPr>
      <w:r>
        <w:rPr>
          <w:b/>
        </w:rPr>
        <w:t xml:space="preserve">• </w:t>
      </w:r>
      <w:r>
        <w:t>Do not claim GitHub publish, Netlify deploy, PR loop, collaboration, fleet control, or warm-start are complete because a button exists.</w:t>
      </w:r>
    </w:p>
    <w:p>
      <w:pPr>
        <w:pStyle w:val="PBBody"/>
      </w:pPr>
      <w:r>
        <w:rPr>
          <w:b/>
        </w:rPr>
        <w:t xml:space="preserve">• </w:t>
      </w:r>
      <w:r>
        <w:t>Do not split truth paths. Every imported lane must answer through the SkyeHands canonical operator path after convergence.</w:t>
      </w:r>
    </w:p>
    <w:p>
      <w:pPr>
        <w:pStyle w:val="PBBody"/>
      </w:pPr>
      <w:r>
        <w:rPr>
          <w:b/>
        </w:rPr>
        <w:t xml:space="preserve">• </w:t>
      </w:r>
      <w:r>
        <w:t>Do not bury real blockers behind vague future notes. Name the blocker, keep the box blank, and move on.</w:t>
      </w:r>
    </w:p>
    <w:p>
      <w:pPr>
        <w:pStyle w:val="PBBody"/>
      </w:pPr>
      <w:r>
        <w:rPr>
          <w:b/>
        </w:rPr>
        <w:t xml:space="preserve">• </w:t>
      </w:r>
      <w:r>
        <w:t>Do not rebuild a SkyDexia donor lane because searching her package was annoying. Search the package, map the donor, then import surgically.</w:t>
      </w:r>
    </w:p>
    <w:p>
      <w:pPr>
        <w:pStyle w:val="PBH1"/>
      </w:pPr>
      <w:r>
        <w:t>7. Done criteria for the final parity-plus claim</w:t>
      </w:r>
    </w:p>
    <w:p>
      <w:pPr>
        <w:pStyle w:val="PBBody"/>
      </w:pPr>
      <w:r>
        <w:rPr>
          <w:b/>
        </w:rPr>
        <w:t xml:space="preserve">☐ </w:t>
      </w:r>
      <w:r>
        <w:t>All donor-backed SkyDexia lanes above are converged and proven green inside the target repo.</w:t>
      </w:r>
    </w:p>
    <w:p>
      <w:pPr>
        <w:pStyle w:val="PBBody"/>
      </w:pPr>
      <w:r>
        <w:rPr>
          <w:b/>
        </w:rPr>
        <w:t xml:space="preserve">☐ </w:t>
      </w:r>
      <w:r>
        <w:t>PR loop exists and is proven through real proof artifacts, not prose.</w:t>
      </w:r>
    </w:p>
    <w:p>
      <w:pPr>
        <w:pStyle w:val="PBBody"/>
      </w:pPr>
      <w:r>
        <w:rPr>
          <w:b/>
        </w:rPr>
        <w:t xml:space="preserve">☐ </w:t>
      </w:r>
      <w:r>
        <w:t>Collaboration or presence exists and is truthful under simultaneous operator activity.</w:t>
      </w:r>
    </w:p>
    <w:p>
      <w:pPr>
        <w:pStyle w:val="PBBody"/>
      </w:pPr>
      <w:r>
        <w:rPr>
          <w:b/>
        </w:rPr>
        <w:t xml:space="preserve">☐ </w:t>
      </w:r>
      <w:r>
        <w:t>Machine profile and fleet controls exist on top of real runtime contracts.</w:t>
      </w:r>
    </w:p>
    <w:p>
      <w:pPr>
        <w:pStyle w:val="PBBody"/>
      </w:pPr>
      <w:r>
        <w:rPr>
          <w:b/>
        </w:rPr>
        <w:t xml:space="preserve">☐ </w:t>
      </w:r>
      <w:r>
        <w:t>Warm prebuild or resume lane exists and is correctness-safe.</w:t>
      </w:r>
    </w:p>
    <w:p>
      <w:pPr>
        <w:pStyle w:val="PBBody"/>
      </w:pPr>
      <w:r>
        <w:rPr>
          <w:b/>
        </w:rPr>
        <w:t xml:space="preserve">☐ </w:t>
      </w:r>
      <w:r>
        <w:t>Governance plane exists with policy, audit, and secret-brokerage proof.</w:t>
      </w:r>
    </w:p>
    <w:p>
      <w:pPr>
        <w:pStyle w:val="PBBody"/>
      </w:pPr>
      <w:r>
        <w:rPr>
          <w:b/>
        </w:rPr>
        <w:t xml:space="preserve">☐ </w:t>
      </w:r>
      <w:r>
        <w:t>No fallback theater or split truth path survives the final regression pass.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BTitle">
    <w:name w:val="PB Title"/>
    <w:rPr>
      <w:rFonts w:ascii="Aptos" w:hAnsi="Aptos"/>
      <w:b/>
      <w:sz w:val="48"/>
    </w:rPr>
  </w:style>
  <w:style w:type="paragraph" w:customStyle="1" w:styleId="PBSub">
    <w:name w:val="PB Sub"/>
    <w:rPr>
      <w:rFonts w:ascii="Aptos" w:hAnsi="Aptos"/>
      <w:b w:val="0"/>
      <w:sz w:val="20"/>
    </w:rPr>
  </w:style>
  <w:style w:type="paragraph" w:customStyle="1" w:styleId="PBH1">
    <w:name w:val="PB H1"/>
    <w:rPr>
      <w:rFonts w:ascii="Aptos" w:hAnsi="Aptos"/>
      <w:b/>
      <w:sz w:val="30"/>
    </w:rPr>
  </w:style>
  <w:style w:type="paragraph" w:customStyle="1" w:styleId="PBH2">
    <w:name w:val="PB H2"/>
    <w:rPr>
      <w:rFonts w:ascii="Aptos" w:hAnsi="Aptos"/>
      <w:b/>
      <w:sz w:val="22"/>
    </w:rPr>
  </w:style>
  <w:style w:type="paragraph" w:customStyle="1" w:styleId="PBBody">
    <w:name w:val="PB Body"/>
    <w:rPr>
      <w:rFonts w:ascii="Aptos" w:hAnsi="Aptos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