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AF6EF2" w14:textId="047358EB" w:rsidR="0017488F" w:rsidRDefault="0017488F" w:rsidP="0017488F">
      <w:pPr>
        <w:pStyle w:val="Heading1"/>
      </w:pPr>
      <w:r>
        <w:t>Income Tax of Trust &amp; Estates (Spring 2022)</w:t>
      </w:r>
    </w:p>
    <w:p w14:paraId="17D391E0" w14:textId="716C1D5D" w:rsidR="00231F09" w:rsidRDefault="00231F09" w:rsidP="00080973">
      <w:pPr>
        <w:spacing w:after="120"/>
        <w:rPr>
          <w:i/>
          <w:iCs/>
        </w:rPr>
      </w:pPr>
      <w:r>
        <w:rPr>
          <w:i/>
          <w:iCs/>
        </w:rPr>
        <w:t>Roadmap</w:t>
      </w:r>
    </w:p>
    <w:p w14:paraId="1B8FCD0A" w14:textId="47BEC694" w:rsidR="00231F09" w:rsidRDefault="005E0357" w:rsidP="00540622">
      <w:pPr>
        <w:pStyle w:val="ListParagraph"/>
        <w:numPr>
          <w:ilvl w:val="0"/>
          <w:numId w:val="14"/>
        </w:numPr>
        <w:spacing w:after="120"/>
      </w:pPr>
      <w:r>
        <w:t>Fiduciary Accounting Income (FAI) (Fla. Rules)</w:t>
      </w:r>
    </w:p>
    <w:p w14:paraId="180BFEAB" w14:textId="36B9E541" w:rsidR="00231F09" w:rsidRDefault="00231F09" w:rsidP="00540622">
      <w:pPr>
        <w:pStyle w:val="ListParagraph"/>
        <w:numPr>
          <w:ilvl w:val="0"/>
          <w:numId w:val="14"/>
        </w:numPr>
        <w:spacing w:after="120"/>
      </w:pPr>
      <w:r>
        <w:t>G</w:t>
      </w:r>
      <w:r w:rsidR="005E0357">
        <w:t>ross Income (GI)</w:t>
      </w:r>
    </w:p>
    <w:p w14:paraId="612317DD" w14:textId="1787AB59" w:rsidR="00231F09" w:rsidRDefault="005E0357" w:rsidP="00540622">
      <w:pPr>
        <w:pStyle w:val="ListParagraph"/>
        <w:numPr>
          <w:ilvl w:val="0"/>
          <w:numId w:val="14"/>
        </w:numPr>
        <w:spacing w:after="120"/>
      </w:pPr>
      <w:r>
        <w:t>Tentative Taxable income without Distributable Deduction (</w:t>
      </w:r>
      <w:r w:rsidR="00231F09">
        <w:t>TT</w:t>
      </w:r>
      <w:r w:rsidR="00F60F06">
        <w:t xml:space="preserve"> Income w/o D/D</w:t>
      </w:r>
      <w:r>
        <w:t>)</w:t>
      </w:r>
    </w:p>
    <w:p w14:paraId="19C91146" w14:textId="1790E84B" w:rsidR="00F60F06" w:rsidRDefault="00F60F06" w:rsidP="00540622">
      <w:pPr>
        <w:pStyle w:val="ListParagraph"/>
        <w:numPr>
          <w:ilvl w:val="0"/>
          <w:numId w:val="14"/>
        </w:numPr>
        <w:spacing w:after="120"/>
      </w:pPr>
      <w:r>
        <w:t>D</w:t>
      </w:r>
      <w:r w:rsidR="005E0357">
        <w:t xml:space="preserve">istributable </w:t>
      </w:r>
      <w:r>
        <w:t>N</w:t>
      </w:r>
      <w:r w:rsidR="005E0357">
        <w:t xml:space="preserve">et </w:t>
      </w:r>
      <w:r>
        <w:t>I</w:t>
      </w:r>
      <w:r w:rsidR="005E0357">
        <w:t>ncome</w:t>
      </w:r>
      <w:r>
        <w:t xml:space="preserve"> </w:t>
      </w:r>
      <w:r w:rsidR="005E0357">
        <w:t>(</w:t>
      </w:r>
      <w:r>
        <w:t>§ 643(a)</w:t>
      </w:r>
      <w:r w:rsidR="005E0357">
        <w:t>) (DNI)</w:t>
      </w:r>
    </w:p>
    <w:p w14:paraId="64BC9681" w14:textId="0B1F4F20" w:rsidR="00F60F06" w:rsidRDefault="005E0357" w:rsidP="00540622">
      <w:pPr>
        <w:pStyle w:val="ListParagraph"/>
        <w:numPr>
          <w:ilvl w:val="0"/>
          <w:numId w:val="14"/>
        </w:numPr>
        <w:spacing w:after="120"/>
      </w:pPr>
      <w:r>
        <w:t>Distributable Deduction (D/D)</w:t>
      </w:r>
    </w:p>
    <w:p w14:paraId="4FAEA178" w14:textId="7B0D60E4" w:rsidR="00F60F06" w:rsidRDefault="00540622" w:rsidP="00540622">
      <w:pPr>
        <w:pStyle w:val="ListParagraph"/>
        <w:numPr>
          <w:ilvl w:val="0"/>
          <w:numId w:val="14"/>
        </w:numPr>
        <w:spacing w:after="120"/>
      </w:pPr>
      <w:r>
        <w:t>Taxable Income of Trust</w:t>
      </w:r>
    </w:p>
    <w:p w14:paraId="4B4B0483" w14:textId="7CA93231" w:rsidR="00540622" w:rsidRDefault="001B1B80" w:rsidP="00540622">
      <w:pPr>
        <w:pStyle w:val="ListParagraph"/>
        <w:numPr>
          <w:ilvl w:val="0"/>
          <w:numId w:val="14"/>
        </w:numPr>
        <w:spacing w:after="120"/>
      </w:pPr>
      <w:r>
        <w:t>Amounts Potentially Included in GI</w:t>
      </w:r>
      <w:r w:rsidR="005E0357">
        <w:t xml:space="preserve"> to Beneficiary.</w:t>
      </w:r>
    </w:p>
    <w:p w14:paraId="135959A8" w14:textId="0D9E4A23" w:rsidR="001B1B80" w:rsidRDefault="001B1B80" w:rsidP="00540622">
      <w:pPr>
        <w:pStyle w:val="ListParagraph"/>
        <w:numPr>
          <w:ilvl w:val="0"/>
          <w:numId w:val="14"/>
        </w:numPr>
        <w:spacing w:after="120"/>
      </w:pPr>
      <w:r>
        <w:t>Character of Gross Income</w:t>
      </w:r>
      <w:r w:rsidR="005E0357">
        <w:t xml:space="preserve"> to Beneficiary.</w:t>
      </w:r>
    </w:p>
    <w:p w14:paraId="71CE37D3" w14:textId="6B2E37F3" w:rsidR="001B1B80" w:rsidRPr="00231F09" w:rsidRDefault="007731A2" w:rsidP="00540622">
      <w:pPr>
        <w:pStyle w:val="ListParagraph"/>
        <w:numPr>
          <w:ilvl w:val="0"/>
          <w:numId w:val="14"/>
        </w:numPr>
        <w:spacing w:after="120"/>
      </w:pPr>
      <w:r>
        <w:t xml:space="preserve">Net Amount Tax </w:t>
      </w:r>
      <w:r w:rsidR="005E0357">
        <w:t>of</w:t>
      </w:r>
      <w:r>
        <w:t xml:space="preserve"> Gross Income</w:t>
      </w:r>
      <w:r w:rsidR="005E0357">
        <w:t xml:space="preserve"> to Beneficiary.</w:t>
      </w:r>
    </w:p>
    <w:p w14:paraId="5C94D2AD" w14:textId="55F0950C" w:rsidR="00131EB7" w:rsidRDefault="00131EB7" w:rsidP="00080973">
      <w:pPr>
        <w:spacing w:after="120"/>
        <w:rPr>
          <w:i/>
          <w:iCs/>
        </w:rPr>
      </w:pPr>
      <w:r>
        <w:rPr>
          <w:i/>
          <w:iCs/>
        </w:rPr>
        <w:t>Simple vs. Complex</w:t>
      </w:r>
    </w:p>
    <w:p w14:paraId="002BAF6D" w14:textId="5B553F18" w:rsidR="00131EB7" w:rsidRDefault="00131EB7" w:rsidP="00080973">
      <w:pPr>
        <w:pStyle w:val="ListParagraph"/>
        <w:numPr>
          <w:ilvl w:val="0"/>
          <w:numId w:val="5"/>
        </w:numPr>
        <w:spacing w:after="120"/>
      </w:pPr>
      <w:r>
        <w:t>Simple trust: all accounting income is required to be distributed</w:t>
      </w:r>
      <w:r w:rsidR="00C13823">
        <w:t xml:space="preserve"> in the document</w:t>
      </w:r>
      <w:r w:rsidR="00080973">
        <w:t xml:space="preserve">, no corpus </w:t>
      </w:r>
      <w:r w:rsidR="00C13823">
        <w:t xml:space="preserve">actually </w:t>
      </w:r>
      <w:r w:rsidR="00080973">
        <w:t xml:space="preserve">distributed, and no charitable </w:t>
      </w:r>
      <w:r w:rsidR="00C13823">
        <w:t xml:space="preserve">actually </w:t>
      </w:r>
      <w:r w:rsidR="00080973">
        <w:t>distribut</w:t>
      </w:r>
      <w:r w:rsidR="00C13823">
        <w:t>ed</w:t>
      </w:r>
      <w:r w:rsidR="00080973">
        <w:t>.</w:t>
      </w:r>
    </w:p>
    <w:p w14:paraId="2735BCA1" w14:textId="706273C0" w:rsidR="00080973" w:rsidRDefault="00131EB7" w:rsidP="00080973">
      <w:pPr>
        <w:pStyle w:val="ListParagraph"/>
        <w:numPr>
          <w:ilvl w:val="0"/>
          <w:numId w:val="5"/>
        </w:numPr>
        <w:spacing w:after="120"/>
      </w:pPr>
      <w:r>
        <w:t>Complex trust: no mandated distribution; depending on the amoun</w:t>
      </w:r>
      <w:r w:rsidR="00C13823">
        <w:t>t</w:t>
      </w:r>
      <w:r>
        <w:t>s distributed from the trust, if there are no distributions then everything is corpus (</w:t>
      </w:r>
      <w:proofErr w:type="gramStart"/>
      <w:r>
        <w:t>i.e.</w:t>
      </w:r>
      <w:proofErr w:type="gramEnd"/>
      <w:r>
        <w:t xml:space="preserve"> all accounting income stays in the trust).</w:t>
      </w:r>
      <w:r w:rsidR="00080973">
        <w:t xml:space="preserve"> Accounting income is based on Fla. statutes and trust instrument.</w:t>
      </w:r>
    </w:p>
    <w:p w14:paraId="4F600583" w14:textId="24CDCD10" w:rsidR="00080973" w:rsidRPr="00080973" w:rsidRDefault="00080973" w:rsidP="00080973">
      <w:pPr>
        <w:pStyle w:val="ListParagraph"/>
        <w:numPr>
          <w:ilvl w:val="0"/>
          <w:numId w:val="5"/>
        </w:numPr>
        <w:spacing w:after="120"/>
      </w:pPr>
      <w:r w:rsidRPr="00080973">
        <w:t>Grantor: No deductions, paid personally by</w:t>
      </w:r>
      <w:r>
        <w:t xml:space="preserve"> grantor.</w:t>
      </w:r>
    </w:p>
    <w:p w14:paraId="0234DCF3" w14:textId="0821F7D3" w:rsidR="00080973" w:rsidRPr="00131EB7" w:rsidRDefault="00080973" w:rsidP="00A13E1B">
      <w:pPr>
        <w:pStyle w:val="ListParagraph"/>
        <w:numPr>
          <w:ilvl w:val="0"/>
          <w:numId w:val="5"/>
        </w:numPr>
        <w:spacing w:after="120"/>
      </w:pPr>
      <w:r w:rsidRPr="00080973">
        <w:rPr>
          <w:rFonts w:ascii="Calibri" w:eastAsia="Times New Roman" w:hAnsi="Calibri" w:cs="Calibri"/>
        </w:rPr>
        <w:t>Inter-</w:t>
      </w:r>
      <w:proofErr w:type="spellStart"/>
      <w:r w:rsidRPr="00080973">
        <w:rPr>
          <w:rFonts w:ascii="Calibri" w:eastAsia="Times New Roman" w:hAnsi="Calibri" w:cs="Calibri"/>
        </w:rPr>
        <w:t>vivos</w:t>
      </w:r>
      <w:proofErr w:type="spellEnd"/>
      <w:r w:rsidRPr="00080973">
        <w:rPr>
          <w:rFonts w:ascii="Calibri" w:eastAsia="Times New Roman" w:hAnsi="Calibri" w:cs="Calibri"/>
        </w:rPr>
        <w:t xml:space="preserve"> trust: start date is the date of </w:t>
      </w:r>
      <w:proofErr w:type="gramStart"/>
      <w:r w:rsidRPr="00080973">
        <w:rPr>
          <w:rFonts w:ascii="Calibri" w:eastAsia="Times New Roman" w:hAnsi="Calibri" w:cs="Calibri"/>
        </w:rPr>
        <w:t>funding, when</w:t>
      </w:r>
      <w:proofErr w:type="gramEnd"/>
      <w:r w:rsidRPr="00080973">
        <w:rPr>
          <w:rFonts w:ascii="Calibri" w:eastAsia="Times New Roman" w:hAnsi="Calibri" w:cs="Calibri"/>
        </w:rPr>
        <w:t xml:space="preserve"> it receives assets. It makes sense because if you sign in a trust document and don't do anything with it there is no tax compliance, no income, no assets.</w:t>
      </w:r>
    </w:p>
    <w:p w14:paraId="7926C0B9" w14:textId="36E2A333" w:rsidR="00131EB7" w:rsidRPr="00080973" w:rsidRDefault="00CA79B6" w:rsidP="00080973">
      <w:pPr>
        <w:spacing w:after="120"/>
      </w:pPr>
      <w:r w:rsidRPr="00080973">
        <w:rPr>
          <w:i/>
          <w:iCs/>
        </w:rPr>
        <w:t>FAI: Income vs. Principal</w:t>
      </w:r>
      <w:r w:rsidR="00080973" w:rsidRPr="00080973">
        <w:rPr>
          <w:i/>
          <w:iCs/>
        </w:rPr>
        <w:t xml:space="preserve"> </w:t>
      </w:r>
      <w:r w:rsidR="00080973" w:rsidRPr="00080973">
        <w:t>(look</w:t>
      </w:r>
      <w:r w:rsidR="00080973">
        <w:t xml:space="preserve"> at FMV)</w:t>
      </w:r>
    </w:p>
    <w:p w14:paraId="09F3448D" w14:textId="165294E5" w:rsidR="00CA79B6" w:rsidRDefault="00CA79B6" w:rsidP="00080973">
      <w:pPr>
        <w:pStyle w:val="ListParagraph"/>
        <w:numPr>
          <w:ilvl w:val="0"/>
          <w:numId w:val="2"/>
        </w:numPr>
        <w:spacing w:after="120"/>
      </w:pPr>
      <w:r>
        <w:t>Principal</w:t>
      </w:r>
    </w:p>
    <w:p w14:paraId="60460F4F" w14:textId="339506DD" w:rsidR="00CA79B6" w:rsidRDefault="00CA79B6" w:rsidP="00080973">
      <w:pPr>
        <w:pStyle w:val="ListParagraph"/>
        <w:numPr>
          <w:ilvl w:val="1"/>
          <w:numId w:val="2"/>
        </w:numPr>
        <w:spacing w:after="120"/>
      </w:pPr>
      <w:r>
        <w:t>§ 738.103(1): in distributing income and principal, a fiduciary:</w:t>
      </w:r>
    </w:p>
    <w:p w14:paraId="3EB5F2A0" w14:textId="76013243" w:rsidR="00CA79B6" w:rsidRDefault="004334DE" w:rsidP="00080973">
      <w:pPr>
        <w:pStyle w:val="ListParagraph"/>
        <w:numPr>
          <w:ilvl w:val="2"/>
          <w:numId w:val="2"/>
        </w:numPr>
        <w:spacing w:after="120"/>
      </w:pPr>
      <w:r>
        <w:t xml:space="preserve">(a) </w:t>
      </w:r>
      <w:r w:rsidR="00CA79B6">
        <w:t>Shall administer in accordance with the terms of the trust or the will</w:t>
      </w:r>
      <w:r>
        <w:t>, even if there is a different provision on this chapter.</w:t>
      </w:r>
    </w:p>
    <w:p w14:paraId="247E9745" w14:textId="72E9B566" w:rsidR="004334DE" w:rsidRDefault="004334DE" w:rsidP="00080973">
      <w:pPr>
        <w:pStyle w:val="ListParagraph"/>
        <w:numPr>
          <w:ilvl w:val="2"/>
          <w:numId w:val="2"/>
        </w:numPr>
        <w:spacing w:after="120"/>
      </w:pPr>
      <w:r>
        <w:t>(b) Exercise of discretionary power given by terms of trust or will.</w:t>
      </w:r>
    </w:p>
    <w:p w14:paraId="0AE10D1C" w14:textId="03F05EB7" w:rsidR="004334DE" w:rsidRDefault="004334DE" w:rsidP="00080973">
      <w:pPr>
        <w:pStyle w:val="ListParagraph"/>
        <w:numPr>
          <w:ilvl w:val="2"/>
          <w:numId w:val="2"/>
        </w:numPr>
        <w:spacing w:after="120"/>
      </w:pPr>
      <w:r>
        <w:t>(c) In accordance with this chapter if the terms of the trust or will are silent or do not give discretionary power.</w:t>
      </w:r>
    </w:p>
    <w:p w14:paraId="376E48CE" w14:textId="35640E6C" w:rsidR="004334DE" w:rsidRDefault="004334DE" w:rsidP="00080973">
      <w:pPr>
        <w:pStyle w:val="ListParagraph"/>
        <w:numPr>
          <w:ilvl w:val="2"/>
          <w:numId w:val="2"/>
        </w:numPr>
        <w:spacing w:after="120"/>
      </w:pPr>
      <w:r>
        <w:t>(d) Default to principal if the terms of the trust and this chapter do not provide a rule for allocating the receipt or disbursement to or between principal and income</w:t>
      </w:r>
      <w:r w:rsidR="00B436D2">
        <w:t xml:space="preserve"> </w:t>
      </w:r>
      <w:r w:rsidR="00B436D2">
        <w:sym w:font="Wingdings" w:char="F0E0"/>
      </w:r>
      <w:r w:rsidR="00B436D2">
        <w:t xml:space="preserve"> principal (purchase T-Bond)</w:t>
      </w:r>
    </w:p>
    <w:p w14:paraId="0464A1C6" w14:textId="28885DCE" w:rsidR="00CA79B6" w:rsidRDefault="00CA79B6" w:rsidP="00080973">
      <w:pPr>
        <w:pStyle w:val="ListParagraph"/>
        <w:numPr>
          <w:ilvl w:val="1"/>
          <w:numId w:val="2"/>
        </w:numPr>
        <w:spacing w:after="120"/>
      </w:pPr>
      <w:r>
        <w:t>§ 738.501(1)</w:t>
      </w:r>
      <w:r w:rsidR="004334DE">
        <w:t xml:space="preserve">: assets received from a donor or decedent’s estate </w:t>
      </w:r>
      <w:r w:rsidR="004334DE">
        <w:sym w:font="Wingdings" w:char="F0E0"/>
      </w:r>
      <w:r w:rsidR="004334DE">
        <w:t xml:space="preserve"> principal.</w:t>
      </w:r>
    </w:p>
    <w:p w14:paraId="30A2C084" w14:textId="1BCCEAAB" w:rsidR="00CA79B6" w:rsidRDefault="00CA79B6" w:rsidP="00080973">
      <w:pPr>
        <w:pStyle w:val="ListParagraph"/>
        <w:numPr>
          <w:ilvl w:val="1"/>
          <w:numId w:val="2"/>
        </w:numPr>
        <w:spacing w:after="120"/>
      </w:pPr>
      <w:r>
        <w:t>§ 738.501(2)</w:t>
      </w:r>
      <w:r w:rsidR="004334DE">
        <w:t>: money received from the sale, exchange, liquidation or change in form of a principal asset, including realized profit, subject to this section</w:t>
      </w:r>
      <w:r w:rsidR="00B436D2">
        <w:t xml:space="preserve"> </w:t>
      </w:r>
      <w:r w:rsidR="00B436D2">
        <w:sym w:font="Wingdings" w:char="F0E0"/>
      </w:r>
      <w:r w:rsidR="00B436D2">
        <w:t xml:space="preserve"> principal.</w:t>
      </w:r>
    </w:p>
    <w:p w14:paraId="239EE088" w14:textId="46DD6135" w:rsidR="00CA79B6" w:rsidRDefault="00CA79B6" w:rsidP="00080973">
      <w:pPr>
        <w:pStyle w:val="ListParagraph"/>
        <w:numPr>
          <w:ilvl w:val="1"/>
          <w:numId w:val="2"/>
        </w:numPr>
        <w:spacing w:after="120"/>
      </w:pPr>
      <w:r>
        <w:t>§ 738.503(2)</w:t>
      </w:r>
      <w:r w:rsidR="004334DE">
        <w:t xml:space="preserve">: </w:t>
      </w:r>
      <w:r w:rsidR="00B436D2">
        <w:t xml:space="preserve">amount received from the sale, redemption or disposition of an obligation to pay money to the fiduciary </w:t>
      </w:r>
      <w:r w:rsidR="00B436D2">
        <w:sym w:font="Wingdings" w:char="F0E0"/>
      </w:r>
      <w:r w:rsidR="00B436D2">
        <w:t xml:space="preserve"> principal (purchase T-Bill)</w:t>
      </w:r>
    </w:p>
    <w:p w14:paraId="5F0369F5" w14:textId="65162EE1" w:rsidR="00CA79B6" w:rsidRDefault="00CA79B6" w:rsidP="00080973">
      <w:pPr>
        <w:pStyle w:val="ListParagraph"/>
        <w:numPr>
          <w:ilvl w:val="1"/>
          <w:numId w:val="2"/>
        </w:numPr>
        <w:spacing w:after="120"/>
      </w:pPr>
      <w:r>
        <w:t>§ 738.702(1)(a)</w:t>
      </w:r>
      <w:r w:rsidR="00B436D2">
        <w:t xml:space="preserve">: one-half disbursement of trustee commission </w:t>
      </w:r>
      <w:r w:rsidR="00B436D2">
        <w:sym w:font="Wingdings" w:char="F0E0"/>
      </w:r>
      <w:r w:rsidR="00B436D2">
        <w:t xml:space="preserve"> </w:t>
      </w:r>
      <w:r w:rsidR="00A21375">
        <w:t xml:space="preserve">from </w:t>
      </w:r>
      <w:r w:rsidR="00B436D2">
        <w:t xml:space="preserve">principal </w:t>
      </w:r>
    </w:p>
    <w:p w14:paraId="1F1149AD" w14:textId="58209A3A" w:rsidR="00DB703F" w:rsidRDefault="00DB703F" w:rsidP="00DB703F">
      <w:pPr>
        <w:spacing w:after="120"/>
      </w:pPr>
    </w:p>
    <w:p w14:paraId="75C979C2" w14:textId="77777777" w:rsidR="00DB703F" w:rsidRDefault="00DB703F" w:rsidP="00DB703F">
      <w:pPr>
        <w:spacing w:after="120"/>
      </w:pPr>
    </w:p>
    <w:p w14:paraId="5E4CB844" w14:textId="19E57066" w:rsidR="00CA79B6" w:rsidRDefault="00CA79B6" w:rsidP="00080973">
      <w:pPr>
        <w:pStyle w:val="ListParagraph"/>
        <w:numPr>
          <w:ilvl w:val="0"/>
          <w:numId w:val="2"/>
        </w:numPr>
        <w:spacing w:after="120"/>
      </w:pPr>
      <w:r>
        <w:lastRenderedPageBreak/>
        <w:t>Income</w:t>
      </w:r>
    </w:p>
    <w:p w14:paraId="2DE1A11D" w14:textId="53EA11AB" w:rsidR="00CA79B6" w:rsidRDefault="00CA79B6" w:rsidP="00080973">
      <w:pPr>
        <w:pStyle w:val="ListParagraph"/>
        <w:numPr>
          <w:ilvl w:val="1"/>
          <w:numId w:val="2"/>
        </w:numPr>
        <w:spacing w:after="120"/>
      </w:pPr>
      <w:r>
        <w:t>§643(b)</w:t>
      </w:r>
      <w:r w:rsidR="00B436D2">
        <w:t>: income (just income, not DNI) means the amount of income of the trust for the taxable year determined under the terms governing the instrument and applicable local law (basis for giving distributing income).</w:t>
      </w:r>
    </w:p>
    <w:p w14:paraId="7FFF0004" w14:textId="26E667BF" w:rsidR="00CA79B6" w:rsidRDefault="00CA79B6" w:rsidP="00080973">
      <w:pPr>
        <w:pStyle w:val="ListParagraph"/>
        <w:numPr>
          <w:ilvl w:val="1"/>
          <w:numId w:val="2"/>
        </w:numPr>
        <w:spacing w:after="120"/>
      </w:pPr>
      <w:r>
        <w:t>§ 738.401(2)</w:t>
      </w:r>
      <w:r w:rsidR="00B436D2">
        <w:t xml:space="preserve">: money received from an entity </w:t>
      </w:r>
      <w:r w:rsidR="00B436D2">
        <w:sym w:font="Wingdings" w:char="F0E0"/>
      </w:r>
      <w:r w:rsidR="00B436D2">
        <w:t xml:space="preserve"> income.</w:t>
      </w:r>
    </w:p>
    <w:p w14:paraId="7026D769" w14:textId="50815C33" w:rsidR="00A21375" w:rsidRDefault="00A21375" w:rsidP="00080973">
      <w:pPr>
        <w:pStyle w:val="ListParagraph"/>
        <w:numPr>
          <w:ilvl w:val="2"/>
          <w:numId w:val="2"/>
        </w:numPr>
        <w:spacing w:after="120"/>
      </w:pPr>
      <w:r>
        <w:t>§ 738.401(1): entity means any entity where the fiduciary has an interest other than a trust or estate, a business or activity, or an asset backed security.</w:t>
      </w:r>
    </w:p>
    <w:p w14:paraId="0550B83B" w14:textId="482BE7B6" w:rsidR="00CA79B6" w:rsidRDefault="00CA79B6" w:rsidP="00080973">
      <w:pPr>
        <w:pStyle w:val="ListParagraph"/>
        <w:numPr>
          <w:ilvl w:val="1"/>
          <w:numId w:val="2"/>
        </w:numPr>
        <w:spacing w:after="120"/>
      </w:pPr>
      <w:r>
        <w:t>§ 738.502</w:t>
      </w:r>
      <w:r w:rsidR="00B436D2">
        <w:t xml:space="preserve">: </w:t>
      </w:r>
      <w:r w:rsidR="00A21375">
        <w:t xml:space="preserve">receipts from rental properties </w:t>
      </w:r>
      <w:r w:rsidR="00A21375">
        <w:sym w:font="Wingdings" w:char="F0E0"/>
      </w:r>
      <w:r w:rsidR="00A21375">
        <w:t xml:space="preserve"> income.</w:t>
      </w:r>
    </w:p>
    <w:p w14:paraId="010C5902" w14:textId="69D297C8" w:rsidR="00CA79B6" w:rsidRPr="00CA79B6" w:rsidRDefault="00CA79B6" w:rsidP="00080973">
      <w:pPr>
        <w:pStyle w:val="ListParagraph"/>
        <w:numPr>
          <w:ilvl w:val="1"/>
          <w:numId w:val="2"/>
        </w:numPr>
        <w:spacing w:after="120"/>
      </w:pPr>
      <w:r w:rsidRPr="00CA79B6">
        <w:t>§ 738.</w:t>
      </w:r>
      <w:r>
        <w:t>503(1)</w:t>
      </w:r>
      <w:r w:rsidR="00A21375">
        <w:t xml:space="preserve">: interest on an obligation to pay money to the fiduciary </w:t>
      </w:r>
      <w:r w:rsidR="00A21375">
        <w:sym w:font="Wingdings" w:char="F0E0"/>
      </w:r>
      <w:r w:rsidR="00A21375">
        <w:t xml:space="preserve"> income.</w:t>
      </w:r>
    </w:p>
    <w:p w14:paraId="03505101" w14:textId="36486068" w:rsidR="00CA79B6" w:rsidRDefault="00CA79B6" w:rsidP="00080973">
      <w:pPr>
        <w:pStyle w:val="ListParagraph"/>
        <w:numPr>
          <w:ilvl w:val="1"/>
          <w:numId w:val="2"/>
        </w:numPr>
        <w:spacing w:after="120"/>
      </w:pPr>
      <w:r w:rsidRPr="00CA79B6">
        <w:t>§ 738.</w:t>
      </w:r>
      <w:r>
        <w:t>701(1)</w:t>
      </w:r>
      <w:r w:rsidR="00A21375">
        <w:t xml:space="preserve">: one-half disbursement of trustee commission </w:t>
      </w:r>
      <w:r w:rsidR="00A21375">
        <w:sym w:font="Wingdings" w:char="F0E0"/>
      </w:r>
      <w:r w:rsidR="00A21375">
        <w:t xml:space="preserve"> from income.</w:t>
      </w:r>
    </w:p>
    <w:p w14:paraId="40735360" w14:textId="545BE8AE" w:rsidR="00CA79B6" w:rsidRDefault="00CA79B6" w:rsidP="00080973">
      <w:pPr>
        <w:pStyle w:val="ListParagraph"/>
        <w:numPr>
          <w:ilvl w:val="1"/>
          <w:numId w:val="2"/>
        </w:numPr>
        <w:spacing w:after="120"/>
      </w:pPr>
      <w:r w:rsidRPr="00CA79B6">
        <w:t>§ 738.</w:t>
      </w:r>
      <w:r>
        <w:t>701(3)</w:t>
      </w:r>
      <w:r w:rsidR="00A21375">
        <w:t xml:space="preserve">: ordinary expenses in connection with administration, management or preservation of trust property and distribution of income, including interest, ordinary repairs, regularly recurring taxes against principal, and expenses of a proceeding or other matter that concerns the income interest </w:t>
      </w:r>
      <w:r w:rsidR="00A21375">
        <w:sym w:font="Wingdings" w:char="F0E0"/>
      </w:r>
      <w:r w:rsidR="00A21375">
        <w:t xml:space="preserve"> from income.</w:t>
      </w:r>
    </w:p>
    <w:p w14:paraId="2E28D974" w14:textId="363AA179" w:rsidR="00CA79B6" w:rsidRDefault="00CA79B6" w:rsidP="00080973">
      <w:pPr>
        <w:pStyle w:val="ListParagraph"/>
        <w:numPr>
          <w:ilvl w:val="1"/>
          <w:numId w:val="2"/>
        </w:numPr>
        <w:spacing w:after="120" w:line="240" w:lineRule="auto"/>
      </w:pPr>
      <w:r>
        <w:t>§ 738.703(3)</w:t>
      </w:r>
      <w:r w:rsidR="00A21375">
        <w:t xml:space="preserve">: reasonable amount of depreciation reserve </w:t>
      </w:r>
      <w:r w:rsidR="00A21375">
        <w:sym w:font="Wingdings" w:char="F0E0"/>
      </w:r>
      <w:r w:rsidR="00A21375">
        <w:t xml:space="preserve"> from income.</w:t>
      </w:r>
    </w:p>
    <w:p w14:paraId="2EA1EFBA" w14:textId="734E1E3B" w:rsidR="00080973" w:rsidRDefault="00F17019" w:rsidP="00500AE3">
      <w:pPr>
        <w:pStyle w:val="ListParagraph"/>
        <w:numPr>
          <w:ilvl w:val="2"/>
          <w:numId w:val="2"/>
        </w:numPr>
        <w:spacing w:after="120" w:line="240" w:lineRule="auto"/>
      </w:pPr>
      <w:r>
        <w:t>Reasonable depreciation is up to net rental income (rental income – rental expenses).</w:t>
      </w:r>
    </w:p>
    <w:p w14:paraId="3EA58236" w14:textId="7D158AEC" w:rsidR="00080973" w:rsidRDefault="00131EB7" w:rsidP="00080973">
      <w:pPr>
        <w:spacing w:after="120" w:line="240" w:lineRule="auto"/>
      </w:pPr>
      <w:r w:rsidRPr="00080973">
        <w:rPr>
          <w:i/>
          <w:iCs/>
        </w:rPr>
        <w:t xml:space="preserve">645 </w:t>
      </w:r>
      <w:r w:rsidR="00080973">
        <w:rPr>
          <w:i/>
          <w:iCs/>
        </w:rPr>
        <w:t>E</w:t>
      </w:r>
      <w:r w:rsidRPr="00080973">
        <w:rPr>
          <w:i/>
          <w:iCs/>
        </w:rPr>
        <w:t>lection</w:t>
      </w:r>
      <w:r>
        <w:t xml:space="preserve"> </w:t>
      </w:r>
    </w:p>
    <w:p w14:paraId="7137A207" w14:textId="763631DE" w:rsidR="00131EB7" w:rsidRPr="00080973" w:rsidRDefault="00080973" w:rsidP="00080973">
      <w:pPr>
        <w:pStyle w:val="ListParagraph"/>
        <w:numPr>
          <w:ilvl w:val="0"/>
          <w:numId w:val="3"/>
        </w:numPr>
        <w:spacing w:after="120" w:line="240" w:lineRule="auto"/>
        <w:textAlignment w:val="center"/>
        <w:rPr>
          <w:rFonts w:ascii="Calibri" w:eastAsia="Times New Roman" w:hAnsi="Calibri" w:cs="Calibri"/>
        </w:rPr>
      </w:pPr>
      <w:r>
        <w:rPr>
          <w:rFonts w:ascii="Calibri" w:eastAsia="Times New Roman" w:hAnsi="Calibri" w:cs="Calibri"/>
        </w:rPr>
        <w:t>I</w:t>
      </w:r>
      <w:r w:rsidR="00131EB7" w:rsidRPr="00080973">
        <w:rPr>
          <w:rFonts w:ascii="Calibri" w:eastAsia="Times New Roman" w:hAnsi="Calibri" w:cs="Calibri"/>
        </w:rPr>
        <w:t xml:space="preserve">f executor of an estate and the trustee of a qualified revocable trust elect the treatment, such trust shall be treated and taxed as part of such estate for all taxable years of the estate ending after the date of the decedent's death and before the applicable date. </w:t>
      </w:r>
    </w:p>
    <w:p w14:paraId="7E4FD3EF" w14:textId="367EC524" w:rsidR="00131EB7" w:rsidRPr="00131EB7" w:rsidRDefault="00131EB7" w:rsidP="00080973">
      <w:pPr>
        <w:numPr>
          <w:ilvl w:val="1"/>
          <w:numId w:val="4"/>
        </w:numPr>
        <w:spacing w:after="120" w:line="240" w:lineRule="auto"/>
        <w:textAlignment w:val="center"/>
        <w:rPr>
          <w:rFonts w:ascii="Calibri" w:eastAsia="Times New Roman" w:hAnsi="Calibri" w:cs="Calibri"/>
        </w:rPr>
      </w:pPr>
      <w:r w:rsidRPr="00131EB7">
        <w:rPr>
          <w:rFonts w:ascii="Calibri" w:eastAsia="Times New Roman" w:hAnsi="Calibri" w:cs="Calibri"/>
        </w:rPr>
        <w:t xml:space="preserve">Trusts have to start paying estimated tax right away which can be problematic, and if you have to make an estimated payment within weeks of </w:t>
      </w:r>
      <w:proofErr w:type="gramStart"/>
      <w:r w:rsidRPr="00131EB7">
        <w:rPr>
          <w:rFonts w:ascii="Calibri" w:eastAsia="Times New Roman" w:hAnsi="Calibri" w:cs="Calibri"/>
        </w:rPr>
        <w:t>death</w:t>
      </w:r>
      <w:proofErr w:type="gramEnd"/>
      <w:r w:rsidRPr="00131EB7">
        <w:rPr>
          <w:rFonts w:ascii="Calibri" w:eastAsia="Times New Roman" w:hAnsi="Calibri" w:cs="Calibri"/>
        </w:rPr>
        <w:t xml:space="preserve"> they might not know what is going on, but estates don't have to do it for two years. </w:t>
      </w:r>
    </w:p>
    <w:p w14:paraId="57827F85" w14:textId="77777777" w:rsidR="00131EB7" w:rsidRPr="00131EB7" w:rsidRDefault="00131EB7" w:rsidP="00080973">
      <w:pPr>
        <w:numPr>
          <w:ilvl w:val="1"/>
          <w:numId w:val="4"/>
        </w:numPr>
        <w:spacing w:after="120" w:line="240" w:lineRule="auto"/>
        <w:textAlignment w:val="center"/>
        <w:rPr>
          <w:rFonts w:ascii="Calibri" w:eastAsia="Times New Roman" w:hAnsi="Calibri" w:cs="Calibri"/>
        </w:rPr>
      </w:pPr>
      <w:r w:rsidRPr="00131EB7">
        <w:rPr>
          <w:rFonts w:ascii="Calibri" w:eastAsia="Times New Roman" w:hAnsi="Calibri" w:cs="Calibri"/>
        </w:rPr>
        <w:t>Benefits:</w:t>
      </w:r>
    </w:p>
    <w:p w14:paraId="4462E95B" w14:textId="77777777" w:rsidR="00131EB7" w:rsidRPr="00131EB7" w:rsidRDefault="00131EB7" w:rsidP="00080973">
      <w:pPr>
        <w:numPr>
          <w:ilvl w:val="2"/>
          <w:numId w:val="4"/>
        </w:numPr>
        <w:spacing w:after="120" w:line="240" w:lineRule="auto"/>
        <w:textAlignment w:val="center"/>
        <w:rPr>
          <w:rFonts w:ascii="Calibri" w:eastAsia="Times New Roman" w:hAnsi="Calibri" w:cs="Calibri"/>
        </w:rPr>
      </w:pPr>
      <w:r w:rsidRPr="00131EB7">
        <w:rPr>
          <w:rFonts w:ascii="Calibri" w:eastAsia="Times New Roman" w:hAnsi="Calibri" w:cs="Calibri"/>
        </w:rPr>
        <w:t>Fiscal year to make deferral gain</w:t>
      </w:r>
    </w:p>
    <w:p w14:paraId="219F324F" w14:textId="77777777" w:rsidR="00131EB7" w:rsidRPr="00131EB7" w:rsidRDefault="00131EB7" w:rsidP="00080973">
      <w:pPr>
        <w:numPr>
          <w:ilvl w:val="2"/>
          <w:numId w:val="4"/>
        </w:numPr>
        <w:spacing w:after="120" w:line="240" w:lineRule="auto"/>
        <w:textAlignment w:val="center"/>
        <w:rPr>
          <w:rFonts w:ascii="Calibri" w:eastAsia="Times New Roman" w:hAnsi="Calibri" w:cs="Calibri"/>
        </w:rPr>
      </w:pPr>
      <w:r w:rsidRPr="00131EB7">
        <w:rPr>
          <w:rFonts w:ascii="Calibri" w:eastAsia="Times New Roman" w:hAnsi="Calibri" w:cs="Calibri"/>
        </w:rPr>
        <w:t xml:space="preserve">No Estimated Tax Payments for two years from date of death </w:t>
      </w:r>
    </w:p>
    <w:p w14:paraId="7359C9E7" w14:textId="77777777" w:rsidR="00131EB7" w:rsidRPr="00131EB7" w:rsidRDefault="00131EB7" w:rsidP="00080973">
      <w:pPr>
        <w:numPr>
          <w:ilvl w:val="2"/>
          <w:numId w:val="4"/>
        </w:numPr>
        <w:spacing w:after="120" w:line="240" w:lineRule="auto"/>
        <w:textAlignment w:val="center"/>
        <w:rPr>
          <w:rFonts w:ascii="Calibri" w:eastAsia="Times New Roman" w:hAnsi="Calibri" w:cs="Calibri"/>
        </w:rPr>
      </w:pPr>
      <w:r w:rsidRPr="00131EB7">
        <w:rPr>
          <w:rFonts w:ascii="Calibri" w:eastAsia="Times New Roman" w:hAnsi="Calibri" w:cs="Calibri"/>
        </w:rPr>
        <w:t>Exception is 600 for estate vs 100$ for trust</w:t>
      </w:r>
    </w:p>
    <w:p w14:paraId="56A38E84" w14:textId="77777777" w:rsidR="00131EB7" w:rsidRPr="00131EB7" w:rsidRDefault="00131EB7" w:rsidP="00080973">
      <w:pPr>
        <w:numPr>
          <w:ilvl w:val="2"/>
          <w:numId w:val="4"/>
        </w:numPr>
        <w:spacing w:after="120" w:line="240" w:lineRule="auto"/>
        <w:textAlignment w:val="center"/>
        <w:rPr>
          <w:rFonts w:ascii="Calibri" w:eastAsia="Times New Roman" w:hAnsi="Calibri" w:cs="Calibri"/>
        </w:rPr>
      </w:pPr>
      <w:r w:rsidRPr="00131EB7">
        <w:rPr>
          <w:rFonts w:ascii="Calibri" w:eastAsia="Times New Roman" w:hAnsi="Calibri" w:cs="Calibri"/>
        </w:rPr>
        <w:t xml:space="preserve">When people have rev. </w:t>
      </w:r>
      <w:proofErr w:type="gramStart"/>
      <w:r w:rsidRPr="00131EB7">
        <w:rPr>
          <w:rFonts w:ascii="Calibri" w:eastAsia="Times New Roman" w:hAnsi="Calibri" w:cs="Calibri"/>
        </w:rPr>
        <w:t>trust</w:t>
      </w:r>
      <w:proofErr w:type="gramEnd"/>
      <w:r w:rsidRPr="00131EB7">
        <w:rPr>
          <w:rFonts w:ascii="Calibri" w:eastAsia="Times New Roman" w:hAnsi="Calibri" w:cs="Calibri"/>
        </w:rPr>
        <w:t xml:space="preserve"> they try to get everything there, now you have an estate with some assets and has a lot of expenses and no income, you can combine income deductions and you can offset trust deductions from deductions in estate that has no income. </w:t>
      </w:r>
    </w:p>
    <w:p w14:paraId="280EC244" w14:textId="68E79294" w:rsidR="00080973" w:rsidRDefault="00131EB7" w:rsidP="00080973">
      <w:pPr>
        <w:numPr>
          <w:ilvl w:val="1"/>
          <w:numId w:val="4"/>
        </w:numPr>
        <w:spacing w:after="120" w:line="240" w:lineRule="auto"/>
        <w:textAlignment w:val="center"/>
        <w:rPr>
          <w:rFonts w:ascii="Calibri" w:eastAsia="Times New Roman" w:hAnsi="Calibri" w:cs="Calibri"/>
        </w:rPr>
      </w:pPr>
      <w:r w:rsidRPr="00131EB7">
        <w:rPr>
          <w:rFonts w:ascii="Calibri" w:eastAsia="Times New Roman" w:hAnsi="Calibri" w:cs="Calibri"/>
        </w:rPr>
        <w:t>When a decedent files a last 1040, that is the last time you use the SS. Then, you use EIN for the estate in order to use fiscal year for trust.</w:t>
      </w:r>
    </w:p>
    <w:p w14:paraId="36E129B4" w14:textId="3E7F6C4E" w:rsidR="00080973" w:rsidRDefault="00080973" w:rsidP="00080973">
      <w:pPr>
        <w:spacing w:after="120" w:line="240" w:lineRule="auto"/>
        <w:textAlignment w:val="center"/>
        <w:rPr>
          <w:rFonts w:ascii="Calibri" w:eastAsia="Times New Roman" w:hAnsi="Calibri" w:cs="Calibri"/>
          <w:i/>
          <w:iCs/>
        </w:rPr>
      </w:pPr>
      <w:r>
        <w:rPr>
          <w:rFonts w:ascii="Calibri" w:eastAsia="Times New Roman" w:hAnsi="Calibri" w:cs="Calibri"/>
          <w:i/>
          <w:iCs/>
        </w:rPr>
        <w:t>Deductions</w:t>
      </w:r>
    </w:p>
    <w:p w14:paraId="2C725D29" w14:textId="093758CB" w:rsidR="00D47B05" w:rsidRDefault="00D47B05" w:rsidP="00080973">
      <w:pPr>
        <w:pStyle w:val="ListParagraph"/>
        <w:numPr>
          <w:ilvl w:val="0"/>
          <w:numId w:val="3"/>
        </w:numPr>
        <w:spacing w:after="120" w:line="240" w:lineRule="auto"/>
        <w:textAlignment w:val="center"/>
        <w:rPr>
          <w:rFonts w:ascii="Calibri" w:eastAsia="Times New Roman" w:hAnsi="Calibri" w:cs="Calibri"/>
        </w:rPr>
      </w:pPr>
      <w:r>
        <w:rPr>
          <w:rFonts w:ascii="Calibri" w:eastAsia="Times New Roman" w:hAnsi="Calibri" w:cs="Calibri"/>
        </w:rPr>
        <w:t xml:space="preserve">§ 641(a): </w:t>
      </w:r>
      <w:r w:rsidR="006833AF">
        <w:rPr>
          <w:rFonts w:ascii="Calibri" w:eastAsia="Times New Roman" w:hAnsi="Calibri" w:cs="Calibri"/>
        </w:rPr>
        <w:t>tax imposed by section 1(e) applies to the taxable income of estates or of any kind of property held in trust, includ</w:t>
      </w:r>
      <w:r w:rsidR="009E296D">
        <w:rPr>
          <w:rFonts w:ascii="Calibri" w:eastAsia="Times New Roman" w:hAnsi="Calibri" w:cs="Calibri"/>
        </w:rPr>
        <w:t>ing: income accumulated in trust; income to be distributed currently; income received by estates of deceased persons; and income which is under the discretion of the fiduciary and may be</w:t>
      </w:r>
      <w:r w:rsidR="00671393">
        <w:rPr>
          <w:rFonts w:ascii="Calibri" w:eastAsia="Times New Roman" w:hAnsi="Calibri" w:cs="Calibri"/>
        </w:rPr>
        <w:t xml:space="preserve"> distributed or accumulated.</w:t>
      </w:r>
    </w:p>
    <w:p w14:paraId="2B561F8A" w14:textId="604BFFC9" w:rsidR="00671393" w:rsidRDefault="00671393" w:rsidP="00080973">
      <w:pPr>
        <w:pStyle w:val="ListParagraph"/>
        <w:numPr>
          <w:ilvl w:val="0"/>
          <w:numId w:val="3"/>
        </w:numPr>
        <w:spacing w:after="120" w:line="240" w:lineRule="auto"/>
        <w:textAlignment w:val="center"/>
        <w:rPr>
          <w:rFonts w:ascii="Calibri" w:eastAsia="Times New Roman" w:hAnsi="Calibri" w:cs="Calibri"/>
        </w:rPr>
      </w:pPr>
      <w:r>
        <w:rPr>
          <w:rFonts w:ascii="Calibri" w:eastAsia="Times New Roman" w:hAnsi="Calibri" w:cs="Calibri"/>
        </w:rPr>
        <w:t xml:space="preserve">§ 641(b): </w:t>
      </w:r>
      <w:r w:rsidR="00992168">
        <w:rPr>
          <w:rFonts w:ascii="Calibri" w:eastAsia="Times New Roman" w:hAnsi="Calibri" w:cs="Calibri"/>
        </w:rPr>
        <w:t>taxable income shall be computed in the same manner as in the case of an individual, except as provided in this part.</w:t>
      </w:r>
    </w:p>
    <w:p w14:paraId="396ACDD2" w14:textId="62EC62C9" w:rsidR="00080973" w:rsidRDefault="00080973" w:rsidP="00080973">
      <w:pPr>
        <w:pStyle w:val="ListParagraph"/>
        <w:numPr>
          <w:ilvl w:val="0"/>
          <w:numId w:val="3"/>
        </w:numPr>
        <w:spacing w:after="120" w:line="240" w:lineRule="auto"/>
        <w:textAlignment w:val="center"/>
        <w:rPr>
          <w:rFonts w:ascii="Calibri" w:eastAsia="Times New Roman" w:hAnsi="Calibri" w:cs="Calibri"/>
        </w:rPr>
      </w:pPr>
      <w:r>
        <w:rPr>
          <w:rFonts w:ascii="Calibri" w:eastAsia="Times New Roman" w:hAnsi="Calibri" w:cs="Calibri"/>
        </w:rPr>
        <w:t>§ 642</w:t>
      </w:r>
      <w:r w:rsidR="007E6215">
        <w:rPr>
          <w:rFonts w:ascii="Calibri" w:eastAsia="Times New Roman" w:hAnsi="Calibri" w:cs="Calibri"/>
        </w:rPr>
        <w:t>(b)</w:t>
      </w:r>
      <w:r>
        <w:rPr>
          <w:rFonts w:ascii="Calibri" w:eastAsia="Times New Roman" w:hAnsi="Calibri" w:cs="Calibri"/>
        </w:rPr>
        <w:t>:</w:t>
      </w:r>
      <w:r w:rsidR="007E6215">
        <w:rPr>
          <w:rFonts w:ascii="Calibri" w:eastAsia="Times New Roman" w:hAnsi="Calibri" w:cs="Calibri"/>
        </w:rPr>
        <w:t xml:space="preserve"> Deductions for personal exemption:</w:t>
      </w:r>
    </w:p>
    <w:p w14:paraId="70DBC115" w14:textId="118D856C" w:rsidR="00080973" w:rsidRDefault="00080973" w:rsidP="00080973">
      <w:pPr>
        <w:pStyle w:val="ListParagraph"/>
        <w:numPr>
          <w:ilvl w:val="1"/>
          <w:numId w:val="3"/>
        </w:numPr>
        <w:spacing w:after="120" w:line="240" w:lineRule="auto"/>
        <w:textAlignment w:val="center"/>
        <w:rPr>
          <w:rFonts w:ascii="Calibri" w:eastAsia="Times New Roman" w:hAnsi="Calibri" w:cs="Calibri"/>
        </w:rPr>
      </w:pPr>
      <w:r>
        <w:rPr>
          <w:rFonts w:ascii="Calibri" w:eastAsia="Times New Roman" w:hAnsi="Calibri" w:cs="Calibri"/>
        </w:rPr>
        <w:lastRenderedPageBreak/>
        <w:t>Estate shall be allowed deduction of $600.</w:t>
      </w:r>
    </w:p>
    <w:p w14:paraId="4F549188" w14:textId="6E377137" w:rsidR="00080973" w:rsidRDefault="00080973" w:rsidP="00080973">
      <w:pPr>
        <w:pStyle w:val="ListParagraph"/>
        <w:numPr>
          <w:ilvl w:val="1"/>
          <w:numId w:val="3"/>
        </w:numPr>
        <w:spacing w:after="120" w:line="240" w:lineRule="auto"/>
        <w:textAlignment w:val="center"/>
        <w:rPr>
          <w:rFonts w:ascii="Calibri" w:eastAsia="Times New Roman" w:hAnsi="Calibri" w:cs="Calibri"/>
        </w:rPr>
      </w:pPr>
      <w:r>
        <w:rPr>
          <w:rFonts w:ascii="Calibri" w:eastAsia="Times New Roman" w:hAnsi="Calibri" w:cs="Calibri"/>
        </w:rPr>
        <w:t xml:space="preserve">Trusts shall be allowed a deduction of $100, except Simple Trusts </w:t>
      </w:r>
      <w:r w:rsidR="00161543">
        <w:rPr>
          <w:rFonts w:ascii="Calibri" w:eastAsia="Times New Roman" w:hAnsi="Calibri" w:cs="Calibri"/>
        </w:rPr>
        <w:t xml:space="preserve">(or Complex Trusts that distribute all income) </w:t>
      </w:r>
      <w:r>
        <w:rPr>
          <w:rFonts w:ascii="Calibri" w:eastAsia="Times New Roman" w:hAnsi="Calibri" w:cs="Calibri"/>
        </w:rPr>
        <w:t>are allowed a deduction of $300.</w:t>
      </w:r>
      <w:r w:rsidR="004C68C7">
        <w:rPr>
          <w:rFonts w:ascii="Calibri" w:eastAsia="Times New Roman" w:hAnsi="Calibri" w:cs="Calibri"/>
        </w:rPr>
        <w:t xml:space="preserve"> These deductions are in lieu of the personal exemptions (§151).</w:t>
      </w:r>
    </w:p>
    <w:p w14:paraId="46280DF0" w14:textId="424E4DEE" w:rsidR="00080973" w:rsidRDefault="007E6215" w:rsidP="007E6215">
      <w:pPr>
        <w:pStyle w:val="ListParagraph"/>
        <w:numPr>
          <w:ilvl w:val="0"/>
          <w:numId w:val="3"/>
        </w:numPr>
        <w:spacing w:after="120" w:line="240" w:lineRule="auto"/>
        <w:textAlignment w:val="center"/>
        <w:rPr>
          <w:rFonts w:ascii="Calibri" w:eastAsia="Times New Roman" w:hAnsi="Calibri" w:cs="Calibri"/>
        </w:rPr>
      </w:pPr>
      <w:r>
        <w:rPr>
          <w:rFonts w:ascii="Calibri" w:eastAsia="Times New Roman" w:hAnsi="Calibri" w:cs="Calibri"/>
        </w:rPr>
        <w:t>§ 642(c): Deductions for amounts paid or set aside for a charitable purpose: in the case of estate or trust, there shall be allowed a</w:t>
      </w:r>
      <w:r w:rsidR="0027516C">
        <w:rPr>
          <w:rFonts w:ascii="Calibri" w:eastAsia="Times New Roman" w:hAnsi="Calibri" w:cs="Calibri"/>
        </w:rPr>
        <w:t>s a</w:t>
      </w:r>
      <w:r>
        <w:rPr>
          <w:rFonts w:ascii="Calibri" w:eastAsia="Times New Roman" w:hAnsi="Calibri" w:cs="Calibri"/>
        </w:rPr>
        <w:t xml:space="preserve"> deduction</w:t>
      </w:r>
      <w:r w:rsidR="0027516C">
        <w:rPr>
          <w:rFonts w:ascii="Calibri" w:eastAsia="Times New Roman" w:hAnsi="Calibri" w:cs="Calibri"/>
        </w:rPr>
        <w:t xml:space="preserve"> any amount </w:t>
      </w:r>
      <w:r w:rsidR="00A22ACD">
        <w:rPr>
          <w:rFonts w:ascii="Calibri" w:eastAsia="Times New Roman" w:hAnsi="Calibri" w:cs="Calibri"/>
        </w:rPr>
        <w:t>paid for a purpose specified in section 170(c) (charity) – in lieu of the deduction allowed by section 170(a).</w:t>
      </w:r>
      <w:r w:rsidR="00467A46">
        <w:rPr>
          <w:rFonts w:ascii="Calibri" w:eastAsia="Times New Roman" w:hAnsi="Calibri" w:cs="Calibri"/>
        </w:rPr>
        <w:t xml:space="preserve"> Trust and estate </w:t>
      </w:r>
      <w:r w:rsidR="0041239C">
        <w:rPr>
          <w:rFonts w:ascii="Calibri" w:eastAsia="Times New Roman" w:hAnsi="Calibri" w:cs="Calibri"/>
        </w:rPr>
        <w:t xml:space="preserve">may elect to deduct charitable contributions in such year if given on or before the last day of </w:t>
      </w:r>
      <w:r w:rsidR="006619C5">
        <w:rPr>
          <w:rFonts w:ascii="Calibri" w:eastAsia="Times New Roman" w:hAnsi="Calibri" w:cs="Calibri"/>
        </w:rPr>
        <w:t>the year following the close of such taxable year.</w:t>
      </w:r>
    </w:p>
    <w:p w14:paraId="606CD663" w14:textId="64A4D4A2" w:rsidR="00161543" w:rsidRDefault="00D7657C" w:rsidP="00EF475F">
      <w:pPr>
        <w:pStyle w:val="ListParagraph"/>
        <w:numPr>
          <w:ilvl w:val="1"/>
          <w:numId w:val="3"/>
        </w:numPr>
        <w:spacing w:after="120" w:line="240" w:lineRule="auto"/>
        <w:textAlignment w:val="center"/>
        <w:rPr>
          <w:rFonts w:ascii="Calibri" w:eastAsia="Times New Roman" w:hAnsi="Calibri" w:cs="Calibri"/>
        </w:rPr>
      </w:pPr>
      <w:r>
        <w:rPr>
          <w:rFonts w:ascii="Calibri" w:eastAsia="Times New Roman" w:hAnsi="Calibri" w:cs="Calibri"/>
        </w:rPr>
        <w:t>Governing instrument must provide for charitable donation.</w:t>
      </w:r>
    </w:p>
    <w:p w14:paraId="51106F36" w14:textId="5FFF4E54" w:rsidR="006619C5" w:rsidRDefault="00EF475F" w:rsidP="00EF475F">
      <w:pPr>
        <w:pStyle w:val="ListParagraph"/>
        <w:numPr>
          <w:ilvl w:val="1"/>
          <w:numId w:val="3"/>
        </w:numPr>
        <w:spacing w:after="120" w:line="240" w:lineRule="auto"/>
        <w:textAlignment w:val="center"/>
        <w:rPr>
          <w:rFonts w:ascii="Calibri" w:eastAsia="Times New Roman" w:hAnsi="Calibri" w:cs="Calibri"/>
        </w:rPr>
      </w:pPr>
      <w:r>
        <w:rPr>
          <w:rFonts w:ascii="Calibri" w:eastAsia="Times New Roman" w:hAnsi="Calibri" w:cs="Calibri"/>
        </w:rPr>
        <w:t xml:space="preserve">Permanently set aside: </w:t>
      </w:r>
      <w:r w:rsidR="0031430F">
        <w:rPr>
          <w:rFonts w:ascii="Calibri" w:eastAsia="Times New Roman" w:hAnsi="Calibri" w:cs="Calibri"/>
        </w:rPr>
        <w:t>if the will sets aside 100% of assets to charity the</w:t>
      </w:r>
      <w:r w:rsidR="003A0A07">
        <w:rPr>
          <w:rFonts w:ascii="Calibri" w:eastAsia="Times New Roman" w:hAnsi="Calibri" w:cs="Calibri"/>
        </w:rPr>
        <w:t xml:space="preserve"> income is eligible for a charitable set-aside deduction in the year earned.</w:t>
      </w:r>
    </w:p>
    <w:p w14:paraId="69470247" w14:textId="51E76F4F" w:rsidR="00511C3B" w:rsidRDefault="00511C3B" w:rsidP="00511C3B">
      <w:pPr>
        <w:pStyle w:val="ListParagraph"/>
        <w:numPr>
          <w:ilvl w:val="1"/>
          <w:numId w:val="3"/>
        </w:numPr>
        <w:spacing w:after="120" w:line="240" w:lineRule="auto"/>
        <w:textAlignment w:val="center"/>
        <w:rPr>
          <w:rFonts w:ascii="Calibri" w:eastAsia="Times New Roman" w:hAnsi="Calibri" w:cs="Calibri"/>
        </w:rPr>
      </w:pPr>
      <w:r>
        <w:rPr>
          <w:rFonts w:ascii="Calibri" w:eastAsia="Times New Roman" w:hAnsi="Calibri" w:cs="Calibri"/>
        </w:rPr>
        <w:t xml:space="preserve">Pooled income funds: </w:t>
      </w:r>
      <w:r w:rsidR="00744BC7">
        <w:rPr>
          <w:rFonts w:ascii="Calibri" w:eastAsia="Times New Roman" w:hAnsi="Calibri" w:cs="Calibri"/>
        </w:rPr>
        <w:t>deduction for sale of capital assets held for more than 1 year that is permanently set aside.</w:t>
      </w:r>
    </w:p>
    <w:p w14:paraId="36A5FD65" w14:textId="6CE1B4D7" w:rsidR="00744BC7" w:rsidRDefault="00BD3C19" w:rsidP="00BD3C19">
      <w:pPr>
        <w:pStyle w:val="ListParagraph"/>
        <w:numPr>
          <w:ilvl w:val="0"/>
          <w:numId w:val="3"/>
        </w:numPr>
        <w:spacing w:after="120" w:line="240" w:lineRule="auto"/>
        <w:textAlignment w:val="center"/>
        <w:rPr>
          <w:rFonts w:ascii="Calibri" w:eastAsia="Times New Roman" w:hAnsi="Calibri" w:cs="Calibri"/>
        </w:rPr>
      </w:pPr>
      <w:r>
        <w:rPr>
          <w:rFonts w:ascii="Calibri" w:eastAsia="Times New Roman" w:hAnsi="Calibri" w:cs="Calibri"/>
        </w:rPr>
        <w:t>§ 642(d): deduction for net operating losses under §172 shall be allowed to estates and trusts.</w:t>
      </w:r>
    </w:p>
    <w:p w14:paraId="29E37FB0" w14:textId="4B4B4ADF" w:rsidR="00BD3C19" w:rsidRDefault="00BD3C19" w:rsidP="00BD3C19">
      <w:pPr>
        <w:pStyle w:val="ListParagraph"/>
        <w:numPr>
          <w:ilvl w:val="0"/>
          <w:numId w:val="3"/>
        </w:numPr>
        <w:spacing w:after="120" w:line="240" w:lineRule="auto"/>
        <w:textAlignment w:val="center"/>
        <w:rPr>
          <w:rFonts w:ascii="Calibri" w:eastAsia="Times New Roman" w:hAnsi="Calibri" w:cs="Calibri"/>
        </w:rPr>
      </w:pPr>
      <w:r>
        <w:rPr>
          <w:rFonts w:ascii="Calibri" w:eastAsia="Times New Roman" w:hAnsi="Calibri" w:cs="Calibri"/>
        </w:rPr>
        <w:t xml:space="preserve">§ 642(e): </w:t>
      </w:r>
      <w:r w:rsidR="005C1DA5">
        <w:rPr>
          <w:rFonts w:ascii="Calibri" w:eastAsia="Times New Roman" w:hAnsi="Calibri" w:cs="Calibri"/>
        </w:rPr>
        <w:t>trust and estate shall be allowed the deduction for depreciation only to the extent not allowable to beneficiaries under 167(d) and 611(b).</w:t>
      </w:r>
    </w:p>
    <w:p w14:paraId="22843577" w14:textId="7FE1E047" w:rsidR="0047452B" w:rsidRDefault="0047452B" w:rsidP="00BD3C19">
      <w:pPr>
        <w:pStyle w:val="ListParagraph"/>
        <w:numPr>
          <w:ilvl w:val="0"/>
          <w:numId w:val="3"/>
        </w:numPr>
        <w:spacing w:after="120" w:line="240" w:lineRule="auto"/>
        <w:textAlignment w:val="center"/>
        <w:rPr>
          <w:rFonts w:ascii="Calibri" w:eastAsia="Times New Roman" w:hAnsi="Calibri" w:cs="Calibri"/>
        </w:rPr>
      </w:pPr>
      <w:r>
        <w:rPr>
          <w:rFonts w:ascii="Calibri" w:eastAsia="Times New Roman" w:hAnsi="Calibri" w:cs="Calibri"/>
        </w:rPr>
        <w:t>§ 642(g): Disallowance of double deduction.</w:t>
      </w:r>
    </w:p>
    <w:p w14:paraId="1765F53D" w14:textId="4E7E7584" w:rsidR="0047452B" w:rsidRDefault="0047452B" w:rsidP="00BD3C19">
      <w:pPr>
        <w:pStyle w:val="ListParagraph"/>
        <w:numPr>
          <w:ilvl w:val="0"/>
          <w:numId w:val="3"/>
        </w:numPr>
        <w:spacing w:after="120" w:line="240" w:lineRule="auto"/>
        <w:textAlignment w:val="center"/>
        <w:rPr>
          <w:rFonts w:ascii="Calibri" w:eastAsia="Times New Roman" w:hAnsi="Calibri" w:cs="Calibri"/>
        </w:rPr>
      </w:pPr>
      <w:r>
        <w:rPr>
          <w:rFonts w:ascii="Calibri" w:eastAsia="Times New Roman" w:hAnsi="Calibri" w:cs="Calibri"/>
        </w:rPr>
        <w:t xml:space="preserve">§ 642(h): Unused loss carryovers and excess deductions on termination available to beneficiaries. </w:t>
      </w:r>
      <w:r w:rsidR="000E2FF7">
        <w:rPr>
          <w:rFonts w:ascii="Calibri" w:eastAsia="Times New Roman" w:hAnsi="Calibri" w:cs="Calibri"/>
        </w:rPr>
        <w:t xml:space="preserve">If there is excess carryover of ordinary or capital losses and not enough income on the last year </w:t>
      </w:r>
      <w:r w:rsidR="00ED031B">
        <w:rPr>
          <w:rFonts w:ascii="Calibri" w:eastAsia="Times New Roman" w:hAnsi="Calibri" w:cs="Calibri"/>
        </w:rPr>
        <w:t>of the trust or estate, such carryover shall be allowed as a deduction to the beneficiaries succeeding the property of the estate or trust.</w:t>
      </w:r>
    </w:p>
    <w:p w14:paraId="0C1641AD" w14:textId="7DEDAF5A" w:rsidR="00A6291C" w:rsidRDefault="00A6291C" w:rsidP="00A6291C">
      <w:pPr>
        <w:spacing w:after="120" w:line="240" w:lineRule="auto"/>
        <w:textAlignment w:val="center"/>
        <w:rPr>
          <w:rFonts w:ascii="Calibri" w:eastAsia="Times New Roman" w:hAnsi="Calibri" w:cs="Calibri"/>
          <w:i/>
          <w:iCs/>
        </w:rPr>
      </w:pPr>
      <w:r>
        <w:rPr>
          <w:rFonts w:ascii="Calibri" w:eastAsia="Times New Roman" w:hAnsi="Calibri" w:cs="Calibri"/>
          <w:i/>
          <w:iCs/>
        </w:rPr>
        <w:t>Taxable Year</w:t>
      </w:r>
    </w:p>
    <w:p w14:paraId="473116AA" w14:textId="4CA2BBE4" w:rsidR="00A6291C" w:rsidRDefault="00A6291C" w:rsidP="003219BD">
      <w:pPr>
        <w:pStyle w:val="ListParagraph"/>
        <w:numPr>
          <w:ilvl w:val="0"/>
          <w:numId w:val="6"/>
        </w:numPr>
        <w:spacing w:after="120" w:line="240" w:lineRule="auto"/>
        <w:textAlignment w:val="center"/>
        <w:rPr>
          <w:rFonts w:ascii="Calibri" w:eastAsia="Times New Roman" w:hAnsi="Calibri" w:cs="Calibri"/>
        </w:rPr>
      </w:pPr>
      <w:r>
        <w:rPr>
          <w:rFonts w:ascii="Calibri" w:eastAsia="Times New Roman" w:hAnsi="Calibri" w:cs="Calibri"/>
        </w:rPr>
        <w:t>§ 644: the taxable year of any trust shall be the calendar year</w:t>
      </w:r>
      <w:r w:rsidR="003219BD">
        <w:rPr>
          <w:rFonts w:ascii="Calibri" w:eastAsia="Times New Roman" w:hAnsi="Calibri" w:cs="Calibri"/>
        </w:rPr>
        <w:t xml:space="preserve">, except for trust exempt from taxation under § 501(a) </w:t>
      </w:r>
      <w:r w:rsidR="005913D8">
        <w:rPr>
          <w:rFonts w:ascii="Calibri" w:eastAsia="Times New Roman" w:hAnsi="Calibri" w:cs="Calibri"/>
        </w:rPr>
        <w:t xml:space="preserve">(nonprofit organization) </w:t>
      </w:r>
      <w:r w:rsidR="003219BD">
        <w:rPr>
          <w:rFonts w:ascii="Calibri" w:eastAsia="Times New Roman" w:hAnsi="Calibri" w:cs="Calibri"/>
        </w:rPr>
        <w:t>or to a trust described in 4947(a)(1)</w:t>
      </w:r>
      <w:r w:rsidR="00EC2A1A">
        <w:rPr>
          <w:rFonts w:ascii="Calibri" w:eastAsia="Times New Roman" w:hAnsi="Calibri" w:cs="Calibri"/>
        </w:rPr>
        <w:t xml:space="preserve"> (charitable trust).</w:t>
      </w:r>
    </w:p>
    <w:p w14:paraId="75951C11" w14:textId="260C6D88" w:rsidR="00E905F7" w:rsidRDefault="00E905F7" w:rsidP="00E905F7">
      <w:pPr>
        <w:pStyle w:val="ListParagraph"/>
        <w:numPr>
          <w:ilvl w:val="0"/>
          <w:numId w:val="6"/>
        </w:numPr>
        <w:spacing w:after="120" w:line="240" w:lineRule="auto"/>
        <w:textAlignment w:val="center"/>
        <w:rPr>
          <w:rFonts w:ascii="Calibri" w:eastAsia="Times New Roman" w:hAnsi="Calibri" w:cs="Calibri"/>
        </w:rPr>
      </w:pPr>
      <w:r>
        <w:rPr>
          <w:rFonts w:ascii="Calibri" w:eastAsia="Times New Roman" w:hAnsi="Calibri" w:cs="Calibri"/>
        </w:rPr>
        <w:t>Due dates for filing of 1041:</w:t>
      </w:r>
    </w:p>
    <w:p w14:paraId="45D2CF86" w14:textId="00256F58" w:rsidR="00E905F7" w:rsidRDefault="00E7327F" w:rsidP="00E905F7">
      <w:pPr>
        <w:pStyle w:val="ListParagraph"/>
        <w:numPr>
          <w:ilvl w:val="1"/>
          <w:numId w:val="6"/>
        </w:numPr>
        <w:spacing w:after="120" w:line="240" w:lineRule="auto"/>
        <w:textAlignment w:val="center"/>
        <w:rPr>
          <w:rFonts w:ascii="Calibri" w:eastAsia="Times New Roman" w:hAnsi="Calibri" w:cs="Calibri"/>
        </w:rPr>
      </w:pPr>
      <w:r>
        <w:rPr>
          <w:rFonts w:ascii="Calibri" w:eastAsia="Times New Roman" w:hAnsi="Calibri" w:cs="Calibri"/>
        </w:rPr>
        <w:t>Original due date 4/15 (four months after end of calendar year)</w:t>
      </w:r>
    </w:p>
    <w:p w14:paraId="27945AB8" w14:textId="78B8E69D" w:rsidR="00273142" w:rsidRPr="00E5571B" w:rsidRDefault="00101BB0" w:rsidP="00E5571B">
      <w:pPr>
        <w:pStyle w:val="ListParagraph"/>
        <w:numPr>
          <w:ilvl w:val="2"/>
          <w:numId w:val="6"/>
        </w:numPr>
        <w:spacing w:after="120" w:line="240" w:lineRule="auto"/>
        <w:textAlignment w:val="center"/>
        <w:rPr>
          <w:rFonts w:ascii="Calibri" w:eastAsia="Times New Roman" w:hAnsi="Calibri" w:cs="Calibri"/>
        </w:rPr>
      </w:pPr>
      <w:r>
        <w:rPr>
          <w:rFonts w:ascii="Calibri" w:eastAsia="Times New Roman" w:hAnsi="Calibri" w:cs="Calibri"/>
        </w:rPr>
        <w:t xml:space="preserve">Unless </w:t>
      </w:r>
      <w:r w:rsidR="00E7327F">
        <w:rPr>
          <w:rFonts w:ascii="Calibri" w:eastAsia="Times New Roman" w:hAnsi="Calibri" w:cs="Calibri"/>
        </w:rPr>
        <w:t>64</w:t>
      </w:r>
      <w:r w:rsidR="00713FAD">
        <w:rPr>
          <w:rFonts w:ascii="Calibri" w:eastAsia="Times New Roman" w:hAnsi="Calibri" w:cs="Calibri"/>
        </w:rPr>
        <w:t>5</w:t>
      </w:r>
      <w:r w:rsidR="00E7327F">
        <w:rPr>
          <w:rFonts w:ascii="Calibri" w:eastAsia="Times New Roman" w:hAnsi="Calibri" w:cs="Calibri"/>
        </w:rPr>
        <w:t xml:space="preserve"> </w:t>
      </w:r>
      <w:r w:rsidR="00713FAD">
        <w:rPr>
          <w:rFonts w:ascii="Calibri" w:eastAsia="Times New Roman" w:hAnsi="Calibri" w:cs="Calibri"/>
        </w:rPr>
        <w:t>E</w:t>
      </w:r>
      <w:r w:rsidR="00E7327F">
        <w:rPr>
          <w:rFonts w:ascii="Calibri" w:eastAsia="Times New Roman" w:hAnsi="Calibri" w:cs="Calibri"/>
        </w:rPr>
        <w:t>lection: treated as an estate</w:t>
      </w:r>
    </w:p>
    <w:p w14:paraId="165BA91A" w14:textId="372B0544" w:rsidR="007E01C1" w:rsidRDefault="008D28A6" w:rsidP="00E5571B">
      <w:pPr>
        <w:pStyle w:val="ListParagraph"/>
        <w:numPr>
          <w:ilvl w:val="1"/>
          <w:numId w:val="6"/>
        </w:numPr>
        <w:spacing w:after="120" w:line="240" w:lineRule="auto"/>
        <w:textAlignment w:val="center"/>
        <w:rPr>
          <w:rFonts w:ascii="Calibri" w:eastAsia="Times New Roman" w:hAnsi="Calibri" w:cs="Calibri"/>
        </w:rPr>
      </w:pPr>
      <w:r>
        <w:rPr>
          <w:rFonts w:ascii="Calibri" w:eastAsia="Times New Roman" w:hAnsi="Calibri" w:cs="Calibri"/>
        </w:rPr>
        <w:t>Extension: 5 ½ months</w:t>
      </w:r>
      <w:r w:rsidR="00F478C6">
        <w:rPr>
          <w:rFonts w:ascii="Calibri" w:eastAsia="Times New Roman" w:hAnsi="Calibri" w:cs="Calibri"/>
        </w:rPr>
        <w:t xml:space="preserve"> (9/30).</w:t>
      </w:r>
    </w:p>
    <w:p w14:paraId="27D8136E" w14:textId="0875D1F4" w:rsidR="005D5C72" w:rsidRDefault="005D5C72" w:rsidP="00101BB0">
      <w:pPr>
        <w:pStyle w:val="ListParagraph"/>
        <w:numPr>
          <w:ilvl w:val="2"/>
          <w:numId w:val="6"/>
        </w:numPr>
        <w:spacing w:after="120" w:line="240" w:lineRule="auto"/>
        <w:textAlignment w:val="center"/>
        <w:rPr>
          <w:rFonts w:ascii="Calibri" w:eastAsia="Times New Roman" w:hAnsi="Calibri" w:cs="Calibri"/>
        </w:rPr>
      </w:pPr>
      <w:r>
        <w:rPr>
          <w:rFonts w:ascii="Calibri" w:eastAsia="Times New Roman" w:hAnsi="Calibri" w:cs="Calibri"/>
        </w:rPr>
        <w:t>Important because corp</w:t>
      </w:r>
      <w:r w:rsidR="001C03E3">
        <w:rPr>
          <w:rFonts w:ascii="Calibri" w:eastAsia="Times New Roman" w:hAnsi="Calibri" w:cs="Calibri"/>
        </w:rPr>
        <w:t>oration</w:t>
      </w:r>
      <w:r>
        <w:rPr>
          <w:rFonts w:ascii="Calibri" w:eastAsia="Times New Roman" w:hAnsi="Calibri" w:cs="Calibri"/>
        </w:rPr>
        <w:t>/partnership due date is 9/15</w:t>
      </w:r>
      <w:r w:rsidR="009541D3">
        <w:rPr>
          <w:rFonts w:ascii="Calibri" w:eastAsia="Times New Roman" w:hAnsi="Calibri" w:cs="Calibri"/>
        </w:rPr>
        <w:t xml:space="preserve"> (1065)</w:t>
      </w:r>
      <w:r w:rsidR="001C03E3">
        <w:rPr>
          <w:rFonts w:ascii="Calibri" w:eastAsia="Times New Roman" w:hAnsi="Calibri" w:cs="Calibri"/>
        </w:rPr>
        <w:t>.</w:t>
      </w:r>
    </w:p>
    <w:p w14:paraId="2B0445B9" w14:textId="7AF0C330" w:rsidR="00F478C6" w:rsidRDefault="00F478C6" w:rsidP="00F478C6">
      <w:pPr>
        <w:spacing w:after="120" w:line="240" w:lineRule="auto"/>
        <w:textAlignment w:val="center"/>
        <w:rPr>
          <w:rFonts w:ascii="Calibri" w:eastAsia="Times New Roman" w:hAnsi="Calibri" w:cs="Calibri"/>
          <w:i/>
          <w:iCs/>
        </w:rPr>
      </w:pPr>
      <w:r>
        <w:rPr>
          <w:rFonts w:ascii="Calibri" w:eastAsia="Times New Roman" w:hAnsi="Calibri" w:cs="Calibri"/>
          <w:i/>
          <w:iCs/>
        </w:rPr>
        <w:t>Distribution Deduction</w:t>
      </w:r>
    </w:p>
    <w:p w14:paraId="017D1010" w14:textId="02FF35E7" w:rsidR="00F478C6" w:rsidRDefault="00713FAD" w:rsidP="00F478C6">
      <w:pPr>
        <w:pStyle w:val="ListParagraph"/>
        <w:numPr>
          <w:ilvl w:val="0"/>
          <w:numId w:val="7"/>
        </w:numPr>
        <w:spacing w:after="120" w:line="240" w:lineRule="auto"/>
        <w:textAlignment w:val="center"/>
        <w:rPr>
          <w:rFonts w:ascii="Calibri" w:eastAsia="Times New Roman" w:hAnsi="Calibri" w:cs="Calibri"/>
        </w:rPr>
      </w:pPr>
      <w:r>
        <w:rPr>
          <w:rFonts w:ascii="Calibri" w:eastAsia="Times New Roman" w:hAnsi="Calibri" w:cs="Calibri"/>
        </w:rPr>
        <w:t>§ 651:</w:t>
      </w:r>
      <w:r w:rsidR="00A86CB9">
        <w:rPr>
          <w:rFonts w:ascii="Calibri" w:eastAsia="Times New Roman" w:hAnsi="Calibri" w:cs="Calibri"/>
        </w:rPr>
        <w:t xml:space="preserve"> Deductions for simple trusts: allowed deduction in the amount of the income of taxable year required to be distributed </w:t>
      </w:r>
      <w:proofErr w:type="gramStart"/>
      <w:r w:rsidR="00A86CB9">
        <w:rPr>
          <w:rFonts w:ascii="Calibri" w:eastAsia="Times New Roman" w:hAnsi="Calibri" w:cs="Calibri"/>
        </w:rPr>
        <w:t>currently</w:t>
      </w:r>
      <w:r w:rsidR="00E423C9">
        <w:rPr>
          <w:rFonts w:ascii="Calibri" w:eastAsia="Times New Roman" w:hAnsi="Calibri" w:cs="Calibri"/>
        </w:rPr>
        <w:t>, but</w:t>
      </w:r>
      <w:proofErr w:type="gramEnd"/>
      <w:r w:rsidR="00E423C9">
        <w:rPr>
          <w:rFonts w:ascii="Calibri" w:eastAsia="Times New Roman" w:hAnsi="Calibri" w:cs="Calibri"/>
        </w:rPr>
        <w:t xml:space="preserve"> is limited to </w:t>
      </w:r>
      <w:r w:rsidR="000C3531">
        <w:rPr>
          <w:rFonts w:ascii="Calibri" w:eastAsia="Times New Roman" w:hAnsi="Calibri" w:cs="Calibri"/>
        </w:rPr>
        <w:t xml:space="preserve">the lesser of FAI </w:t>
      </w:r>
      <w:r w:rsidR="001E4FB0">
        <w:rPr>
          <w:rFonts w:ascii="Calibri" w:eastAsia="Times New Roman" w:hAnsi="Calibri" w:cs="Calibri"/>
        </w:rPr>
        <w:t xml:space="preserve">or </w:t>
      </w:r>
      <w:r w:rsidR="00E423C9">
        <w:rPr>
          <w:rFonts w:ascii="Calibri" w:eastAsia="Times New Roman" w:hAnsi="Calibri" w:cs="Calibri"/>
        </w:rPr>
        <w:t>Distributable Net Income.</w:t>
      </w:r>
    </w:p>
    <w:p w14:paraId="04FD6091" w14:textId="4799EA19" w:rsidR="00F96735" w:rsidRDefault="00F96735" w:rsidP="00F478C6">
      <w:pPr>
        <w:pStyle w:val="ListParagraph"/>
        <w:numPr>
          <w:ilvl w:val="0"/>
          <w:numId w:val="7"/>
        </w:numPr>
        <w:spacing w:after="120" w:line="240" w:lineRule="auto"/>
        <w:textAlignment w:val="center"/>
        <w:rPr>
          <w:rFonts w:ascii="Calibri" w:eastAsia="Times New Roman" w:hAnsi="Calibri" w:cs="Calibri"/>
        </w:rPr>
      </w:pPr>
      <w:r>
        <w:rPr>
          <w:rFonts w:ascii="Calibri" w:eastAsia="Times New Roman" w:hAnsi="Calibri" w:cs="Calibri"/>
        </w:rPr>
        <w:t xml:space="preserve">§ 661: Deductions for complex trusts: allowed deduction for the sum of: (1) </w:t>
      </w:r>
      <w:r w:rsidR="00AE7E94">
        <w:rPr>
          <w:rFonts w:ascii="Calibri" w:eastAsia="Times New Roman" w:hAnsi="Calibri" w:cs="Calibri"/>
        </w:rPr>
        <w:t>amounts of income required to be distributed; (2) any other amounts properly paid or credited or required to be distributed. But shall not exceed DNI</w:t>
      </w:r>
      <w:r w:rsidR="007220C0">
        <w:rPr>
          <w:rFonts w:ascii="Calibri" w:eastAsia="Times New Roman" w:hAnsi="Calibri" w:cs="Calibri"/>
        </w:rPr>
        <w:t xml:space="preserve"> (lesser of T1 and T2 distribution or DNI).</w:t>
      </w:r>
    </w:p>
    <w:p w14:paraId="76B6A7CE" w14:textId="0905FA8C" w:rsidR="002D3314" w:rsidRDefault="002D3314" w:rsidP="002D3314">
      <w:pPr>
        <w:pStyle w:val="ListParagraph"/>
        <w:numPr>
          <w:ilvl w:val="1"/>
          <w:numId w:val="7"/>
        </w:numPr>
        <w:spacing w:after="120" w:line="240" w:lineRule="auto"/>
        <w:textAlignment w:val="center"/>
        <w:rPr>
          <w:rFonts w:ascii="Calibri" w:eastAsia="Times New Roman" w:hAnsi="Calibri" w:cs="Calibri"/>
        </w:rPr>
      </w:pPr>
      <w:r>
        <w:rPr>
          <w:rFonts w:ascii="Calibri" w:eastAsia="Times New Roman" w:hAnsi="Calibri" w:cs="Calibri"/>
        </w:rPr>
        <w:t xml:space="preserve">Tier 1: </w:t>
      </w:r>
      <w:r w:rsidR="004715DA">
        <w:rPr>
          <w:rFonts w:ascii="Calibri" w:eastAsia="Times New Roman" w:hAnsi="Calibri" w:cs="Calibri"/>
        </w:rPr>
        <w:t xml:space="preserve">Under 662(a)(1) the income must be required to be paid and not merely discretionary. </w:t>
      </w:r>
    </w:p>
    <w:p w14:paraId="456978EB" w14:textId="2E3109C5" w:rsidR="009B4A7E" w:rsidRDefault="009B4A7E" w:rsidP="009B4A7E">
      <w:pPr>
        <w:pStyle w:val="ListParagraph"/>
        <w:numPr>
          <w:ilvl w:val="2"/>
          <w:numId w:val="7"/>
        </w:numPr>
        <w:spacing w:after="120" w:line="240" w:lineRule="auto"/>
        <w:textAlignment w:val="center"/>
        <w:rPr>
          <w:rFonts w:ascii="Calibri" w:eastAsia="Times New Roman" w:hAnsi="Calibri" w:cs="Calibri"/>
        </w:rPr>
      </w:pPr>
      <w:r>
        <w:rPr>
          <w:rFonts w:ascii="Calibri" w:eastAsia="Times New Roman" w:hAnsi="Calibri" w:cs="Calibri"/>
        </w:rPr>
        <w:t>Principal can be used to make required payment, but if already paid taxes on prior year not included in gross income or taxable income.</w:t>
      </w:r>
    </w:p>
    <w:p w14:paraId="2630D1D0" w14:textId="7071F6AE" w:rsidR="002D3314" w:rsidRDefault="002D3314" w:rsidP="002D3314">
      <w:pPr>
        <w:pStyle w:val="ListParagraph"/>
        <w:numPr>
          <w:ilvl w:val="1"/>
          <w:numId w:val="7"/>
        </w:numPr>
        <w:spacing w:after="120" w:line="240" w:lineRule="auto"/>
        <w:textAlignment w:val="center"/>
        <w:rPr>
          <w:rFonts w:ascii="Calibri" w:eastAsia="Times New Roman" w:hAnsi="Calibri" w:cs="Calibri"/>
        </w:rPr>
      </w:pPr>
      <w:r>
        <w:rPr>
          <w:rFonts w:ascii="Calibri" w:eastAsia="Times New Roman" w:hAnsi="Calibri" w:cs="Calibri"/>
        </w:rPr>
        <w:t xml:space="preserve">Tier 2: </w:t>
      </w:r>
      <w:r w:rsidR="00A6733D">
        <w:rPr>
          <w:rFonts w:ascii="Calibri" w:eastAsia="Times New Roman" w:hAnsi="Calibri" w:cs="Calibri"/>
        </w:rPr>
        <w:t xml:space="preserve">Under 662(a)(2), it includes all other amounts </w:t>
      </w:r>
      <w:r w:rsidR="00F15AFA">
        <w:rPr>
          <w:rFonts w:ascii="Calibri" w:eastAsia="Times New Roman" w:hAnsi="Calibri" w:cs="Calibri"/>
        </w:rPr>
        <w:t>paid to beneficiaries.</w:t>
      </w:r>
    </w:p>
    <w:p w14:paraId="5F116B44" w14:textId="0DD61DA8" w:rsidR="00F15AFA" w:rsidRDefault="00CC25CF" w:rsidP="002D3314">
      <w:pPr>
        <w:pStyle w:val="ListParagraph"/>
        <w:numPr>
          <w:ilvl w:val="1"/>
          <w:numId w:val="7"/>
        </w:numPr>
        <w:spacing w:after="120" w:line="240" w:lineRule="auto"/>
        <w:textAlignment w:val="center"/>
        <w:rPr>
          <w:rFonts w:ascii="Calibri" w:eastAsia="Times New Roman" w:hAnsi="Calibri" w:cs="Calibri"/>
        </w:rPr>
      </w:pPr>
      <w:r>
        <w:rPr>
          <w:rFonts w:ascii="Calibri" w:eastAsia="Times New Roman" w:hAnsi="Calibri" w:cs="Calibri"/>
        </w:rPr>
        <w:t xml:space="preserve">Charitable deduction: </w:t>
      </w:r>
      <w:r w:rsidR="00254CE4">
        <w:rPr>
          <w:rFonts w:ascii="Calibri" w:eastAsia="Times New Roman" w:hAnsi="Calibri" w:cs="Calibri"/>
        </w:rPr>
        <w:t xml:space="preserve">a charitable deduction reduces DNI and from the entity’s vantage point, the charitable deduction is merely one of several deductions available in computing its taxable income. </w:t>
      </w:r>
      <w:r w:rsidR="00E12E61">
        <w:rPr>
          <w:rFonts w:ascii="Calibri" w:eastAsia="Times New Roman" w:hAnsi="Calibri" w:cs="Calibri"/>
        </w:rPr>
        <w:t xml:space="preserve">Charitable distributions along with Tier one distributions </w:t>
      </w:r>
      <w:r w:rsidR="00E12E61">
        <w:rPr>
          <w:rFonts w:ascii="Calibri" w:eastAsia="Times New Roman" w:hAnsi="Calibri" w:cs="Calibri"/>
        </w:rPr>
        <w:lastRenderedPageBreak/>
        <w:t>limit the amount on which tier two beneficiaries are subject to taxation.</w:t>
      </w:r>
      <w:r w:rsidR="00C54D95">
        <w:rPr>
          <w:rFonts w:ascii="Calibri" w:eastAsia="Times New Roman" w:hAnsi="Calibri" w:cs="Calibri"/>
        </w:rPr>
        <w:t xml:space="preserve"> The </w:t>
      </w:r>
      <w:r w:rsidR="005065ED">
        <w:rPr>
          <w:rFonts w:ascii="Calibri" w:eastAsia="Times New Roman" w:hAnsi="Calibri" w:cs="Calibri"/>
        </w:rPr>
        <w:t>thought</w:t>
      </w:r>
      <w:r w:rsidR="00C54D95">
        <w:rPr>
          <w:rFonts w:ascii="Calibri" w:eastAsia="Times New Roman" w:hAnsi="Calibri" w:cs="Calibri"/>
        </w:rPr>
        <w:t xml:space="preserve"> is that the effect of the charitable deduction is similar tot hat of a distribution of DNI after first-tier but before second-tier distribution.</w:t>
      </w:r>
    </w:p>
    <w:p w14:paraId="5F55027C" w14:textId="2E7BCDDE" w:rsidR="001469E1" w:rsidRDefault="00093936" w:rsidP="001469E1">
      <w:pPr>
        <w:pStyle w:val="ListParagraph"/>
        <w:numPr>
          <w:ilvl w:val="1"/>
          <w:numId w:val="7"/>
        </w:numPr>
        <w:spacing w:after="120" w:line="240" w:lineRule="auto"/>
        <w:textAlignment w:val="center"/>
        <w:rPr>
          <w:rFonts w:ascii="Calibri" w:eastAsia="Times New Roman" w:hAnsi="Calibri" w:cs="Calibri"/>
        </w:rPr>
      </w:pPr>
      <w:r>
        <w:rPr>
          <w:rFonts w:ascii="Calibri" w:eastAsia="Times New Roman" w:hAnsi="Calibri" w:cs="Calibri"/>
        </w:rPr>
        <w:t xml:space="preserve">661(b): </w:t>
      </w:r>
      <w:r w:rsidR="00395757">
        <w:rPr>
          <w:rFonts w:ascii="Calibri" w:eastAsia="Times New Roman" w:hAnsi="Calibri" w:cs="Calibri"/>
        </w:rPr>
        <w:t>Character: character</w:t>
      </w:r>
      <w:r w:rsidR="001469E1">
        <w:rPr>
          <w:rFonts w:ascii="Calibri" w:eastAsia="Times New Roman" w:hAnsi="Calibri" w:cs="Calibri"/>
        </w:rPr>
        <w:t xml:space="preserve"> retained in the determination of deductions.</w:t>
      </w:r>
    </w:p>
    <w:p w14:paraId="456931B7" w14:textId="7FE388D1" w:rsidR="001469E1" w:rsidRDefault="00863E5D" w:rsidP="00863E5D">
      <w:pPr>
        <w:spacing w:after="120" w:line="240" w:lineRule="auto"/>
        <w:textAlignment w:val="center"/>
        <w:rPr>
          <w:rFonts w:ascii="Calibri" w:eastAsia="Times New Roman" w:hAnsi="Calibri" w:cs="Calibri"/>
          <w:i/>
          <w:iCs/>
        </w:rPr>
      </w:pPr>
      <w:r>
        <w:rPr>
          <w:rFonts w:ascii="Calibri" w:eastAsia="Times New Roman" w:hAnsi="Calibri" w:cs="Calibri"/>
          <w:i/>
          <w:iCs/>
        </w:rPr>
        <w:t xml:space="preserve">Inclusion of Amounts in Gross Income </w:t>
      </w:r>
    </w:p>
    <w:p w14:paraId="2B43C689" w14:textId="72A51B82" w:rsidR="00B8140B" w:rsidRPr="00500AE3" w:rsidRDefault="00B8140B" w:rsidP="00B8140B">
      <w:pPr>
        <w:spacing w:after="120" w:line="240" w:lineRule="auto"/>
        <w:textAlignment w:val="center"/>
        <w:rPr>
          <w:rFonts w:ascii="Calibri" w:eastAsia="Times New Roman" w:hAnsi="Calibri" w:cs="Calibri"/>
        </w:rPr>
      </w:pPr>
      <w:r w:rsidRPr="00500AE3">
        <w:rPr>
          <w:rFonts w:ascii="Calibri" w:eastAsia="Times New Roman" w:hAnsi="Calibri" w:cs="Calibri"/>
        </w:rPr>
        <w:t>Simple Trusts</w:t>
      </w:r>
    </w:p>
    <w:p w14:paraId="5704C43E" w14:textId="754D22FA" w:rsidR="00863E5D" w:rsidRDefault="00863E5D" w:rsidP="00863E5D">
      <w:pPr>
        <w:pStyle w:val="ListParagraph"/>
        <w:numPr>
          <w:ilvl w:val="0"/>
          <w:numId w:val="8"/>
        </w:numPr>
        <w:spacing w:after="120" w:line="240" w:lineRule="auto"/>
        <w:textAlignment w:val="center"/>
        <w:rPr>
          <w:rFonts w:ascii="Calibri" w:eastAsia="Times New Roman" w:hAnsi="Calibri" w:cs="Calibri"/>
        </w:rPr>
      </w:pPr>
      <w:r>
        <w:rPr>
          <w:rFonts w:ascii="Calibri" w:eastAsia="Times New Roman" w:hAnsi="Calibri" w:cs="Calibri"/>
        </w:rPr>
        <w:t>§ 652</w:t>
      </w:r>
      <w:r w:rsidR="0070603B">
        <w:rPr>
          <w:rFonts w:ascii="Calibri" w:eastAsia="Times New Roman" w:hAnsi="Calibri" w:cs="Calibri"/>
        </w:rPr>
        <w:t>(a)</w:t>
      </w:r>
      <w:r>
        <w:rPr>
          <w:rFonts w:ascii="Calibri" w:eastAsia="Times New Roman" w:hAnsi="Calibri" w:cs="Calibri"/>
        </w:rPr>
        <w:t xml:space="preserve">: Gross income of beneficiaries in Simple Trusts: </w:t>
      </w:r>
      <w:r w:rsidR="00F26A06">
        <w:rPr>
          <w:rFonts w:ascii="Calibri" w:eastAsia="Times New Roman" w:hAnsi="Calibri" w:cs="Calibri"/>
        </w:rPr>
        <w:t xml:space="preserve">amount of income required to be distributed currently shall be included in the gross income of the beneficiary to whom the income is required to be distributed, whether distributed or not. </w:t>
      </w:r>
      <w:r w:rsidR="00913249">
        <w:rPr>
          <w:rFonts w:ascii="Calibri" w:eastAsia="Times New Roman" w:hAnsi="Calibri" w:cs="Calibri"/>
        </w:rPr>
        <w:t xml:space="preserve">If such amount exceeds DNI, </w:t>
      </w:r>
      <w:r w:rsidR="00F82249">
        <w:rPr>
          <w:rFonts w:ascii="Calibri" w:eastAsia="Times New Roman" w:hAnsi="Calibri" w:cs="Calibri"/>
        </w:rPr>
        <w:t>there shall be included in gross income an amount which bears the same ratio to DNI as the amount of income required to be distributed to such beneficiary.</w:t>
      </w:r>
    </w:p>
    <w:p w14:paraId="6E5B3E46" w14:textId="1B8F933B" w:rsidR="0070603B" w:rsidRDefault="0070603B" w:rsidP="00863E5D">
      <w:pPr>
        <w:pStyle w:val="ListParagraph"/>
        <w:numPr>
          <w:ilvl w:val="0"/>
          <w:numId w:val="8"/>
        </w:numPr>
        <w:spacing w:after="120" w:line="240" w:lineRule="auto"/>
        <w:textAlignment w:val="center"/>
        <w:rPr>
          <w:rFonts w:ascii="Calibri" w:eastAsia="Times New Roman" w:hAnsi="Calibri" w:cs="Calibri"/>
        </w:rPr>
      </w:pPr>
      <w:r>
        <w:rPr>
          <w:rFonts w:ascii="Calibri" w:eastAsia="Times New Roman" w:hAnsi="Calibri" w:cs="Calibri"/>
        </w:rPr>
        <w:t xml:space="preserve">§652(b): Character of amounts in gross income to beneficiaries in Simple Trusts: amounts retain character in the hands of the beneficiary. </w:t>
      </w:r>
      <w:r w:rsidR="005459B3">
        <w:rPr>
          <w:rFonts w:ascii="Calibri" w:eastAsia="Times New Roman" w:hAnsi="Calibri" w:cs="Calibri"/>
        </w:rPr>
        <w:t>Amounts shall consist of the same proportion of each class of items entering into the computation of DNI, unless the trust instrument allocates it differently.</w:t>
      </w:r>
    </w:p>
    <w:p w14:paraId="6E0FF594" w14:textId="5E5A594D" w:rsidR="00B8140B" w:rsidRPr="00500AE3" w:rsidRDefault="00B8140B" w:rsidP="00B8140B">
      <w:pPr>
        <w:spacing w:after="120" w:line="240" w:lineRule="auto"/>
        <w:textAlignment w:val="center"/>
        <w:rPr>
          <w:rFonts w:ascii="Calibri" w:eastAsia="Times New Roman" w:hAnsi="Calibri" w:cs="Calibri"/>
        </w:rPr>
      </w:pPr>
      <w:r w:rsidRPr="00500AE3">
        <w:rPr>
          <w:rFonts w:ascii="Calibri" w:eastAsia="Times New Roman" w:hAnsi="Calibri" w:cs="Calibri"/>
        </w:rPr>
        <w:t>Complex Trusts</w:t>
      </w:r>
    </w:p>
    <w:p w14:paraId="4B20D7AF" w14:textId="1CD9FAEB" w:rsidR="00B8140B" w:rsidRDefault="00B8140B" w:rsidP="00B8140B">
      <w:pPr>
        <w:pStyle w:val="ListParagraph"/>
        <w:numPr>
          <w:ilvl w:val="0"/>
          <w:numId w:val="9"/>
        </w:numPr>
        <w:spacing w:after="120" w:line="240" w:lineRule="auto"/>
        <w:textAlignment w:val="center"/>
        <w:rPr>
          <w:rFonts w:ascii="Calibri" w:eastAsia="Times New Roman" w:hAnsi="Calibri" w:cs="Calibri"/>
        </w:rPr>
      </w:pPr>
      <w:r>
        <w:rPr>
          <w:rFonts w:ascii="Calibri" w:eastAsia="Times New Roman" w:hAnsi="Calibri" w:cs="Calibri"/>
        </w:rPr>
        <w:t xml:space="preserve">§ 662(a): </w:t>
      </w:r>
      <w:r w:rsidR="003650C0">
        <w:rPr>
          <w:rFonts w:ascii="Calibri" w:eastAsia="Times New Roman" w:hAnsi="Calibri" w:cs="Calibri"/>
        </w:rPr>
        <w:t>include in the gross income: amounts required to be distributed currently</w:t>
      </w:r>
      <w:r w:rsidR="001E6D7C">
        <w:rPr>
          <w:rFonts w:ascii="Calibri" w:eastAsia="Times New Roman" w:hAnsi="Calibri" w:cs="Calibri"/>
        </w:rPr>
        <w:t xml:space="preserve">, and other amounts distributed. If the </w:t>
      </w:r>
      <w:r w:rsidR="008B0E52">
        <w:rPr>
          <w:rFonts w:ascii="Calibri" w:eastAsia="Times New Roman" w:hAnsi="Calibri" w:cs="Calibri"/>
        </w:rPr>
        <w:t>gross income exceeds DNI, there shall be included an amount which bears the same ratio to DNI as the amount of income required.</w:t>
      </w:r>
    </w:p>
    <w:p w14:paraId="717BD8B8" w14:textId="6C3D1B23" w:rsidR="00677833" w:rsidRDefault="00677833" w:rsidP="00B8140B">
      <w:pPr>
        <w:pStyle w:val="ListParagraph"/>
        <w:numPr>
          <w:ilvl w:val="0"/>
          <w:numId w:val="9"/>
        </w:numPr>
        <w:spacing w:after="120" w:line="240" w:lineRule="auto"/>
        <w:textAlignment w:val="center"/>
        <w:rPr>
          <w:rFonts w:ascii="Calibri" w:eastAsia="Times New Roman" w:hAnsi="Calibri" w:cs="Calibri"/>
        </w:rPr>
      </w:pPr>
      <w:r>
        <w:rPr>
          <w:rFonts w:ascii="Calibri" w:eastAsia="Times New Roman" w:hAnsi="Calibri" w:cs="Calibri"/>
        </w:rPr>
        <w:t xml:space="preserve">§ 662(b): retain character in the hands of the beneficiary. Amounts shall be treated as consisting of the same proportion of each class of items entering into the computation of DNI, </w:t>
      </w:r>
      <w:r w:rsidR="00F81647">
        <w:rPr>
          <w:rFonts w:ascii="Calibri" w:eastAsia="Times New Roman" w:hAnsi="Calibri" w:cs="Calibri"/>
        </w:rPr>
        <w:t>unless the terms of the governing instrument specifically allocate different classes of income to different beneficiaries.</w:t>
      </w:r>
    </w:p>
    <w:p w14:paraId="7F46F4AA" w14:textId="74E7EE2F" w:rsidR="00B265DF" w:rsidRDefault="00E66957" w:rsidP="00B265DF">
      <w:pPr>
        <w:spacing w:after="120" w:line="240" w:lineRule="auto"/>
        <w:textAlignment w:val="center"/>
        <w:rPr>
          <w:rFonts w:ascii="Calibri" w:eastAsia="Times New Roman" w:hAnsi="Calibri" w:cs="Calibri"/>
        </w:rPr>
      </w:pPr>
      <w:r>
        <w:rPr>
          <w:rFonts w:ascii="Calibri" w:eastAsia="Times New Roman" w:hAnsi="Calibri" w:cs="Calibri"/>
          <w:i/>
          <w:iCs/>
        </w:rPr>
        <w:t>Depreciation Deduction</w:t>
      </w:r>
      <w:r w:rsidR="00656D32">
        <w:rPr>
          <w:rFonts w:ascii="Calibri" w:eastAsia="Times New Roman" w:hAnsi="Calibri" w:cs="Calibri"/>
          <w:i/>
          <w:iCs/>
        </w:rPr>
        <w:t xml:space="preserve"> (§ 167)</w:t>
      </w:r>
    </w:p>
    <w:p w14:paraId="1D00819A" w14:textId="4FD622D9" w:rsidR="00E66957" w:rsidRDefault="00656D32" w:rsidP="00656D32">
      <w:pPr>
        <w:pStyle w:val="ListParagraph"/>
        <w:numPr>
          <w:ilvl w:val="0"/>
          <w:numId w:val="10"/>
        </w:numPr>
        <w:spacing w:after="120" w:line="240" w:lineRule="auto"/>
        <w:textAlignment w:val="center"/>
        <w:rPr>
          <w:rFonts w:ascii="Calibri" w:eastAsia="Times New Roman" w:hAnsi="Calibri" w:cs="Calibri"/>
        </w:rPr>
      </w:pPr>
      <w:r>
        <w:rPr>
          <w:rFonts w:ascii="Calibri" w:eastAsia="Times New Roman" w:hAnsi="Calibri" w:cs="Calibri"/>
        </w:rPr>
        <w:t>A Depreciation Reserve reduces FAI and Income is moved into Principal.</w:t>
      </w:r>
    </w:p>
    <w:p w14:paraId="6503CB40" w14:textId="5025B14F" w:rsidR="007402D2" w:rsidRDefault="007402D2" w:rsidP="007402D2">
      <w:pPr>
        <w:pStyle w:val="ListParagraph"/>
        <w:numPr>
          <w:ilvl w:val="1"/>
          <w:numId w:val="10"/>
        </w:numPr>
        <w:spacing w:after="120" w:line="240" w:lineRule="auto"/>
        <w:textAlignment w:val="center"/>
        <w:rPr>
          <w:rFonts w:ascii="Calibri" w:eastAsia="Times New Roman" w:hAnsi="Calibri" w:cs="Calibri"/>
        </w:rPr>
      </w:pPr>
      <w:r>
        <w:rPr>
          <w:rFonts w:ascii="Calibri" w:eastAsia="Times New Roman" w:hAnsi="Calibri" w:cs="Calibri"/>
        </w:rPr>
        <w:t>Depreciation Reserve needs to be reasonable.</w:t>
      </w:r>
    </w:p>
    <w:p w14:paraId="06E4F9FD" w14:textId="0CDF5FC3" w:rsidR="00DA583F" w:rsidRDefault="00DA583F" w:rsidP="00656D32">
      <w:pPr>
        <w:pStyle w:val="ListParagraph"/>
        <w:numPr>
          <w:ilvl w:val="0"/>
          <w:numId w:val="10"/>
        </w:numPr>
        <w:spacing w:after="120" w:line="240" w:lineRule="auto"/>
        <w:textAlignment w:val="center"/>
        <w:rPr>
          <w:rFonts w:ascii="Calibri" w:eastAsia="Times New Roman" w:hAnsi="Calibri" w:cs="Calibri"/>
        </w:rPr>
      </w:pPr>
      <w:r>
        <w:rPr>
          <w:rFonts w:ascii="Calibri" w:eastAsia="Times New Roman" w:hAnsi="Calibri" w:cs="Calibri"/>
        </w:rPr>
        <w:t>Election can be made on whether depreciation will go to trust or to beneficiary</w:t>
      </w:r>
      <w:r w:rsidR="00A12FC6">
        <w:rPr>
          <w:rFonts w:ascii="Calibri" w:eastAsia="Times New Roman" w:hAnsi="Calibri" w:cs="Calibri"/>
        </w:rPr>
        <w:t>, but then FAI would not be reduced.</w:t>
      </w:r>
    </w:p>
    <w:p w14:paraId="70696F76" w14:textId="54C15C26" w:rsidR="008B03F6" w:rsidRDefault="008B03F6" w:rsidP="008B03F6">
      <w:pPr>
        <w:pStyle w:val="ListParagraph"/>
        <w:numPr>
          <w:ilvl w:val="1"/>
          <w:numId w:val="10"/>
        </w:numPr>
        <w:spacing w:after="120" w:line="240" w:lineRule="auto"/>
        <w:textAlignment w:val="center"/>
        <w:rPr>
          <w:rFonts w:ascii="Calibri" w:eastAsia="Times New Roman" w:hAnsi="Calibri" w:cs="Calibri"/>
        </w:rPr>
      </w:pPr>
      <w:r>
        <w:rPr>
          <w:rFonts w:ascii="Calibri" w:eastAsia="Times New Roman" w:hAnsi="Calibri" w:cs="Calibri"/>
        </w:rPr>
        <w:t>If no Depreciation Reserve, the depreciation deduction goes to beneficiary as a side-</w:t>
      </w:r>
      <w:r w:rsidR="007402D2">
        <w:rPr>
          <w:rFonts w:ascii="Calibri" w:eastAsia="Times New Roman" w:hAnsi="Calibri" w:cs="Calibri"/>
        </w:rPr>
        <w:t>item, so trust does not take depreciation deduction.</w:t>
      </w:r>
    </w:p>
    <w:p w14:paraId="1428C121" w14:textId="4FD08085" w:rsidR="008B03F6" w:rsidRPr="008B03F6" w:rsidRDefault="005C0352" w:rsidP="008B03F6">
      <w:pPr>
        <w:pStyle w:val="ListParagraph"/>
        <w:numPr>
          <w:ilvl w:val="0"/>
          <w:numId w:val="10"/>
        </w:numPr>
        <w:spacing w:after="120" w:line="240" w:lineRule="auto"/>
        <w:textAlignment w:val="center"/>
        <w:rPr>
          <w:rFonts w:ascii="Calibri" w:eastAsia="Times New Roman" w:hAnsi="Calibri" w:cs="Calibri"/>
        </w:rPr>
      </w:pPr>
      <w:r>
        <w:rPr>
          <w:rFonts w:ascii="Calibri" w:eastAsia="Times New Roman" w:hAnsi="Calibri" w:cs="Calibri"/>
        </w:rPr>
        <w:t xml:space="preserve">If not reserved, depreciation deduction goes directly </w:t>
      </w:r>
      <w:r w:rsidR="007C2C09">
        <w:rPr>
          <w:rFonts w:ascii="Calibri" w:eastAsia="Times New Roman" w:hAnsi="Calibri" w:cs="Calibri"/>
        </w:rPr>
        <w:t>to rental.</w:t>
      </w:r>
    </w:p>
    <w:p w14:paraId="4FABC5B8" w14:textId="6F7EAE8D" w:rsidR="00906A2C" w:rsidRDefault="005D59C2" w:rsidP="00906A2C">
      <w:pPr>
        <w:spacing w:after="120" w:line="240" w:lineRule="auto"/>
        <w:textAlignment w:val="center"/>
        <w:rPr>
          <w:rFonts w:ascii="Calibri" w:eastAsia="Times New Roman" w:hAnsi="Calibri" w:cs="Calibri"/>
          <w:i/>
          <w:iCs/>
        </w:rPr>
      </w:pPr>
      <w:r>
        <w:rPr>
          <w:rFonts w:ascii="Calibri" w:eastAsia="Times New Roman" w:hAnsi="Calibri" w:cs="Calibri"/>
          <w:i/>
          <w:iCs/>
        </w:rPr>
        <w:t>Distributable Net Income</w:t>
      </w:r>
    </w:p>
    <w:p w14:paraId="69FB3E2C" w14:textId="0CB7DDB1" w:rsidR="005D59C2" w:rsidRDefault="005D59C2" w:rsidP="005D59C2">
      <w:pPr>
        <w:pStyle w:val="ListParagraph"/>
        <w:numPr>
          <w:ilvl w:val="0"/>
          <w:numId w:val="11"/>
        </w:numPr>
        <w:spacing w:after="120" w:line="240" w:lineRule="auto"/>
        <w:textAlignment w:val="center"/>
        <w:rPr>
          <w:rFonts w:ascii="Calibri" w:eastAsia="Times New Roman" w:hAnsi="Calibri" w:cs="Calibri"/>
        </w:rPr>
      </w:pPr>
      <w:r>
        <w:rPr>
          <w:rFonts w:ascii="Calibri" w:eastAsia="Times New Roman" w:hAnsi="Calibri" w:cs="Calibri"/>
        </w:rPr>
        <w:t>§ 643</w:t>
      </w:r>
      <w:r w:rsidR="00A07DB5">
        <w:rPr>
          <w:rFonts w:ascii="Calibri" w:eastAsia="Times New Roman" w:hAnsi="Calibri" w:cs="Calibri"/>
        </w:rPr>
        <w:t>(a)</w:t>
      </w:r>
      <w:r>
        <w:rPr>
          <w:rFonts w:ascii="Calibri" w:eastAsia="Times New Roman" w:hAnsi="Calibri" w:cs="Calibri"/>
        </w:rPr>
        <w:t>:</w:t>
      </w:r>
      <w:r w:rsidR="00A07DB5">
        <w:rPr>
          <w:rFonts w:ascii="Calibri" w:eastAsia="Times New Roman" w:hAnsi="Calibri" w:cs="Calibri"/>
        </w:rPr>
        <w:t xml:space="preserve"> </w:t>
      </w:r>
      <w:r w:rsidR="00150A07">
        <w:rPr>
          <w:rFonts w:ascii="Calibri" w:eastAsia="Times New Roman" w:hAnsi="Calibri" w:cs="Calibri"/>
          <w:b/>
          <w:bCs/>
        </w:rPr>
        <w:t xml:space="preserve">use to calculate DNI in table: </w:t>
      </w:r>
      <w:r w:rsidR="00A07DB5">
        <w:rPr>
          <w:rFonts w:ascii="Calibri" w:eastAsia="Times New Roman" w:hAnsi="Calibri" w:cs="Calibri"/>
        </w:rPr>
        <w:t>taxable income of the trust computed with the following modifications:</w:t>
      </w:r>
    </w:p>
    <w:p w14:paraId="727044D3" w14:textId="15CFF9F1" w:rsidR="00A07DB5" w:rsidRDefault="00A07DB5" w:rsidP="00A07DB5">
      <w:pPr>
        <w:pStyle w:val="ListParagraph"/>
        <w:numPr>
          <w:ilvl w:val="1"/>
          <w:numId w:val="11"/>
        </w:numPr>
        <w:spacing w:after="120" w:line="240" w:lineRule="auto"/>
        <w:textAlignment w:val="center"/>
        <w:rPr>
          <w:rFonts w:ascii="Calibri" w:eastAsia="Times New Roman" w:hAnsi="Calibri" w:cs="Calibri"/>
        </w:rPr>
      </w:pPr>
      <w:r>
        <w:rPr>
          <w:rFonts w:ascii="Calibri" w:eastAsia="Times New Roman" w:hAnsi="Calibri" w:cs="Calibri"/>
        </w:rPr>
        <w:t xml:space="preserve">(1) </w:t>
      </w:r>
      <w:r w:rsidR="00046BD7">
        <w:rPr>
          <w:rFonts w:ascii="Calibri" w:eastAsia="Times New Roman" w:hAnsi="Calibri" w:cs="Calibri"/>
        </w:rPr>
        <w:t>No deduction for distribution of income.</w:t>
      </w:r>
      <w:r w:rsidR="00150A07">
        <w:rPr>
          <w:rFonts w:ascii="Calibri" w:eastAsia="Times New Roman" w:hAnsi="Calibri" w:cs="Calibri"/>
        </w:rPr>
        <w:t xml:space="preserve"> </w:t>
      </w:r>
      <w:r w:rsidR="00150A07">
        <w:rPr>
          <w:rFonts w:ascii="Calibri" w:eastAsia="Times New Roman" w:hAnsi="Calibri" w:cs="Calibri"/>
          <w:b/>
          <w:bCs/>
        </w:rPr>
        <w:t>[</w:t>
      </w:r>
      <w:r w:rsidR="004A00AC">
        <w:rPr>
          <w:rFonts w:ascii="Calibri" w:eastAsia="Times New Roman" w:hAnsi="Calibri" w:cs="Calibri"/>
          <w:b/>
          <w:bCs/>
        </w:rPr>
        <w:t>D/D included in DNI]</w:t>
      </w:r>
    </w:p>
    <w:p w14:paraId="6FED55E3" w14:textId="302E1775" w:rsidR="00046BD7" w:rsidRDefault="00046BD7" w:rsidP="00A07DB5">
      <w:pPr>
        <w:pStyle w:val="ListParagraph"/>
        <w:numPr>
          <w:ilvl w:val="1"/>
          <w:numId w:val="11"/>
        </w:numPr>
        <w:spacing w:after="120" w:line="240" w:lineRule="auto"/>
        <w:textAlignment w:val="center"/>
        <w:rPr>
          <w:rFonts w:ascii="Calibri" w:eastAsia="Times New Roman" w:hAnsi="Calibri" w:cs="Calibri"/>
        </w:rPr>
      </w:pPr>
      <w:r>
        <w:rPr>
          <w:rFonts w:ascii="Calibri" w:eastAsia="Times New Roman" w:hAnsi="Calibri" w:cs="Calibri"/>
        </w:rPr>
        <w:t xml:space="preserve">(2) </w:t>
      </w:r>
      <w:r w:rsidR="006A5150">
        <w:rPr>
          <w:rFonts w:ascii="Calibri" w:eastAsia="Times New Roman" w:hAnsi="Calibri" w:cs="Calibri"/>
        </w:rPr>
        <w:t>No deduction for personal exemption.</w:t>
      </w:r>
      <w:r w:rsidR="004A00AC">
        <w:rPr>
          <w:rFonts w:ascii="Calibri" w:eastAsia="Times New Roman" w:hAnsi="Calibri" w:cs="Calibri"/>
        </w:rPr>
        <w:t xml:space="preserve"> </w:t>
      </w:r>
      <w:r w:rsidR="004A00AC">
        <w:rPr>
          <w:rFonts w:ascii="Calibri" w:eastAsia="Times New Roman" w:hAnsi="Calibri" w:cs="Calibri"/>
          <w:b/>
          <w:bCs/>
        </w:rPr>
        <w:t>[Add Personal exemption]</w:t>
      </w:r>
    </w:p>
    <w:p w14:paraId="183AF8D6" w14:textId="522943B2" w:rsidR="006A5150" w:rsidRPr="00542B24" w:rsidRDefault="006A5150" w:rsidP="00A07DB5">
      <w:pPr>
        <w:pStyle w:val="ListParagraph"/>
        <w:numPr>
          <w:ilvl w:val="1"/>
          <w:numId w:val="11"/>
        </w:numPr>
        <w:spacing w:after="120" w:line="240" w:lineRule="auto"/>
        <w:textAlignment w:val="center"/>
        <w:rPr>
          <w:rFonts w:ascii="Calibri" w:eastAsia="Times New Roman" w:hAnsi="Calibri" w:cs="Calibri"/>
        </w:rPr>
      </w:pPr>
      <w:r>
        <w:rPr>
          <w:rFonts w:ascii="Calibri" w:eastAsia="Times New Roman" w:hAnsi="Calibri" w:cs="Calibri"/>
        </w:rPr>
        <w:t>(3) Deductions from</w:t>
      </w:r>
      <w:r w:rsidR="00CE6EFE">
        <w:rPr>
          <w:rFonts w:ascii="Calibri" w:eastAsia="Times New Roman" w:hAnsi="Calibri" w:cs="Calibri"/>
        </w:rPr>
        <w:t xml:space="preserve"> capital</w:t>
      </w:r>
      <w:r>
        <w:rPr>
          <w:rFonts w:ascii="Calibri" w:eastAsia="Times New Roman" w:hAnsi="Calibri" w:cs="Calibri"/>
        </w:rPr>
        <w:t xml:space="preserve"> gains or losses allocated to corpus and </w:t>
      </w:r>
      <w:r w:rsidR="00664821">
        <w:rPr>
          <w:rFonts w:ascii="Calibri" w:eastAsia="Times New Roman" w:hAnsi="Calibri" w:cs="Calibri"/>
        </w:rPr>
        <w:t>are not distributed during the taxable year (to beneficiary or charity).</w:t>
      </w:r>
      <w:r w:rsidR="006B2C5F">
        <w:rPr>
          <w:rFonts w:ascii="Calibri" w:eastAsia="Times New Roman" w:hAnsi="Calibri" w:cs="Calibri"/>
        </w:rPr>
        <w:t xml:space="preserve"> </w:t>
      </w:r>
      <w:r w:rsidR="004A00AC">
        <w:rPr>
          <w:rFonts w:ascii="Calibri" w:eastAsia="Times New Roman" w:hAnsi="Calibri" w:cs="Calibri"/>
          <w:b/>
          <w:bCs/>
        </w:rPr>
        <w:t>[</w:t>
      </w:r>
      <w:r w:rsidR="004D5071">
        <w:rPr>
          <w:rFonts w:ascii="Calibri" w:eastAsia="Times New Roman" w:hAnsi="Calibri" w:cs="Calibri"/>
          <w:b/>
          <w:bCs/>
        </w:rPr>
        <w:t>Subtract capital gains if not distribute</w:t>
      </w:r>
      <w:r w:rsidR="00542B24">
        <w:rPr>
          <w:rFonts w:ascii="Calibri" w:eastAsia="Times New Roman" w:hAnsi="Calibri" w:cs="Calibri"/>
          <w:b/>
          <w:bCs/>
        </w:rPr>
        <w:t>d; if part of income, do nothing]</w:t>
      </w:r>
    </w:p>
    <w:p w14:paraId="1416DAF5" w14:textId="507B3A2B" w:rsidR="00542B24" w:rsidRDefault="00542B24" w:rsidP="00A07DB5">
      <w:pPr>
        <w:pStyle w:val="ListParagraph"/>
        <w:numPr>
          <w:ilvl w:val="1"/>
          <w:numId w:val="11"/>
        </w:numPr>
        <w:spacing w:after="120" w:line="240" w:lineRule="auto"/>
        <w:textAlignment w:val="center"/>
        <w:rPr>
          <w:rFonts w:ascii="Calibri" w:eastAsia="Times New Roman" w:hAnsi="Calibri" w:cs="Calibri"/>
        </w:rPr>
      </w:pPr>
      <w:r>
        <w:rPr>
          <w:rFonts w:ascii="Calibri" w:eastAsia="Times New Roman" w:hAnsi="Calibri" w:cs="Calibri"/>
        </w:rPr>
        <w:t xml:space="preserve">(4) Extraordinary dividends. </w:t>
      </w:r>
      <w:r>
        <w:rPr>
          <w:rFonts w:ascii="Calibri" w:eastAsia="Times New Roman" w:hAnsi="Calibri" w:cs="Calibri"/>
          <w:b/>
          <w:bCs/>
        </w:rPr>
        <w:t>[not tested, but mention]</w:t>
      </w:r>
    </w:p>
    <w:p w14:paraId="3822E61A" w14:textId="6D62AA06" w:rsidR="007D799F" w:rsidRDefault="007D799F" w:rsidP="00A07DB5">
      <w:pPr>
        <w:pStyle w:val="ListParagraph"/>
        <w:numPr>
          <w:ilvl w:val="1"/>
          <w:numId w:val="11"/>
        </w:numPr>
        <w:spacing w:after="120" w:line="240" w:lineRule="auto"/>
        <w:textAlignment w:val="center"/>
        <w:rPr>
          <w:rFonts w:ascii="Calibri" w:eastAsia="Times New Roman" w:hAnsi="Calibri" w:cs="Calibri"/>
        </w:rPr>
      </w:pPr>
      <w:r>
        <w:rPr>
          <w:rFonts w:ascii="Calibri" w:eastAsia="Times New Roman" w:hAnsi="Calibri" w:cs="Calibri"/>
        </w:rPr>
        <w:t>(</w:t>
      </w:r>
      <w:r w:rsidR="00833E46">
        <w:rPr>
          <w:rFonts w:ascii="Calibri" w:eastAsia="Times New Roman" w:hAnsi="Calibri" w:cs="Calibri"/>
        </w:rPr>
        <w:t>5) Tax-exempt interest included, reduced by any amounts which would be deductible in respect of disbursements allocable to such interest.</w:t>
      </w:r>
      <w:r w:rsidR="00542B24">
        <w:rPr>
          <w:rFonts w:ascii="Calibri" w:eastAsia="Times New Roman" w:hAnsi="Calibri" w:cs="Calibri"/>
        </w:rPr>
        <w:t xml:space="preserve"> </w:t>
      </w:r>
      <w:r w:rsidR="00542B24">
        <w:rPr>
          <w:rFonts w:ascii="Calibri" w:eastAsia="Times New Roman" w:hAnsi="Calibri" w:cs="Calibri"/>
          <w:b/>
          <w:bCs/>
        </w:rPr>
        <w:t>[</w:t>
      </w:r>
      <w:r w:rsidR="00CF017E">
        <w:rPr>
          <w:rFonts w:ascii="Calibri" w:eastAsia="Times New Roman" w:hAnsi="Calibri" w:cs="Calibri"/>
          <w:b/>
          <w:bCs/>
        </w:rPr>
        <w:t>add Tax-exempt interest not included in TTI wo D/D]</w:t>
      </w:r>
    </w:p>
    <w:p w14:paraId="45EE6496" w14:textId="0788E8A2" w:rsidR="00C352D4" w:rsidRDefault="00C352D4" w:rsidP="00C352D4">
      <w:pPr>
        <w:pStyle w:val="ListParagraph"/>
        <w:numPr>
          <w:ilvl w:val="0"/>
          <w:numId w:val="11"/>
        </w:numPr>
        <w:spacing w:after="120" w:line="240" w:lineRule="auto"/>
        <w:textAlignment w:val="center"/>
        <w:rPr>
          <w:rFonts w:ascii="Calibri" w:eastAsia="Times New Roman" w:hAnsi="Calibri" w:cs="Calibri"/>
        </w:rPr>
      </w:pPr>
      <w:r>
        <w:rPr>
          <w:rFonts w:ascii="Calibri" w:eastAsia="Times New Roman" w:hAnsi="Calibri" w:cs="Calibri"/>
        </w:rPr>
        <w:t>§ 643(e): Treatment of property distributed in kind:</w:t>
      </w:r>
    </w:p>
    <w:p w14:paraId="2A513B5C" w14:textId="3FDF40FD" w:rsidR="00C352D4" w:rsidRDefault="00DA593B" w:rsidP="00C352D4">
      <w:pPr>
        <w:pStyle w:val="ListParagraph"/>
        <w:numPr>
          <w:ilvl w:val="1"/>
          <w:numId w:val="11"/>
        </w:numPr>
        <w:spacing w:after="120" w:line="240" w:lineRule="auto"/>
        <w:textAlignment w:val="center"/>
        <w:rPr>
          <w:rFonts w:ascii="Calibri" w:eastAsia="Times New Roman" w:hAnsi="Calibri" w:cs="Calibri"/>
        </w:rPr>
      </w:pPr>
      <w:r>
        <w:rPr>
          <w:rFonts w:ascii="Calibri" w:eastAsia="Times New Roman" w:hAnsi="Calibri" w:cs="Calibri"/>
        </w:rPr>
        <w:lastRenderedPageBreak/>
        <w:t>Basis of beneficiary shall be the adjusted basis of such property in the hands of the trust immediately before distribution adjusted for any gains or loss recognized to the trust on the distribution.</w:t>
      </w:r>
    </w:p>
    <w:p w14:paraId="72CCEF11" w14:textId="0FCFBF2D" w:rsidR="00354FCE" w:rsidRDefault="00675B0F" w:rsidP="00354FCE">
      <w:pPr>
        <w:pStyle w:val="ListParagraph"/>
        <w:numPr>
          <w:ilvl w:val="0"/>
          <w:numId w:val="11"/>
        </w:numPr>
        <w:spacing w:after="120" w:line="240" w:lineRule="auto"/>
        <w:textAlignment w:val="center"/>
        <w:rPr>
          <w:rFonts w:ascii="Calibri" w:eastAsia="Times New Roman" w:hAnsi="Calibri" w:cs="Calibri"/>
        </w:rPr>
      </w:pPr>
      <w:r>
        <w:rPr>
          <w:rFonts w:ascii="Calibri" w:eastAsia="Times New Roman" w:hAnsi="Calibri" w:cs="Calibri"/>
        </w:rPr>
        <w:t>Capital Gains:</w:t>
      </w:r>
    </w:p>
    <w:p w14:paraId="2FE5D26D" w14:textId="06031AC9" w:rsidR="00675B0F" w:rsidRDefault="00675B0F" w:rsidP="00675B0F">
      <w:pPr>
        <w:pStyle w:val="ListParagraph"/>
        <w:numPr>
          <w:ilvl w:val="1"/>
          <w:numId w:val="11"/>
        </w:numPr>
        <w:spacing w:after="120" w:line="240" w:lineRule="auto"/>
        <w:textAlignment w:val="center"/>
        <w:rPr>
          <w:rFonts w:ascii="Calibri" w:eastAsia="Times New Roman" w:hAnsi="Calibri" w:cs="Calibri"/>
        </w:rPr>
      </w:pPr>
      <w:r>
        <w:rPr>
          <w:rFonts w:ascii="Calibri" w:eastAsia="Times New Roman" w:hAnsi="Calibri" w:cs="Calibri"/>
        </w:rPr>
        <w:t xml:space="preserve">If corpus </w:t>
      </w:r>
      <w:r w:rsidRPr="00675B0F">
        <w:rPr>
          <w:rFonts w:ascii="Calibri" w:eastAsia="Times New Roman" w:hAnsi="Calibri" w:cs="Calibri"/>
        </w:rPr>
        <w:sym w:font="Wingdings" w:char="F0E0"/>
      </w:r>
      <w:r>
        <w:rPr>
          <w:rFonts w:ascii="Calibri" w:eastAsia="Times New Roman" w:hAnsi="Calibri" w:cs="Calibri"/>
        </w:rPr>
        <w:t xml:space="preserve"> not in DNI</w:t>
      </w:r>
    </w:p>
    <w:p w14:paraId="05F90EF5" w14:textId="18F8F327" w:rsidR="00831972" w:rsidRDefault="000D0D15" w:rsidP="00831972">
      <w:pPr>
        <w:pStyle w:val="ListParagraph"/>
        <w:numPr>
          <w:ilvl w:val="1"/>
          <w:numId w:val="11"/>
        </w:numPr>
        <w:spacing w:after="120" w:line="240" w:lineRule="auto"/>
        <w:textAlignment w:val="center"/>
        <w:rPr>
          <w:rFonts w:ascii="Calibri" w:eastAsia="Times New Roman" w:hAnsi="Calibri" w:cs="Calibri"/>
        </w:rPr>
      </w:pPr>
      <w:r>
        <w:rPr>
          <w:rFonts w:ascii="Calibri" w:eastAsia="Times New Roman" w:hAnsi="Calibri" w:cs="Calibri"/>
        </w:rPr>
        <w:t xml:space="preserve">Exceptions: if trust documents </w:t>
      </w:r>
      <w:proofErr w:type="gramStart"/>
      <w:r>
        <w:rPr>
          <w:rFonts w:ascii="Calibri" w:eastAsia="Times New Roman" w:hAnsi="Calibri" w:cs="Calibri"/>
        </w:rPr>
        <w:t>indicates</w:t>
      </w:r>
      <w:proofErr w:type="gramEnd"/>
      <w:r>
        <w:rPr>
          <w:rFonts w:ascii="Calibri" w:eastAsia="Times New Roman" w:hAnsi="Calibri" w:cs="Calibri"/>
        </w:rPr>
        <w:t xml:space="preserve"> it is income; discretionary powers to include; Unitrust (Fla. 738.1041 (3-5%)).</w:t>
      </w:r>
    </w:p>
    <w:p w14:paraId="2194CE60" w14:textId="2BB3C6F1" w:rsidR="007402D2" w:rsidRDefault="007402D2" w:rsidP="007402D2">
      <w:pPr>
        <w:spacing w:after="120" w:line="240" w:lineRule="auto"/>
        <w:textAlignment w:val="center"/>
        <w:rPr>
          <w:rFonts w:ascii="Calibri" w:eastAsia="Times New Roman" w:hAnsi="Calibri" w:cs="Calibri"/>
          <w:i/>
          <w:iCs/>
        </w:rPr>
      </w:pPr>
      <w:r>
        <w:rPr>
          <w:rFonts w:ascii="Calibri" w:eastAsia="Times New Roman" w:hAnsi="Calibri" w:cs="Calibri"/>
          <w:i/>
          <w:iCs/>
        </w:rPr>
        <w:t>Final Year of Trust or Estate</w:t>
      </w:r>
    </w:p>
    <w:p w14:paraId="2AE3E0BF" w14:textId="5CA2D703" w:rsidR="007402D2" w:rsidRDefault="009B5275" w:rsidP="007402D2">
      <w:pPr>
        <w:pStyle w:val="ListParagraph"/>
        <w:numPr>
          <w:ilvl w:val="0"/>
          <w:numId w:val="18"/>
        </w:numPr>
        <w:spacing w:after="120" w:line="240" w:lineRule="auto"/>
        <w:textAlignment w:val="center"/>
        <w:rPr>
          <w:rFonts w:ascii="Calibri" w:eastAsia="Times New Roman" w:hAnsi="Calibri" w:cs="Calibri"/>
        </w:rPr>
      </w:pPr>
      <w:r w:rsidRPr="009B5275">
        <w:rPr>
          <w:rFonts w:ascii="Calibri" w:eastAsia="Times New Roman" w:hAnsi="Calibri" w:cs="Calibri"/>
        </w:rPr>
        <w:t>1.641(b)-3</w:t>
      </w:r>
      <w:r>
        <w:rPr>
          <w:rFonts w:ascii="Calibri" w:eastAsia="Times New Roman" w:hAnsi="Calibri" w:cs="Calibri"/>
        </w:rPr>
        <w:t xml:space="preserve">(d): </w:t>
      </w:r>
      <w:r w:rsidR="007402D2">
        <w:rPr>
          <w:rFonts w:ascii="Calibri" w:eastAsia="Times New Roman" w:hAnsi="Calibri" w:cs="Calibri"/>
        </w:rPr>
        <w:t>Everything goes out (income, capital gains, capital losses, deductions). On any given year, excess deduction not used in the trust is lost, except in a final year. Just like grantor trust, in the last year nothing is taxed at the trust level, instead everything goes out.</w:t>
      </w:r>
    </w:p>
    <w:p w14:paraId="6E1F635B" w14:textId="1CB28BD5" w:rsidR="00CA1FA3" w:rsidRDefault="00CA1FA3" w:rsidP="007402D2">
      <w:pPr>
        <w:pStyle w:val="ListParagraph"/>
        <w:numPr>
          <w:ilvl w:val="0"/>
          <w:numId w:val="18"/>
        </w:numPr>
        <w:spacing w:after="120" w:line="240" w:lineRule="auto"/>
        <w:textAlignment w:val="center"/>
        <w:rPr>
          <w:rFonts w:ascii="Calibri" w:eastAsia="Times New Roman" w:hAnsi="Calibri" w:cs="Calibri"/>
        </w:rPr>
      </w:pPr>
      <w:r>
        <w:rPr>
          <w:rFonts w:ascii="Calibri" w:eastAsia="Times New Roman" w:hAnsi="Calibri" w:cs="Calibri"/>
        </w:rPr>
        <w:t>Allocate expenses under 265 and 212:</w:t>
      </w:r>
    </w:p>
    <w:p w14:paraId="08AB1F0F" w14:textId="7C2F7636" w:rsidR="00CA1FA3" w:rsidRDefault="00CA1FA3" w:rsidP="00CA1FA3">
      <w:pPr>
        <w:pStyle w:val="ListParagraph"/>
        <w:numPr>
          <w:ilvl w:val="1"/>
          <w:numId w:val="18"/>
        </w:numPr>
        <w:spacing w:after="120" w:line="240" w:lineRule="auto"/>
        <w:textAlignment w:val="center"/>
        <w:rPr>
          <w:rFonts w:ascii="Calibri" w:eastAsia="Times New Roman" w:hAnsi="Calibri" w:cs="Calibri"/>
        </w:rPr>
      </w:pPr>
      <w:r>
        <w:rPr>
          <w:rFonts w:ascii="Calibri" w:eastAsia="Times New Roman" w:hAnsi="Calibri" w:cs="Calibri"/>
        </w:rPr>
        <w:t>265: expenses and interest relating to tax-exempt income</w:t>
      </w:r>
      <w:r w:rsidR="002704C4">
        <w:rPr>
          <w:rFonts w:ascii="Calibri" w:eastAsia="Times New Roman" w:hAnsi="Calibri" w:cs="Calibri"/>
        </w:rPr>
        <w:t>: not taxed and no deduction allowed.</w:t>
      </w:r>
    </w:p>
    <w:p w14:paraId="6C20D08C" w14:textId="4480894F" w:rsidR="00CA1FA3" w:rsidRPr="007402D2" w:rsidRDefault="00CA1FA3" w:rsidP="00CA1FA3">
      <w:pPr>
        <w:pStyle w:val="ListParagraph"/>
        <w:numPr>
          <w:ilvl w:val="1"/>
          <w:numId w:val="18"/>
        </w:numPr>
        <w:spacing w:after="120" w:line="240" w:lineRule="auto"/>
        <w:textAlignment w:val="center"/>
        <w:rPr>
          <w:rFonts w:ascii="Calibri" w:eastAsia="Times New Roman" w:hAnsi="Calibri" w:cs="Calibri"/>
        </w:rPr>
      </w:pPr>
      <w:r>
        <w:rPr>
          <w:rFonts w:ascii="Calibri" w:eastAsia="Times New Roman" w:hAnsi="Calibri" w:cs="Calibri"/>
        </w:rPr>
        <w:t xml:space="preserve">212: </w:t>
      </w:r>
      <w:r w:rsidR="00915557">
        <w:rPr>
          <w:rFonts w:ascii="Calibri" w:eastAsia="Times New Roman" w:hAnsi="Calibri" w:cs="Calibri"/>
        </w:rPr>
        <w:t>expenses for production of income: allowed as a deduction for the production of income</w:t>
      </w:r>
      <w:r w:rsidR="002704C4">
        <w:rPr>
          <w:rFonts w:ascii="Calibri" w:eastAsia="Times New Roman" w:hAnsi="Calibri" w:cs="Calibri"/>
        </w:rPr>
        <w:t>, management of property and in connection with the determination of tax.</w:t>
      </w:r>
    </w:p>
    <w:p w14:paraId="1E55EC79" w14:textId="12839E1A" w:rsidR="00831972" w:rsidRDefault="00831972" w:rsidP="00831972">
      <w:pPr>
        <w:spacing w:after="120" w:line="240" w:lineRule="auto"/>
        <w:textAlignment w:val="center"/>
        <w:rPr>
          <w:rFonts w:ascii="Calibri" w:eastAsia="Times New Roman" w:hAnsi="Calibri" w:cs="Calibri"/>
          <w:i/>
          <w:iCs/>
        </w:rPr>
      </w:pPr>
      <w:r>
        <w:rPr>
          <w:rFonts w:ascii="Calibri" w:eastAsia="Times New Roman" w:hAnsi="Calibri" w:cs="Calibri"/>
          <w:i/>
          <w:iCs/>
        </w:rPr>
        <w:t>Unitrust</w:t>
      </w:r>
    </w:p>
    <w:p w14:paraId="5E550789" w14:textId="51CA597C" w:rsidR="00831972" w:rsidRDefault="00831972" w:rsidP="00831972">
      <w:pPr>
        <w:pStyle w:val="ListParagraph"/>
        <w:numPr>
          <w:ilvl w:val="0"/>
          <w:numId w:val="12"/>
        </w:numPr>
        <w:spacing w:after="120" w:line="240" w:lineRule="auto"/>
        <w:textAlignment w:val="center"/>
        <w:rPr>
          <w:rFonts w:ascii="Calibri" w:eastAsia="Times New Roman" w:hAnsi="Calibri" w:cs="Calibri"/>
        </w:rPr>
      </w:pPr>
      <w:r>
        <w:rPr>
          <w:rFonts w:ascii="Calibri" w:eastAsia="Times New Roman" w:hAnsi="Calibri" w:cs="Calibri"/>
        </w:rPr>
        <w:t>Move capital gains to income to make the required distribution</w:t>
      </w:r>
      <w:r w:rsidR="00DA728F">
        <w:rPr>
          <w:rFonts w:ascii="Calibri" w:eastAsia="Times New Roman" w:hAnsi="Calibri" w:cs="Calibri"/>
        </w:rPr>
        <w:t xml:space="preserve">, retained character in </w:t>
      </w:r>
      <w:r w:rsidR="002620C4">
        <w:rPr>
          <w:rFonts w:ascii="Calibri" w:eastAsia="Times New Roman" w:hAnsi="Calibri" w:cs="Calibri"/>
        </w:rPr>
        <w:t>distributed gross income to beneficiary.</w:t>
      </w:r>
    </w:p>
    <w:p w14:paraId="6DEC7CD2" w14:textId="7910CD48" w:rsidR="00287563" w:rsidRDefault="00287563" w:rsidP="00831972">
      <w:pPr>
        <w:pStyle w:val="ListParagraph"/>
        <w:numPr>
          <w:ilvl w:val="0"/>
          <w:numId w:val="12"/>
        </w:numPr>
        <w:spacing w:after="120" w:line="240" w:lineRule="auto"/>
        <w:textAlignment w:val="center"/>
        <w:rPr>
          <w:rFonts w:ascii="Calibri" w:eastAsia="Times New Roman" w:hAnsi="Calibri" w:cs="Calibri"/>
        </w:rPr>
      </w:pPr>
      <w:r>
        <w:rPr>
          <w:rFonts w:ascii="Calibri" w:eastAsia="Times New Roman" w:hAnsi="Calibri" w:cs="Calibri"/>
        </w:rPr>
        <w:t>$300 of personal exemption</w:t>
      </w:r>
      <w:r w:rsidR="00241182">
        <w:rPr>
          <w:rFonts w:ascii="Calibri" w:eastAsia="Times New Roman" w:hAnsi="Calibri" w:cs="Calibri"/>
        </w:rPr>
        <w:t xml:space="preserve"> (required to distribute all income based on %).</w:t>
      </w:r>
    </w:p>
    <w:p w14:paraId="14A04157" w14:textId="03600F57" w:rsidR="00241182" w:rsidRDefault="00241182" w:rsidP="00831972">
      <w:pPr>
        <w:pStyle w:val="ListParagraph"/>
        <w:numPr>
          <w:ilvl w:val="0"/>
          <w:numId w:val="12"/>
        </w:numPr>
        <w:spacing w:after="120" w:line="240" w:lineRule="auto"/>
        <w:textAlignment w:val="center"/>
        <w:rPr>
          <w:rFonts w:ascii="Calibri" w:eastAsia="Times New Roman" w:hAnsi="Calibri" w:cs="Calibri"/>
        </w:rPr>
      </w:pPr>
      <w:r>
        <w:rPr>
          <w:rFonts w:ascii="Calibri" w:eastAsia="Times New Roman" w:hAnsi="Calibri" w:cs="Calibri"/>
        </w:rPr>
        <w:t>Florida statute only considers the amount to be distributed (%) as FAI/Income, therefore, the rest is transferred to principal (or vice versa).</w:t>
      </w:r>
    </w:p>
    <w:p w14:paraId="17392572" w14:textId="5B9D1ACD" w:rsidR="003E5607" w:rsidRDefault="003E5607" w:rsidP="003E5607">
      <w:pPr>
        <w:spacing w:after="120" w:line="240" w:lineRule="auto"/>
        <w:textAlignment w:val="center"/>
        <w:rPr>
          <w:rFonts w:ascii="Calibri" w:eastAsia="Times New Roman" w:hAnsi="Calibri" w:cs="Calibri"/>
          <w:i/>
          <w:iCs/>
        </w:rPr>
      </w:pPr>
      <w:r>
        <w:rPr>
          <w:rFonts w:ascii="Calibri" w:eastAsia="Times New Roman" w:hAnsi="Calibri" w:cs="Calibri"/>
          <w:i/>
          <w:iCs/>
        </w:rPr>
        <w:t>Special Rules Applicable to Section 661 and 662</w:t>
      </w:r>
    </w:p>
    <w:p w14:paraId="351A2295" w14:textId="1271A449" w:rsidR="003E5607" w:rsidRDefault="00E3329D" w:rsidP="00E3329D">
      <w:pPr>
        <w:pStyle w:val="ListParagraph"/>
        <w:numPr>
          <w:ilvl w:val="0"/>
          <w:numId w:val="16"/>
        </w:numPr>
        <w:spacing w:after="120" w:line="240" w:lineRule="auto"/>
        <w:textAlignment w:val="center"/>
        <w:rPr>
          <w:rFonts w:ascii="Calibri" w:eastAsia="Times New Roman" w:hAnsi="Calibri" w:cs="Calibri"/>
        </w:rPr>
      </w:pPr>
      <w:r>
        <w:rPr>
          <w:rFonts w:ascii="Calibri" w:eastAsia="Times New Roman" w:hAnsi="Calibri" w:cs="Calibri"/>
        </w:rPr>
        <w:t>§ 663(a): there shall not be included as amounts falling within 661 and 662 (distribution</w:t>
      </w:r>
      <w:r w:rsidR="00FE1375">
        <w:rPr>
          <w:rFonts w:ascii="Calibri" w:eastAsia="Times New Roman" w:hAnsi="Calibri" w:cs="Calibri"/>
        </w:rPr>
        <w:t xml:space="preserve"> of income in Complex Trusts):</w:t>
      </w:r>
    </w:p>
    <w:p w14:paraId="2CB83DFE" w14:textId="36B87FD5" w:rsidR="00FE1375" w:rsidRDefault="00FE1375" w:rsidP="00FE1375">
      <w:pPr>
        <w:pStyle w:val="ListParagraph"/>
        <w:numPr>
          <w:ilvl w:val="1"/>
          <w:numId w:val="16"/>
        </w:numPr>
        <w:spacing w:after="120" w:line="240" w:lineRule="auto"/>
        <w:textAlignment w:val="center"/>
        <w:rPr>
          <w:rFonts w:ascii="Calibri" w:eastAsia="Times New Roman" w:hAnsi="Calibri" w:cs="Calibri"/>
        </w:rPr>
      </w:pPr>
      <w:r>
        <w:rPr>
          <w:rFonts w:ascii="Calibri" w:eastAsia="Times New Roman" w:hAnsi="Calibri" w:cs="Calibri"/>
        </w:rPr>
        <w:t>(1) Gifts, bequests</w:t>
      </w:r>
      <w:r w:rsidR="004015FA">
        <w:rPr>
          <w:rFonts w:ascii="Calibri" w:eastAsia="Times New Roman" w:hAnsi="Calibri" w:cs="Calibri"/>
        </w:rPr>
        <w:t>: any amount, properly paid as a gift or bequest of a specific sum of money or of specific property, which is paid in no more than three installments</w:t>
      </w:r>
      <w:r w:rsidR="0061397B">
        <w:rPr>
          <w:rFonts w:ascii="Calibri" w:eastAsia="Times New Roman" w:hAnsi="Calibri" w:cs="Calibri"/>
        </w:rPr>
        <w:t xml:space="preserve">. An amount which can be paid only from income of the </w:t>
      </w:r>
      <w:r w:rsidR="006E7B9C">
        <w:rPr>
          <w:rFonts w:ascii="Calibri" w:eastAsia="Times New Roman" w:hAnsi="Calibri" w:cs="Calibri"/>
        </w:rPr>
        <w:t>trust</w:t>
      </w:r>
      <w:r w:rsidR="0061397B">
        <w:rPr>
          <w:rFonts w:ascii="Calibri" w:eastAsia="Times New Roman" w:hAnsi="Calibri" w:cs="Calibri"/>
        </w:rPr>
        <w:t xml:space="preserve"> (</w:t>
      </w:r>
      <w:proofErr w:type="gramStart"/>
      <w:r w:rsidR="006E7B9C">
        <w:rPr>
          <w:rFonts w:ascii="Calibri" w:eastAsia="Times New Roman" w:hAnsi="Calibri" w:cs="Calibri"/>
        </w:rPr>
        <w:t>i.e.</w:t>
      </w:r>
      <w:proofErr w:type="gramEnd"/>
      <w:r w:rsidR="006E7B9C">
        <w:rPr>
          <w:rFonts w:ascii="Calibri" w:eastAsia="Times New Roman" w:hAnsi="Calibri" w:cs="Calibri"/>
        </w:rPr>
        <w:t xml:space="preserve"> </w:t>
      </w:r>
      <w:r w:rsidR="0061397B">
        <w:rPr>
          <w:rFonts w:ascii="Calibri" w:eastAsia="Times New Roman" w:hAnsi="Calibri" w:cs="Calibri"/>
        </w:rPr>
        <w:t>DNI)</w:t>
      </w:r>
      <w:r w:rsidR="006E7B9C">
        <w:rPr>
          <w:rFonts w:ascii="Calibri" w:eastAsia="Times New Roman" w:hAnsi="Calibri" w:cs="Calibri"/>
        </w:rPr>
        <w:t xml:space="preserve"> shall not be considered as a gift or bequest of a specific sum of money.</w:t>
      </w:r>
    </w:p>
    <w:p w14:paraId="5F0CDF3A" w14:textId="3E79F1A3" w:rsidR="006E7B9C" w:rsidRDefault="006E7B9C" w:rsidP="00FE1375">
      <w:pPr>
        <w:pStyle w:val="ListParagraph"/>
        <w:numPr>
          <w:ilvl w:val="1"/>
          <w:numId w:val="16"/>
        </w:numPr>
        <w:spacing w:after="120" w:line="240" w:lineRule="auto"/>
        <w:textAlignment w:val="center"/>
        <w:rPr>
          <w:rFonts w:ascii="Calibri" w:eastAsia="Times New Roman" w:hAnsi="Calibri" w:cs="Calibri"/>
        </w:rPr>
      </w:pPr>
      <w:r>
        <w:rPr>
          <w:rFonts w:ascii="Calibri" w:eastAsia="Times New Roman" w:hAnsi="Calibri" w:cs="Calibri"/>
        </w:rPr>
        <w:t>(2) Charitable distributions: any amount paid or permanently set aside or otherwise qualifying for the deduction under 642(c)</w:t>
      </w:r>
      <w:r w:rsidR="005F3BF9">
        <w:rPr>
          <w:rFonts w:ascii="Calibri" w:eastAsia="Times New Roman" w:hAnsi="Calibri" w:cs="Calibri"/>
        </w:rPr>
        <w:t>.</w:t>
      </w:r>
    </w:p>
    <w:p w14:paraId="6737DD45" w14:textId="1FF111F9" w:rsidR="005F3BF9" w:rsidRDefault="005F3BF9" w:rsidP="00FE1375">
      <w:pPr>
        <w:pStyle w:val="ListParagraph"/>
        <w:numPr>
          <w:ilvl w:val="1"/>
          <w:numId w:val="16"/>
        </w:numPr>
        <w:spacing w:after="120" w:line="240" w:lineRule="auto"/>
        <w:textAlignment w:val="center"/>
        <w:rPr>
          <w:rFonts w:ascii="Calibri" w:eastAsia="Times New Roman" w:hAnsi="Calibri" w:cs="Calibri"/>
        </w:rPr>
      </w:pPr>
      <w:r>
        <w:rPr>
          <w:rFonts w:ascii="Calibri" w:eastAsia="Times New Roman" w:hAnsi="Calibri" w:cs="Calibri"/>
        </w:rPr>
        <w:t>(3) Any amount paid where the trust already paid taxes in a prior year.</w:t>
      </w:r>
    </w:p>
    <w:p w14:paraId="7E4B43F6" w14:textId="0D8EBC13" w:rsidR="005F3BF9" w:rsidRDefault="005F3BF9" w:rsidP="005F3BF9">
      <w:pPr>
        <w:pStyle w:val="ListParagraph"/>
        <w:numPr>
          <w:ilvl w:val="0"/>
          <w:numId w:val="16"/>
        </w:numPr>
        <w:spacing w:after="120" w:line="240" w:lineRule="auto"/>
        <w:textAlignment w:val="center"/>
        <w:rPr>
          <w:rFonts w:ascii="Calibri" w:eastAsia="Times New Roman" w:hAnsi="Calibri" w:cs="Calibri"/>
        </w:rPr>
      </w:pPr>
      <w:r>
        <w:rPr>
          <w:rFonts w:ascii="Calibri" w:eastAsia="Times New Roman" w:hAnsi="Calibri" w:cs="Calibri"/>
        </w:rPr>
        <w:t xml:space="preserve">§ 663(b): distribution in first </w:t>
      </w:r>
      <w:proofErr w:type="gramStart"/>
      <w:r>
        <w:rPr>
          <w:rFonts w:ascii="Calibri" w:eastAsia="Times New Roman" w:hAnsi="Calibri" w:cs="Calibri"/>
        </w:rPr>
        <w:t>sixty five</w:t>
      </w:r>
      <w:proofErr w:type="gramEnd"/>
      <w:r>
        <w:rPr>
          <w:rFonts w:ascii="Calibri" w:eastAsia="Times New Roman" w:hAnsi="Calibri" w:cs="Calibri"/>
        </w:rPr>
        <w:t xml:space="preserve"> days of the taxable year </w:t>
      </w:r>
      <w:r w:rsidR="00D81AB1">
        <w:rPr>
          <w:rFonts w:ascii="Calibri" w:eastAsia="Times New Roman" w:hAnsi="Calibri" w:cs="Calibri"/>
        </w:rPr>
        <w:t>shall be considered paid on the last day of the preceding yea</w:t>
      </w:r>
      <w:r w:rsidR="00C364D4">
        <w:rPr>
          <w:rFonts w:ascii="Calibri" w:eastAsia="Times New Roman" w:hAnsi="Calibri" w:cs="Calibri"/>
        </w:rPr>
        <w:t>r if elected.</w:t>
      </w:r>
    </w:p>
    <w:p w14:paraId="01251AD9" w14:textId="2D96F5CB" w:rsidR="00B070F8" w:rsidRDefault="00C364D4" w:rsidP="00B070F8">
      <w:pPr>
        <w:pStyle w:val="ListParagraph"/>
        <w:numPr>
          <w:ilvl w:val="0"/>
          <w:numId w:val="16"/>
        </w:numPr>
        <w:spacing w:after="120" w:line="240" w:lineRule="auto"/>
        <w:textAlignment w:val="center"/>
        <w:rPr>
          <w:rFonts w:ascii="Calibri" w:eastAsia="Times New Roman" w:hAnsi="Calibri" w:cs="Calibri"/>
        </w:rPr>
      </w:pPr>
      <w:r>
        <w:rPr>
          <w:rFonts w:ascii="Calibri" w:eastAsia="Times New Roman" w:hAnsi="Calibri" w:cs="Calibri"/>
        </w:rPr>
        <w:t xml:space="preserve">§ 663(c): separate shares treated as separate trusts: </w:t>
      </w:r>
      <w:r w:rsidR="000201F8">
        <w:rPr>
          <w:rFonts w:ascii="Calibri" w:eastAsia="Times New Roman" w:hAnsi="Calibri" w:cs="Calibri"/>
        </w:rPr>
        <w:t>for the purpose of determining distributable amount in a complex trust, in the case of a single trust having more than one beneficiary, substantially separate and independent shares of different beneficiaries in the trust shall be treated as separate trusts</w:t>
      </w:r>
      <w:r w:rsidR="00327F2A">
        <w:rPr>
          <w:rFonts w:ascii="Calibri" w:eastAsia="Times New Roman" w:hAnsi="Calibri" w:cs="Calibri"/>
        </w:rPr>
        <w:t xml:space="preserve"> having more than one beneficiary as separate estates. </w:t>
      </w:r>
    </w:p>
    <w:p w14:paraId="13602D6A" w14:textId="01E9A576" w:rsidR="00167790" w:rsidRDefault="00167790" w:rsidP="00167790">
      <w:pPr>
        <w:pStyle w:val="ListParagraph"/>
        <w:numPr>
          <w:ilvl w:val="1"/>
          <w:numId w:val="16"/>
        </w:numPr>
        <w:spacing w:after="120" w:line="240" w:lineRule="auto"/>
        <w:textAlignment w:val="center"/>
        <w:rPr>
          <w:rFonts w:ascii="Calibri" w:eastAsia="Times New Roman" w:hAnsi="Calibri" w:cs="Calibri"/>
        </w:rPr>
      </w:pPr>
      <w:r>
        <w:rPr>
          <w:rFonts w:ascii="Calibri" w:eastAsia="Times New Roman" w:hAnsi="Calibri" w:cs="Calibri"/>
        </w:rPr>
        <w:t xml:space="preserve">A separate share exists if the </w:t>
      </w:r>
      <w:r w:rsidRPr="00167790">
        <w:rPr>
          <w:rFonts w:ascii="Calibri" w:eastAsia="Times New Roman" w:hAnsi="Calibri" w:cs="Calibri"/>
          <w:u w:val="single"/>
        </w:rPr>
        <w:t>economic interest</w:t>
      </w:r>
      <w:r>
        <w:rPr>
          <w:rFonts w:ascii="Calibri" w:eastAsia="Times New Roman" w:hAnsi="Calibri" w:cs="Calibri"/>
        </w:rPr>
        <w:t xml:space="preserve"> of the beneficiary or class of beneficiaries neither affect not are affected by the economic interests accruing to another beneficiary (Reg. § 1.663(c)-4).</w:t>
      </w:r>
    </w:p>
    <w:p w14:paraId="7B7D5A88" w14:textId="4F659165" w:rsidR="00167790" w:rsidRDefault="008547CA" w:rsidP="00167790">
      <w:pPr>
        <w:pStyle w:val="ListParagraph"/>
        <w:numPr>
          <w:ilvl w:val="1"/>
          <w:numId w:val="16"/>
        </w:numPr>
        <w:spacing w:after="120" w:line="240" w:lineRule="auto"/>
        <w:textAlignment w:val="center"/>
        <w:rPr>
          <w:rFonts w:ascii="Calibri" w:eastAsia="Times New Roman" w:hAnsi="Calibri" w:cs="Calibri"/>
        </w:rPr>
      </w:pPr>
      <w:r>
        <w:rPr>
          <w:rFonts w:ascii="Calibri" w:eastAsia="Times New Roman" w:hAnsi="Calibri" w:cs="Calibri"/>
        </w:rPr>
        <w:t>A share may be considered separate even if more than one beneficiary has an interest in it.</w:t>
      </w:r>
    </w:p>
    <w:p w14:paraId="0687B66C" w14:textId="7F822E50" w:rsidR="008547CA" w:rsidRDefault="008547CA" w:rsidP="00167790">
      <w:pPr>
        <w:pStyle w:val="ListParagraph"/>
        <w:numPr>
          <w:ilvl w:val="1"/>
          <w:numId w:val="16"/>
        </w:numPr>
        <w:spacing w:after="120" w:line="240" w:lineRule="auto"/>
        <w:textAlignment w:val="center"/>
        <w:rPr>
          <w:rFonts w:ascii="Calibri" w:eastAsia="Times New Roman" w:hAnsi="Calibri" w:cs="Calibri"/>
        </w:rPr>
      </w:pPr>
      <w:r>
        <w:rPr>
          <w:rFonts w:ascii="Calibri" w:eastAsia="Times New Roman" w:hAnsi="Calibri" w:cs="Calibri"/>
        </w:rPr>
        <w:t>The same person may be a beneficiary of more than one separate share.</w:t>
      </w:r>
    </w:p>
    <w:p w14:paraId="4037B00B" w14:textId="244B840F" w:rsidR="008547CA" w:rsidRDefault="008547CA" w:rsidP="00167790">
      <w:pPr>
        <w:pStyle w:val="ListParagraph"/>
        <w:numPr>
          <w:ilvl w:val="1"/>
          <w:numId w:val="16"/>
        </w:numPr>
        <w:spacing w:after="120" w:line="240" w:lineRule="auto"/>
        <w:textAlignment w:val="center"/>
        <w:rPr>
          <w:rFonts w:ascii="Calibri" w:eastAsia="Times New Roman" w:hAnsi="Calibri" w:cs="Calibri"/>
        </w:rPr>
      </w:pPr>
      <w:r>
        <w:rPr>
          <w:rFonts w:ascii="Calibri" w:eastAsia="Times New Roman" w:hAnsi="Calibri" w:cs="Calibri"/>
        </w:rPr>
        <w:lastRenderedPageBreak/>
        <w:t>An estate and any qualified revocable trust for which an election is made under § 645 are always separate shares for purposes of allocating DNI and those shares may contain two or more separate shares.</w:t>
      </w:r>
    </w:p>
    <w:p w14:paraId="001609D9" w14:textId="3240BB46" w:rsidR="00AD5C74" w:rsidRPr="00AD5C74" w:rsidRDefault="00AD5C74" w:rsidP="00AD5C74">
      <w:pPr>
        <w:pStyle w:val="ListParagraph"/>
        <w:numPr>
          <w:ilvl w:val="0"/>
          <w:numId w:val="16"/>
        </w:numPr>
        <w:spacing w:after="120" w:line="240" w:lineRule="auto"/>
        <w:textAlignment w:val="center"/>
        <w:rPr>
          <w:rFonts w:ascii="Calibri" w:eastAsia="Times New Roman" w:hAnsi="Calibri" w:cs="Calibri"/>
        </w:rPr>
      </w:pPr>
      <w:r>
        <w:rPr>
          <w:rFonts w:ascii="Calibri" w:eastAsia="Times New Roman" w:hAnsi="Calibri" w:cs="Calibri"/>
          <w:b/>
          <w:bCs/>
        </w:rPr>
        <w:t>Specific Bequests in Trust – Separate Shares</w:t>
      </w:r>
    </w:p>
    <w:p w14:paraId="56217B4B" w14:textId="171DC27A" w:rsidR="00685FCA" w:rsidRPr="00685FCA" w:rsidRDefault="00685FCA" w:rsidP="00685FCA">
      <w:pPr>
        <w:pStyle w:val="ListParagraph"/>
        <w:numPr>
          <w:ilvl w:val="1"/>
          <w:numId w:val="16"/>
        </w:numPr>
        <w:spacing w:after="120" w:line="240" w:lineRule="auto"/>
        <w:textAlignment w:val="center"/>
        <w:rPr>
          <w:rFonts w:ascii="Calibri" w:eastAsia="Times New Roman" w:hAnsi="Calibri" w:cs="Calibri"/>
        </w:rPr>
      </w:pPr>
      <w:r w:rsidRPr="00685FCA">
        <w:rPr>
          <w:rFonts w:ascii="Calibri" w:eastAsia="Times New Roman" w:hAnsi="Calibri" w:cs="Calibri"/>
        </w:rPr>
        <w:t>A beneficiary’s interest in a specific bequest in trust is a separate</w:t>
      </w:r>
      <w:r>
        <w:rPr>
          <w:rFonts w:ascii="Calibri" w:eastAsia="Times New Roman" w:hAnsi="Calibri" w:cs="Calibri"/>
        </w:rPr>
        <w:t xml:space="preserve"> </w:t>
      </w:r>
      <w:r w:rsidRPr="00685FCA">
        <w:rPr>
          <w:rFonts w:ascii="Calibri" w:eastAsia="Times New Roman" w:hAnsi="Calibri" w:cs="Calibri"/>
        </w:rPr>
        <w:t>economic interest, thus a separate share</w:t>
      </w:r>
    </w:p>
    <w:p w14:paraId="3771F3CE" w14:textId="371A37AB" w:rsidR="00685FCA" w:rsidRPr="00685FCA" w:rsidRDefault="00685FCA" w:rsidP="00685FCA">
      <w:pPr>
        <w:pStyle w:val="ListParagraph"/>
        <w:numPr>
          <w:ilvl w:val="1"/>
          <w:numId w:val="16"/>
        </w:numPr>
        <w:spacing w:after="120" w:line="240" w:lineRule="auto"/>
        <w:textAlignment w:val="center"/>
        <w:rPr>
          <w:rFonts w:ascii="Calibri" w:eastAsia="Times New Roman" w:hAnsi="Calibri" w:cs="Calibri"/>
        </w:rPr>
      </w:pPr>
      <w:r w:rsidRPr="00685FCA">
        <w:rPr>
          <w:rFonts w:ascii="Calibri" w:eastAsia="Times New Roman" w:hAnsi="Calibri" w:cs="Calibri"/>
        </w:rPr>
        <w:t>Florida Statutes § 738.202 states that each beneficiary described</w:t>
      </w:r>
      <w:r>
        <w:rPr>
          <w:rFonts w:ascii="Calibri" w:eastAsia="Times New Roman" w:hAnsi="Calibri" w:cs="Calibri"/>
        </w:rPr>
        <w:t xml:space="preserve"> </w:t>
      </w:r>
      <w:r w:rsidRPr="00685FCA">
        <w:rPr>
          <w:rFonts w:ascii="Calibri" w:eastAsia="Times New Roman" w:hAnsi="Calibri" w:cs="Calibri"/>
        </w:rPr>
        <w:t>in § 738.201(4) is entitled to receive a portion of the net fiduciary</w:t>
      </w:r>
      <w:r>
        <w:rPr>
          <w:rFonts w:ascii="Calibri" w:eastAsia="Times New Roman" w:hAnsi="Calibri" w:cs="Calibri"/>
        </w:rPr>
        <w:t xml:space="preserve"> </w:t>
      </w:r>
      <w:r w:rsidRPr="00685FCA">
        <w:rPr>
          <w:rFonts w:ascii="Calibri" w:eastAsia="Times New Roman" w:hAnsi="Calibri" w:cs="Calibri"/>
        </w:rPr>
        <w:t>accounting income</w:t>
      </w:r>
    </w:p>
    <w:p w14:paraId="38FA3964" w14:textId="4E265F84" w:rsidR="00685FCA" w:rsidRPr="00685FCA" w:rsidRDefault="00685FCA" w:rsidP="00685FCA">
      <w:pPr>
        <w:pStyle w:val="ListParagraph"/>
        <w:numPr>
          <w:ilvl w:val="1"/>
          <w:numId w:val="16"/>
        </w:numPr>
        <w:spacing w:after="120" w:line="240" w:lineRule="auto"/>
        <w:textAlignment w:val="center"/>
        <w:rPr>
          <w:rFonts w:ascii="Calibri" w:eastAsia="Times New Roman" w:hAnsi="Calibri" w:cs="Calibri"/>
        </w:rPr>
      </w:pPr>
      <w:r w:rsidRPr="00685FCA">
        <w:rPr>
          <w:rFonts w:ascii="Calibri" w:eastAsia="Times New Roman" w:hAnsi="Calibri" w:cs="Calibri"/>
        </w:rPr>
        <w:t>Florida Statutes § 738.201(4) states that the fiduciary shall</w:t>
      </w:r>
      <w:r>
        <w:rPr>
          <w:rFonts w:ascii="Calibri" w:eastAsia="Times New Roman" w:hAnsi="Calibri" w:cs="Calibri"/>
        </w:rPr>
        <w:t xml:space="preserve"> </w:t>
      </w:r>
      <w:r w:rsidRPr="00685FCA">
        <w:rPr>
          <w:rFonts w:ascii="Calibri" w:eastAsia="Times New Roman" w:hAnsi="Calibri" w:cs="Calibri"/>
        </w:rPr>
        <w:t>distribute the net fiduciary accounting income … to all other</w:t>
      </w:r>
      <w:r>
        <w:rPr>
          <w:rFonts w:ascii="Calibri" w:eastAsia="Times New Roman" w:hAnsi="Calibri" w:cs="Calibri"/>
        </w:rPr>
        <w:t xml:space="preserve"> </w:t>
      </w:r>
      <w:r w:rsidRPr="00685FCA">
        <w:rPr>
          <w:rFonts w:ascii="Calibri" w:eastAsia="Times New Roman" w:hAnsi="Calibri" w:cs="Calibri"/>
        </w:rPr>
        <w:t>beneficiaries, including a beneficiary who receives a pecuniary</w:t>
      </w:r>
      <w:r>
        <w:rPr>
          <w:rFonts w:ascii="Calibri" w:eastAsia="Times New Roman" w:hAnsi="Calibri" w:cs="Calibri"/>
        </w:rPr>
        <w:t xml:space="preserve"> </w:t>
      </w:r>
      <w:r w:rsidRPr="00685FCA">
        <w:rPr>
          <w:rFonts w:ascii="Calibri" w:eastAsia="Times New Roman" w:hAnsi="Calibri" w:cs="Calibri"/>
        </w:rPr>
        <w:t>amount in trust</w:t>
      </w:r>
    </w:p>
    <w:p w14:paraId="785D4986" w14:textId="60FE3D2F" w:rsidR="00AD5C74" w:rsidRPr="00685FCA" w:rsidRDefault="00685FCA" w:rsidP="00685FCA">
      <w:pPr>
        <w:pStyle w:val="ListParagraph"/>
        <w:numPr>
          <w:ilvl w:val="1"/>
          <w:numId w:val="16"/>
        </w:numPr>
        <w:spacing w:after="120" w:line="240" w:lineRule="auto"/>
        <w:textAlignment w:val="center"/>
        <w:rPr>
          <w:rFonts w:ascii="Calibri" w:eastAsia="Times New Roman" w:hAnsi="Calibri" w:cs="Calibri"/>
        </w:rPr>
      </w:pPr>
      <w:r w:rsidRPr="00685FCA">
        <w:rPr>
          <w:rFonts w:ascii="Calibri" w:eastAsia="Times New Roman" w:hAnsi="Calibri" w:cs="Calibri"/>
        </w:rPr>
        <w:t>Each beneficiary’s share of fiduciary accounting income is equal to</w:t>
      </w:r>
      <w:r>
        <w:rPr>
          <w:rFonts w:ascii="Calibri" w:eastAsia="Times New Roman" w:hAnsi="Calibri" w:cs="Calibri"/>
        </w:rPr>
        <w:t xml:space="preserve"> </w:t>
      </w:r>
      <w:r w:rsidRPr="00685FCA">
        <w:rPr>
          <w:rFonts w:ascii="Calibri" w:eastAsia="Times New Roman" w:hAnsi="Calibri" w:cs="Calibri"/>
        </w:rPr>
        <w:t>the beneficiary’s share of undistributed principal assets on date of</w:t>
      </w:r>
      <w:r>
        <w:rPr>
          <w:rFonts w:ascii="Calibri" w:eastAsia="Times New Roman" w:hAnsi="Calibri" w:cs="Calibri"/>
        </w:rPr>
        <w:t xml:space="preserve"> </w:t>
      </w:r>
      <w:r w:rsidRPr="00685FCA">
        <w:rPr>
          <w:rFonts w:ascii="Calibri" w:eastAsia="Times New Roman" w:hAnsi="Calibri" w:cs="Calibri"/>
        </w:rPr>
        <w:t>distribution</w:t>
      </w:r>
    </w:p>
    <w:p w14:paraId="31315833" w14:textId="339C2106" w:rsidR="00A8238A" w:rsidRDefault="00B070F8" w:rsidP="00A8238A">
      <w:pPr>
        <w:spacing w:after="120" w:line="240" w:lineRule="auto"/>
        <w:textAlignment w:val="center"/>
        <w:rPr>
          <w:rFonts w:ascii="Calibri" w:eastAsia="Times New Roman" w:hAnsi="Calibri" w:cs="Calibri"/>
          <w:i/>
          <w:iCs/>
        </w:rPr>
      </w:pPr>
      <w:r>
        <w:rPr>
          <w:rFonts w:ascii="Calibri" w:eastAsia="Times New Roman" w:hAnsi="Calibri" w:cs="Calibri"/>
          <w:i/>
          <w:iCs/>
        </w:rPr>
        <w:t>Basis of property acquired from a decedent</w:t>
      </w:r>
    </w:p>
    <w:p w14:paraId="3CE5C311" w14:textId="4C068180" w:rsidR="00B070F8" w:rsidRDefault="00B070F8" w:rsidP="00B070F8">
      <w:pPr>
        <w:pStyle w:val="ListParagraph"/>
        <w:numPr>
          <w:ilvl w:val="0"/>
          <w:numId w:val="17"/>
        </w:numPr>
        <w:spacing w:after="120" w:line="240" w:lineRule="auto"/>
        <w:textAlignment w:val="center"/>
        <w:rPr>
          <w:rFonts w:ascii="Calibri" w:eastAsia="Times New Roman" w:hAnsi="Calibri" w:cs="Calibri"/>
        </w:rPr>
      </w:pPr>
      <w:r>
        <w:rPr>
          <w:rFonts w:ascii="Calibri" w:eastAsia="Times New Roman" w:hAnsi="Calibri" w:cs="Calibri"/>
        </w:rPr>
        <w:t xml:space="preserve">§ 1014: </w:t>
      </w:r>
      <w:r w:rsidR="0028614E">
        <w:rPr>
          <w:rFonts w:ascii="Calibri" w:eastAsia="Times New Roman" w:hAnsi="Calibri" w:cs="Calibri"/>
        </w:rPr>
        <w:t>the basis of property in the hands of a person acquiring the property shall, if not sold, exchanged, or otherwise disposed or before the decedent’s death by such person, be:</w:t>
      </w:r>
    </w:p>
    <w:p w14:paraId="125FA473" w14:textId="484056CD" w:rsidR="0028614E" w:rsidRDefault="0028614E" w:rsidP="0028614E">
      <w:pPr>
        <w:pStyle w:val="ListParagraph"/>
        <w:numPr>
          <w:ilvl w:val="1"/>
          <w:numId w:val="17"/>
        </w:numPr>
        <w:spacing w:after="120" w:line="240" w:lineRule="auto"/>
        <w:textAlignment w:val="center"/>
        <w:rPr>
          <w:rFonts w:ascii="Calibri" w:eastAsia="Times New Roman" w:hAnsi="Calibri" w:cs="Calibri"/>
        </w:rPr>
      </w:pPr>
      <w:r>
        <w:rPr>
          <w:rFonts w:ascii="Calibri" w:eastAsia="Times New Roman" w:hAnsi="Calibri" w:cs="Calibri"/>
        </w:rPr>
        <w:t>(1) FMV at the date of decedent’s death, or</w:t>
      </w:r>
    </w:p>
    <w:p w14:paraId="674EC36C" w14:textId="6CDAD801" w:rsidR="0028614E" w:rsidRDefault="0028614E" w:rsidP="0028614E">
      <w:pPr>
        <w:pStyle w:val="ListParagraph"/>
        <w:numPr>
          <w:ilvl w:val="1"/>
          <w:numId w:val="17"/>
        </w:numPr>
        <w:spacing w:after="120" w:line="240" w:lineRule="auto"/>
        <w:textAlignment w:val="center"/>
        <w:rPr>
          <w:rFonts w:ascii="Calibri" w:eastAsia="Times New Roman" w:hAnsi="Calibri" w:cs="Calibri"/>
        </w:rPr>
      </w:pPr>
      <w:r>
        <w:rPr>
          <w:rFonts w:ascii="Calibri" w:eastAsia="Times New Roman" w:hAnsi="Calibri" w:cs="Calibri"/>
        </w:rPr>
        <w:t>(2) in the case of 2032 election, value at the applicable valuation date prescribed by such section,</w:t>
      </w:r>
    </w:p>
    <w:p w14:paraId="229D931B" w14:textId="0098283A" w:rsidR="0028614E" w:rsidRDefault="0028614E" w:rsidP="0028614E">
      <w:pPr>
        <w:pStyle w:val="ListParagraph"/>
        <w:numPr>
          <w:ilvl w:val="1"/>
          <w:numId w:val="17"/>
        </w:numPr>
        <w:spacing w:after="120" w:line="240" w:lineRule="auto"/>
        <w:textAlignment w:val="center"/>
        <w:rPr>
          <w:rFonts w:ascii="Calibri" w:eastAsia="Times New Roman" w:hAnsi="Calibri" w:cs="Calibri"/>
        </w:rPr>
      </w:pPr>
      <w:r>
        <w:rPr>
          <w:rFonts w:ascii="Calibri" w:eastAsia="Times New Roman" w:hAnsi="Calibri" w:cs="Calibri"/>
        </w:rPr>
        <w:t>(3) in the case of 2032(a) election, value determined under such section, or</w:t>
      </w:r>
    </w:p>
    <w:p w14:paraId="684BFB9B" w14:textId="123687F4" w:rsidR="0028614E" w:rsidRDefault="0028614E" w:rsidP="0028614E">
      <w:pPr>
        <w:pStyle w:val="ListParagraph"/>
        <w:numPr>
          <w:ilvl w:val="1"/>
          <w:numId w:val="17"/>
        </w:numPr>
        <w:spacing w:after="120" w:line="240" w:lineRule="auto"/>
        <w:textAlignment w:val="center"/>
        <w:rPr>
          <w:rFonts w:ascii="Calibri" w:eastAsia="Times New Roman" w:hAnsi="Calibri" w:cs="Calibri"/>
        </w:rPr>
      </w:pPr>
      <w:r>
        <w:rPr>
          <w:rFonts w:ascii="Calibri" w:eastAsia="Times New Roman" w:hAnsi="Calibri" w:cs="Calibri"/>
        </w:rPr>
        <w:t>(4) to the extent of the applicability of the exclusion described in section 2031(c), the basis in the hands of the decedent.</w:t>
      </w:r>
    </w:p>
    <w:p w14:paraId="1457C971" w14:textId="77777777" w:rsidR="00827245" w:rsidRDefault="00A47F15" w:rsidP="00A47F15">
      <w:pPr>
        <w:pStyle w:val="ListParagraph"/>
        <w:numPr>
          <w:ilvl w:val="1"/>
          <w:numId w:val="17"/>
        </w:numPr>
        <w:spacing w:after="120" w:line="240" w:lineRule="auto"/>
        <w:textAlignment w:val="center"/>
        <w:rPr>
          <w:rFonts w:ascii="Calibri" w:eastAsia="Times New Roman" w:hAnsi="Calibri" w:cs="Calibri"/>
        </w:rPr>
      </w:pPr>
      <w:r>
        <w:rPr>
          <w:rFonts w:ascii="Calibri" w:eastAsia="Times New Roman" w:hAnsi="Calibri" w:cs="Calibri"/>
        </w:rPr>
        <w:t xml:space="preserve">Section (b) provides types of properties considered to be acquired from the decedent: </w:t>
      </w:r>
    </w:p>
    <w:p w14:paraId="1BC9A621" w14:textId="77777777" w:rsidR="00827245" w:rsidRDefault="00A47F15" w:rsidP="00827245">
      <w:pPr>
        <w:pStyle w:val="ListParagraph"/>
        <w:numPr>
          <w:ilvl w:val="2"/>
          <w:numId w:val="17"/>
        </w:numPr>
        <w:spacing w:after="120" w:line="240" w:lineRule="auto"/>
        <w:textAlignment w:val="center"/>
        <w:rPr>
          <w:rFonts w:ascii="Calibri" w:eastAsia="Times New Roman" w:hAnsi="Calibri" w:cs="Calibri"/>
        </w:rPr>
      </w:pPr>
      <w:r>
        <w:rPr>
          <w:rFonts w:ascii="Calibri" w:eastAsia="Times New Roman" w:hAnsi="Calibri" w:cs="Calibri"/>
        </w:rPr>
        <w:t xml:space="preserve">bequest, devise or inheritance; </w:t>
      </w:r>
    </w:p>
    <w:p w14:paraId="1C1494D1" w14:textId="77777777" w:rsidR="00827245" w:rsidRDefault="006D30F4" w:rsidP="00827245">
      <w:pPr>
        <w:pStyle w:val="ListParagraph"/>
        <w:numPr>
          <w:ilvl w:val="2"/>
          <w:numId w:val="17"/>
        </w:numPr>
        <w:spacing w:after="120" w:line="240" w:lineRule="auto"/>
        <w:textAlignment w:val="center"/>
        <w:rPr>
          <w:rFonts w:ascii="Calibri" w:eastAsia="Times New Roman" w:hAnsi="Calibri" w:cs="Calibri"/>
        </w:rPr>
      </w:pPr>
      <w:r>
        <w:rPr>
          <w:rFonts w:ascii="Calibri" w:eastAsia="Times New Roman" w:hAnsi="Calibri" w:cs="Calibri"/>
        </w:rPr>
        <w:t>transferred in trust during decedent’s lifetime with the right reserved to decedent at all times before his death to revoke the trust</w:t>
      </w:r>
      <w:r w:rsidR="004D50E2">
        <w:rPr>
          <w:rFonts w:ascii="Calibri" w:eastAsia="Times New Roman" w:hAnsi="Calibri" w:cs="Calibri"/>
        </w:rPr>
        <w:t xml:space="preserve"> or make any change in the enjoyment of the asset by altering the trust; </w:t>
      </w:r>
    </w:p>
    <w:p w14:paraId="2D1EBC43" w14:textId="77777777" w:rsidR="00827245" w:rsidRDefault="004D50E2" w:rsidP="00827245">
      <w:pPr>
        <w:pStyle w:val="ListParagraph"/>
        <w:numPr>
          <w:ilvl w:val="2"/>
          <w:numId w:val="17"/>
        </w:numPr>
        <w:spacing w:after="120" w:line="240" w:lineRule="auto"/>
        <w:textAlignment w:val="center"/>
        <w:rPr>
          <w:rFonts w:ascii="Calibri" w:eastAsia="Times New Roman" w:hAnsi="Calibri" w:cs="Calibri"/>
        </w:rPr>
      </w:pPr>
      <w:r>
        <w:rPr>
          <w:rFonts w:ascii="Calibri" w:eastAsia="Times New Roman" w:hAnsi="Calibri" w:cs="Calibri"/>
        </w:rPr>
        <w:t xml:space="preserve">property passing under will; </w:t>
      </w:r>
      <w:r w:rsidR="001C3435">
        <w:rPr>
          <w:rFonts w:ascii="Calibri" w:eastAsia="Times New Roman" w:hAnsi="Calibri" w:cs="Calibri"/>
        </w:rPr>
        <w:t>property representing the surviving spouse’s one-half share of community property held by the decedent under community property laws of the State</w:t>
      </w:r>
      <w:r w:rsidR="00827245">
        <w:rPr>
          <w:rFonts w:ascii="Calibri" w:eastAsia="Times New Roman" w:hAnsi="Calibri" w:cs="Calibri"/>
        </w:rPr>
        <w:t xml:space="preserve">; </w:t>
      </w:r>
    </w:p>
    <w:p w14:paraId="510A4407" w14:textId="0F292970" w:rsidR="00A47F15" w:rsidRDefault="00827245" w:rsidP="00827245">
      <w:pPr>
        <w:pStyle w:val="ListParagraph"/>
        <w:numPr>
          <w:ilvl w:val="2"/>
          <w:numId w:val="17"/>
        </w:numPr>
        <w:spacing w:after="120" w:line="240" w:lineRule="auto"/>
        <w:textAlignment w:val="center"/>
        <w:rPr>
          <w:rFonts w:ascii="Calibri" w:eastAsia="Times New Roman" w:hAnsi="Calibri" w:cs="Calibri"/>
        </w:rPr>
      </w:pPr>
      <w:r>
        <w:rPr>
          <w:rFonts w:ascii="Calibri" w:eastAsia="Times New Roman" w:hAnsi="Calibri" w:cs="Calibri"/>
        </w:rPr>
        <w:t>property included in the gross estate of the decedent under 2044.</w:t>
      </w:r>
    </w:p>
    <w:p w14:paraId="39277206" w14:textId="5EC21172" w:rsidR="00827245" w:rsidRDefault="00DA63EA" w:rsidP="00DA63EA">
      <w:pPr>
        <w:pStyle w:val="ListParagraph"/>
        <w:numPr>
          <w:ilvl w:val="0"/>
          <w:numId w:val="17"/>
        </w:numPr>
        <w:spacing w:after="120" w:line="240" w:lineRule="auto"/>
        <w:textAlignment w:val="center"/>
        <w:rPr>
          <w:rFonts w:ascii="Calibri" w:eastAsia="Times New Roman" w:hAnsi="Calibri" w:cs="Calibri"/>
        </w:rPr>
      </w:pPr>
      <w:r>
        <w:rPr>
          <w:rFonts w:ascii="Calibri" w:eastAsia="Times New Roman" w:hAnsi="Calibri" w:cs="Calibri"/>
        </w:rPr>
        <w:t>§ 1015: Basis of property acquired</w:t>
      </w:r>
      <w:r w:rsidR="00573A25">
        <w:rPr>
          <w:rFonts w:ascii="Calibri" w:eastAsia="Times New Roman" w:hAnsi="Calibri" w:cs="Calibri"/>
        </w:rPr>
        <w:t xml:space="preserve"> by gift and transfers in trust:</w:t>
      </w:r>
    </w:p>
    <w:p w14:paraId="562418CE" w14:textId="25923D12" w:rsidR="00573A25" w:rsidRDefault="00573A25" w:rsidP="00573A25">
      <w:pPr>
        <w:pStyle w:val="ListParagraph"/>
        <w:numPr>
          <w:ilvl w:val="1"/>
          <w:numId w:val="17"/>
        </w:numPr>
        <w:spacing w:after="120" w:line="240" w:lineRule="auto"/>
        <w:textAlignment w:val="center"/>
        <w:rPr>
          <w:rFonts w:ascii="Calibri" w:eastAsia="Times New Roman" w:hAnsi="Calibri" w:cs="Calibri"/>
        </w:rPr>
      </w:pPr>
      <w:r>
        <w:rPr>
          <w:rFonts w:ascii="Calibri" w:eastAsia="Times New Roman" w:hAnsi="Calibri" w:cs="Calibri"/>
        </w:rPr>
        <w:t>Gifts</w:t>
      </w:r>
      <w:r w:rsidR="00330676">
        <w:rPr>
          <w:rFonts w:ascii="Calibri" w:eastAsia="Times New Roman" w:hAnsi="Calibri" w:cs="Calibri"/>
        </w:rPr>
        <w:t xml:space="preserve"> (</w:t>
      </w:r>
      <w:r w:rsidR="00632457">
        <w:rPr>
          <w:rFonts w:ascii="Calibri" w:eastAsia="Times New Roman" w:hAnsi="Calibri" w:cs="Calibri"/>
        </w:rPr>
        <w:t>before decedent’s death</w:t>
      </w:r>
      <w:r w:rsidR="00330676">
        <w:rPr>
          <w:rFonts w:ascii="Calibri" w:eastAsia="Times New Roman" w:hAnsi="Calibri" w:cs="Calibri"/>
        </w:rPr>
        <w:t>)</w:t>
      </w:r>
      <w:r>
        <w:rPr>
          <w:rFonts w:ascii="Calibri" w:eastAsia="Times New Roman" w:hAnsi="Calibri" w:cs="Calibri"/>
        </w:rPr>
        <w:t>: basis shall be the same as it would be in the hands of the donor or last preceding owner by whom it was not acquired by gi</w:t>
      </w:r>
      <w:r w:rsidR="007978AE">
        <w:rPr>
          <w:rFonts w:ascii="Calibri" w:eastAsia="Times New Roman" w:hAnsi="Calibri" w:cs="Calibri"/>
        </w:rPr>
        <w:t>ft, except that if such basis is greater than F&lt;V at the time of the gift, then for the purpose of determining the loss basis = FMV.</w:t>
      </w:r>
    </w:p>
    <w:p w14:paraId="447757B4" w14:textId="763D9621" w:rsidR="009B0910" w:rsidRDefault="009B0910" w:rsidP="00573A25">
      <w:pPr>
        <w:pStyle w:val="ListParagraph"/>
        <w:numPr>
          <w:ilvl w:val="1"/>
          <w:numId w:val="17"/>
        </w:numPr>
        <w:spacing w:after="120" w:line="240" w:lineRule="auto"/>
        <w:textAlignment w:val="center"/>
        <w:rPr>
          <w:rFonts w:ascii="Calibri" w:eastAsia="Times New Roman" w:hAnsi="Calibri" w:cs="Calibri"/>
        </w:rPr>
      </w:pPr>
      <w:r>
        <w:rPr>
          <w:rFonts w:ascii="Calibri" w:eastAsia="Times New Roman" w:hAnsi="Calibri" w:cs="Calibri"/>
        </w:rPr>
        <w:t>Transfer in trust: basis shall be the same as it would be in the hands of the grantor increased in the amount of gain or decreased in the amount of loss recognized to the grantor on such transfer</w:t>
      </w:r>
      <w:r w:rsidR="00AC6E6C">
        <w:rPr>
          <w:rFonts w:ascii="Calibri" w:eastAsia="Times New Roman" w:hAnsi="Calibri" w:cs="Calibri"/>
        </w:rPr>
        <w:t>.</w:t>
      </w:r>
    </w:p>
    <w:p w14:paraId="33B571D7" w14:textId="1B684253" w:rsidR="00632457" w:rsidRDefault="00BD2820" w:rsidP="00632457">
      <w:pPr>
        <w:pStyle w:val="ListParagraph"/>
        <w:numPr>
          <w:ilvl w:val="0"/>
          <w:numId w:val="17"/>
        </w:numPr>
        <w:spacing w:after="120" w:line="240" w:lineRule="auto"/>
        <w:textAlignment w:val="center"/>
        <w:rPr>
          <w:rFonts w:ascii="Calibri" w:eastAsia="Times New Roman" w:hAnsi="Calibri" w:cs="Calibri"/>
        </w:rPr>
      </w:pPr>
      <w:r>
        <w:rPr>
          <w:rFonts w:ascii="Calibri" w:eastAsia="Times New Roman" w:hAnsi="Calibri" w:cs="Calibri"/>
        </w:rPr>
        <w:t xml:space="preserve">§ 1016: adjustment to basis: </w:t>
      </w:r>
      <w:r w:rsidR="004F099A">
        <w:rPr>
          <w:rFonts w:ascii="Calibri" w:eastAsia="Times New Roman" w:hAnsi="Calibri" w:cs="Calibri"/>
        </w:rPr>
        <w:t>adjustments in respect to property allowed for expenditures, receipts, losses, or other items, properly chargeable to the capital accounts.</w:t>
      </w:r>
      <w:r w:rsidR="00BC6C2E">
        <w:rPr>
          <w:rFonts w:ascii="Calibri" w:eastAsia="Times New Roman" w:hAnsi="Calibri" w:cs="Calibri"/>
        </w:rPr>
        <w:t xml:space="preserve"> But does not include expenditures already deducted.</w:t>
      </w:r>
    </w:p>
    <w:p w14:paraId="1474D745" w14:textId="77777777" w:rsidR="00B432AA" w:rsidRDefault="00E1660C" w:rsidP="00B432AA">
      <w:pPr>
        <w:pStyle w:val="ListParagraph"/>
        <w:numPr>
          <w:ilvl w:val="0"/>
          <w:numId w:val="17"/>
        </w:numPr>
        <w:spacing w:after="120" w:line="240" w:lineRule="auto"/>
        <w:textAlignment w:val="center"/>
        <w:rPr>
          <w:rFonts w:ascii="Calibri" w:eastAsia="Times New Roman" w:hAnsi="Calibri" w:cs="Calibri"/>
        </w:rPr>
      </w:pPr>
      <w:r>
        <w:rPr>
          <w:rFonts w:ascii="Calibri" w:eastAsia="Times New Roman" w:hAnsi="Calibri" w:cs="Calibri"/>
        </w:rPr>
        <w:t xml:space="preserve">§ 1223: </w:t>
      </w:r>
      <w:r w:rsidRPr="00B432AA">
        <w:rPr>
          <w:rFonts w:ascii="Calibri" w:eastAsia="Times New Roman" w:hAnsi="Calibri" w:cs="Calibri"/>
        </w:rPr>
        <w:t>holding period:</w:t>
      </w:r>
      <w:r w:rsidR="00B432AA" w:rsidRPr="00B432AA">
        <w:rPr>
          <w:rFonts w:ascii="Calibri" w:eastAsia="Times New Roman" w:hAnsi="Calibri" w:cs="Calibri"/>
        </w:rPr>
        <w:t xml:space="preserve"> </w:t>
      </w:r>
    </w:p>
    <w:p w14:paraId="09C528CC" w14:textId="1FF67D34" w:rsidR="00E1660C" w:rsidRDefault="00B432AA" w:rsidP="00B432AA">
      <w:pPr>
        <w:pStyle w:val="ListParagraph"/>
        <w:numPr>
          <w:ilvl w:val="1"/>
          <w:numId w:val="17"/>
        </w:numPr>
        <w:spacing w:after="120" w:line="240" w:lineRule="auto"/>
        <w:textAlignment w:val="center"/>
        <w:rPr>
          <w:rFonts w:ascii="Calibri" w:eastAsia="Times New Roman" w:hAnsi="Calibri" w:cs="Calibri"/>
        </w:rPr>
      </w:pPr>
      <w:r>
        <w:rPr>
          <w:rFonts w:ascii="Calibri" w:eastAsia="Times New Roman" w:hAnsi="Calibri" w:cs="Calibri"/>
        </w:rPr>
        <w:t>(1) T</w:t>
      </w:r>
      <w:r w:rsidRPr="00B432AA">
        <w:rPr>
          <w:rFonts w:ascii="Calibri" w:eastAsia="Times New Roman" w:hAnsi="Calibri" w:cs="Calibri"/>
        </w:rPr>
        <w:t>acks period</w:t>
      </w:r>
      <w:r w:rsidR="00E1660C" w:rsidRPr="00B432AA">
        <w:rPr>
          <w:rFonts w:ascii="Calibri" w:eastAsia="Times New Roman" w:hAnsi="Calibri" w:cs="Calibri"/>
        </w:rPr>
        <w:t xml:space="preserve"> if the property has the same basis</w:t>
      </w:r>
      <w:r w:rsidRPr="00B432AA">
        <w:rPr>
          <w:rFonts w:ascii="Calibri" w:eastAsia="Times New Roman" w:hAnsi="Calibri" w:cs="Calibri"/>
        </w:rPr>
        <w:t xml:space="preserve"> and the gift was a capital asset</w:t>
      </w:r>
      <w:r>
        <w:rPr>
          <w:rFonts w:ascii="Calibri" w:eastAsia="Times New Roman" w:hAnsi="Calibri" w:cs="Calibri"/>
        </w:rPr>
        <w:t>;</w:t>
      </w:r>
    </w:p>
    <w:p w14:paraId="4E2DE87D" w14:textId="39011E63" w:rsidR="00B432AA" w:rsidRDefault="00750F08" w:rsidP="00B432AA">
      <w:pPr>
        <w:pStyle w:val="ListParagraph"/>
        <w:numPr>
          <w:ilvl w:val="1"/>
          <w:numId w:val="17"/>
        </w:numPr>
        <w:spacing w:after="120" w:line="240" w:lineRule="auto"/>
        <w:textAlignment w:val="center"/>
        <w:rPr>
          <w:rFonts w:ascii="Calibri" w:eastAsia="Times New Roman" w:hAnsi="Calibri" w:cs="Calibri"/>
        </w:rPr>
      </w:pPr>
      <w:r>
        <w:rPr>
          <w:rFonts w:ascii="Calibri" w:eastAsia="Times New Roman" w:hAnsi="Calibri" w:cs="Calibri"/>
        </w:rPr>
        <w:t xml:space="preserve">(9) </w:t>
      </w:r>
      <w:r w:rsidR="002B494E">
        <w:rPr>
          <w:rFonts w:ascii="Calibri" w:eastAsia="Times New Roman" w:hAnsi="Calibri" w:cs="Calibri"/>
        </w:rPr>
        <w:t xml:space="preserve">if acquiring under 1014(b), </w:t>
      </w:r>
      <w:r w:rsidR="00500C9D">
        <w:rPr>
          <w:rFonts w:ascii="Calibri" w:eastAsia="Times New Roman" w:hAnsi="Calibri" w:cs="Calibri"/>
        </w:rPr>
        <w:t xml:space="preserve">if the basis is determined under 1014 (FMV) and </w:t>
      </w:r>
      <w:r w:rsidR="006E383C">
        <w:rPr>
          <w:rFonts w:ascii="Calibri" w:eastAsia="Times New Roman" w:hAnsi="Calibri" w:cs="Calibri"/>
        </w:rPr>
        <w:t xml:space="preserve">such property is sold or otherwise disposed of by such person within 1 year after the </w:t>
      </w:r>
      <w:r w:rsidR="006E383C">
        <w:rPr>
          <w:rFonts w:ascii="Calibri" w:eastAsia="Times New Roman" w:hAnsi="Calibri" w:cs="Calibri"/>
        </w:rPr>
        <w:lastRenderedPageBreak/>
        <w:t>decedent’s death, then such person will be considered to hold the property for more than 1 year.</w:t>
      </w:r>
    </w:p>
    <w:p w14:paraId="6F65A8CA" w14:textId="2B3E60CC" w:rsidR="006E383C" w:rsidRDefault="002E2BBF" w:rsidP="002E2BBF">
      <w:pPr>
        <w:pStyle w:val="ListParagraph"/>
        <w:numPr>
          <w:ilvl w:val="0"/>
          <w:numId w:val="17"/>
        </w:numPr>
        <w:spacing w:after="120" w:line="240" w:lineRule="auto"/>
        <w:textAlignment w:val="center"/>
        <w:rPr>
          <w:rFonts w:ascii="Calibri" w:eastAsia="Times New Roman" w:hAnsi="Calibri" w:cs="Calibri"/>
        </w:rPr>
      </w:pPr>
      <w:r>
        <w:rPr>
          <w:rFonts w:ascii="Calibri" w:eastAsia="Times New Roman" w:hAnsi="Calibri" w:cs="Calibri"/>
          <w:i/>
          <w:iCs/>
        </w:rPr>
        <w:t>Kenan</w:t>
      </w:r>
      <w:r>
        <w:rPr>
          <w:rFonts w:ascii="Calibri" w:eastAsia="Times New Roman" w:hAnsi="Calibri" w:cs="Calibri"/>
        </w:rPr>
        <w:t xml:space="preserve">: </w:t>
      </w:r>
      <w:r w:rsidR="00021AFC">
        <w:rPr>
          <w:rFonts w:ascii="Calibri" w:eastAsia="Times New Roman" w:hAnsi="Calibri" w:cs="Calibri"/>
        </w:rPr>
        <w:t>where a trust transfers</w:t>
      </w:r>
      <w:r w:rsidR="00043B53">
        <w:rPr>
          <w:rFonts w:ascii="Calibri" w:eastAsia="Times New Roman" w:hAnsi="Calibri" w:cs="Calibri"/>
        </w:rPr>
        <w:t xml:space="preserve"> an appreciated property i</w:t>
      </w:r>
      <w:r w:rsidR="0094000F">
        <w:rPr>
          <w:rFonts w:ascii="Calibri" w:eastAsia="Times New Roman" w:hAnsi="Calibri" w:cs="Calibri"/>
        </w:rPr>
        <w:t>n-kind to satisfy an obligation of a specific dollar amount, the gain or loss resulting from the transaction</w:t>
      </w:r>
      <w:r w:rsidR="00DB0D66">
        <w:rPr>
          <w:rFonts w:ascii="Calibri" w:eastAsia="Times New Roman" w:hAnsi="Calibri" w:cs="Calibri"/>
        </w:rPr>
        <w:t xml:space="preserve"> affects the trust or the estate.</w:t>
      </w:r>
      <w:r w:rsidR="00764B6A">
        <w:rPr>
          <w:rFonts w:ascii="Calibri" w:eastAsia="Times New Roman" w:hAnsi="Calibri" w:cs="Calibri"/>
        </w:rPr>
        <w:t xml:space="preserve"> The court treated the beneficiary as having constructively received payment of a pecuniary gift, with whatever result that might produce to the beneficiary and the trust </w:t>
      </w:r>
      <w:r w:rsidR="004965D9">
        <w:rPr>
          <w:rFonts w:ascii="Calibri" w:eastAsia="Times New Roman" w:hAnsi="Calibri" w:cs="Calibri"/>
        </w:rPr>
        <w:t>(</w:t>
      </w:r>
      <w:r w:rsidR="00553491">
        <w:rPr>
          <w:rFonts w:ascii="Calibri" w:eastAsia="Times New Roman" w:hAnsi="Calibri" w:cs="Calibri"/>
        </w:rPr>
        <w:t xml:space="preserve">i.e., </w:t>
      </w:r>
      <w:r w:rsidR="004965D9">
        <w:rPr>
          <w:rFonts w:ascii="Calibri" w:eastAsia="Times New Roman" w:hAnsi="Calibri" w:cs="Calibri"/>
        </w:rPr>
        <w:t>distribution deduction may also apply if the gift is not under 663(a)(1)</w:t>
      </w:r>
      <w:r w:rsidR="00553491">
        <w:rPr>
          <w:rFonts w:ascii="Calibri" w:eastAsia="Times New Roman" w:hAnsi="Calibri" w:cs="Calibri"/>
        </w:rPr>
        <w:t>), and then having used the cash to purchase the securities</w:t>
      </w:r>
      <w:r w:rsidR="00C04053">
        <w:rPr>
          <w:rFonts w:ascii="Calibri" w:eastAsia="Times New Roman" w:hAnsi="Calibri" w:cs="Calibri"/>
        </w:rPr>
        <w:t xml:space="preserve"> with a cost basis of FMV.</w:t>
      </w:r>
    </w:p>
    <w:p w14:paraId="131434E0" w14:textId="4AB8A78D" w:rsidR="00C04053" w:rsidRDefault="005164E0" w:rsidP="002E2BBF">
      <w:pPr>
        <w:pStyle w:val="ListParagraph"/>
        <w:numPr>
          <w:ilvl w:val="0"/>
          <w:numId w:val="17"/>
        </w:numPr>
        <w:spacing w:after="120" w:line="240" w:lineRule="auto"/>
        <w:textAlignment w:val="center"/>
        <w:rPr>
          <w:rFonts w:ascii="Calibri" w:eastAsia="Times New Roman" w:hAnsi="Calibri" w:cs="Calibri"/>
        </w:rPr>
      </w:pPr>
      <w:r>
        <w:rPr>
          <w:rFonts w:ascii="Calibri" w:eastAsia="Times New Roman" w:hAnsi="Calibri" w:cs="Calibri"/>
        </w:rPr>
        <w:t xml:space="preserve">Rev. Ruling 66-207: </w:t>
      </w:r>
      <w:r w:rsidR="00CD0914">
        <w:rPr>
          <w:rFonts w:ascii="Calibri" w:eastAsia="Times New Roman" w:hAnsi="Calibri" w:cs="Calibri"/>
        </w:rPr>
        <w:t>a decedent’s estate realize taxable gain where the estate’s assets are applied at their appreciated value in satisfaction of a pecuniary legacy</w:t>
      </w:r>
      <w:r w:rsidR="00445F31">
        <w:rPr>
          <w:rFonts w:ascii="Calibri" w:eastAsia="Times New Roman" w:hAnsi="Calibri" w:cs="Calibri"/>
        </w:rPr>
        <w:t>, even if assets remaining in the estate are insufficient to completely satisfy the specific amount of the legacy.</w:t>
      </w:r>
    </w:p>
    <w:p w14:paraId="5CF786D9" w14:textId="0FF76849" w:rsidR="004060A0" w:rsidRDefault="00AD73D3" w:rsidP="002E2BBF">
      <w:pPr>
        <w:pStyle w:val="ListParagraph"/>
        <w:numPr>
          <w:ilvl w:val="0"/>
          <w:numId w:val="17"/>
        </w:numPr>
        <w:spacing w:after="120" w:line="240" w:lineRule="auto"/>
        <w:textAlignment w:val="center"/>
        <w:rPr>
          <w:rFonts w:ascii="Calibri" w:eastAsia="Times New Roman" w:hAnsi="Calibri" w:cs="Calibri"/>
        </w:rPr>
      </w:pPr>
      <w:r>
        <w:rPr>
          <w:rFonts w:ascii="Calibri" w:eastAsia="Times New Roman" w:hAnsi="Calibri" w:cs="Calibri"/>
        </w:rPr>
        <w:t xml:space="preserve">Rev. Ruling 82-4: </w:t>
      </w:r>
      <w:r w:rsidR="003A0DDC">
        <w:rPr>
          <w:rFonts w:ascii="Calibri" w:eastAsia="Times New Roman" w:hAnsi="Calibri" w:cs="Calibri"/>
        </w:rPr>
        <w:t>when the distribution is of a specific ascertainable amount, the estate realizes a gain.</w:t>
      </w:r>
    </w:p>
    <w:p w14:paraId="243A4FC5" w14:textId="77777777" w:rsidR="004060A0" w:rsidRDefault="004060A0" w:rsidP="004060A0">
      <w:pPr>
        <w:pStyle w:val="ListParagraph"/>
        <w:numPr>
          <w:ilvl w:val="1"/>
          <w:numId w:val="17"/>
        </w:numPr>
        <w:spacing w:after="120" w:line="240" w:lineRule="auto"/>
        <w:textAlignment w:val="center"/>
        <w:rPr>
          <w:rFonts w:ascii="Calibri" w:eastAsia="Times New Roman" w:hAnsi="Calibri" w:cs="Calibri"/>
        </w:rPr>
      </w:pPr>
      <w:r>
        <w:rPr>
          <w:rFonts w:ascii="Calibri" w:eastAsia="Times New Roman" w:hAnsi="Calibri" w:cs="Calibri"/>
        </w:rPr>
        <w:t>W</w:t>
      </w:r>
      <w:r w:rsidR="00275459">
        <w:rPr>
          <w:rFonts w:ascii="Calibri" w:eastAsia="Times New Roman" w:hAnsi="Calibri" w:cs="Calibri"/>
        </w:rPr>
        <w:t xml:space="preserve">here there is a </w:t>
      </w:r>
      <w:r w:rsidR="00800873">
        <w:rPr>
          <w:rFonts w:ascii="Calibri" w:eastAsia="Times New Roman" w:hAnsi="Calibri" w:cs="Calibri"/>
        </w:rPr>
        <w:t>bequest of a specific sum of money (as defined under 1.663(a)-1(b)(1)) (in this case, ascertainable under the terms of the will by looking at the amount transferred in-kind to B)</w:t>
      </w:r>
      <w:r>
        <w:rPr>
          <w:rFonts w:ascii="Calibri" w:eastAsia="Times New Roman" w:hAnsi="Calibri" w:cs="Calibri"/>
        </w:rPr>
        <w:t>:</w:t>
      </w:r>
    </w:p>
    <w:p w14:paraId="6869693A" w14:textId="77777777" w:rsidR="004060A0" w:rsidRDefault="00662635" w:rsidP="004060A0">
      <w:pPr>
        <w:pStyle w:val="ListParagraph"/>
        <w:numPr>
          <w:ilvl w:val="2"/>
          <w:numId w:val="17"/>
        </w:numPr>
        <w:spacing w:after="120" w:line="240" w:lineRule="auto"/>
        <w:textAlignment w:val="center"/>
        <w:rPr>
          <w:rFonts w:ascii="Calibri" w:eastAsia="Times New Roman" w:hAnsi="Calibri" w:cs="Calibri"/>
        </w:rPr>
      </w:pPr>
      <w:r>
        <w:rPr>
          <w:rFonts w:ascii="Calibri" w:eastAsia="Times New Roman" w:hAnsi="Calibri" w:cs="Calibri"/>
        </w:rPr>
        <w:t>no amount is deductible under section 661 or includible in the gross income of B under 662</w:t>
      </w:r>
      <w:r w:rsidR="004060A0">
        <w:rPr>
          <w:rFonts w:ascii="Calibri" w:eastAsia="Times New Roman" w:hAnsi="Calibri" w:cs="Calibri"/>
        </w:rPr>
        <w:t xml:space="preserve">, AND </w:t>
      </w:r>
    </w:p>
    <w:p w14:paraId="18FB9A92" w14:textId="2D4C6FCA" w:rsidR="004060A0" w:rsidRDefault="004060A0" w:rsidP="004060A0">
      <w:pPr>
        <w:pStyle w:val="ListParagraph"/>
        <w:numPr>
          <w:ilvl w:val="2"/>
          <w:numId w:val="17"/>
        </w:numPr>
        <w:spacing w:after="120" w:line="240" w:lineRule="auto"/>
        <w:textAlignment w:val="center"/>
        <w:rPr>
          <w:rFonts w:ascii="Calibri" w:eastAsia="Times New Roman" w:hAnsi="Calibri" w:cs="Calibri"/>
        </w:rPr>
      </w:pPr>
      <w:r>
        <w:rPr>
          <w:rFonts w:ascii="Calibri" w:eastAsia="Times New Roman" w:hAnsi="Calibri" w:cs="Calibri"/>
        </w:rPr>
        <w:t>t</w:t>
      </w:r>
      <w:r w:rsidR="00662635">
        <w:rPr>
          <w:rFonts w:ascii="Calibri" w:eastAsia="Times New Roman" w:hAnsi="Calibri" w:cs="Calibri"/>
        </w:rPr>
        <w:t>he estate realizes a gain on the distribution in</w:t>
      </w:r>
      <w:r w:rsidR="000E5174">
        <w:rPr>
          <w:rFonts w:ascii="Calibri" w:eastAsia="Times New Roman" w:hAnsi="Calibri" w:cs="Calibri"/>
        </w:rPr>
        <w:t>-</w:t>
      </w:r>
      <w:r w:rsidR="00662635">
        <w:rPr>
          <w:rFonts w:ascii="Calibri" w:eastAsia="Times New Roman" w:hAnsi="Calibri" w:cs="Calibri"/>
        </w:rPr>
        <w:t>kind of appreciated property</w:t>
      </w:r>
      <w:r w:rsidR="00B233F1">
        <w:rPr>
          <w:rFonts w:ascii="Calibri" w:eastAsia="Times New Roman" w:hAnsi="Calibri" w:cs="Calibri"/>
        </w:rPr>
        <w:t xml:space="preserve"> when the executor distributes the re</w:t>
      </w:r>
      <w:r w:rsidR="00A45474">
        <w:rPr>
          <w:rFonts w:ascii="Calibri" w:eastAsia="Times New Roman" w:hAnsi="Calibri" w:cs="Calibri"/>
        </w:rPr>
        <w:t xml:space="preserve">siduary estate to try to equalize to the extent possible the respective shares. </w:t>
      </w:r>
    </w:p>
    <w:p w14:paraId="2900BB7E" w14:textId="6C099123" w:rsidR="00445F31" w:rsidRDefault="00B32EE0" w:rsidP="004060A0">
      <w:pPr>
        <w:pStyle w:val="ListParagraph"/>
        <w:numPr>
          <w:ilvl w:val="1"/>
          <w:numId w:val="17"/>
        </w:numPr>
        <w:spacing w:after="120" w:line="240" w:lineRule="auto"/>
        <w:textAlignment w:val="center"/>
        <w:rPr>
          <w:rFonts w:ascii="Calibri" w:eastAsia="Times New Roman" w:hAnsi="Calibri" w:cs="Calibri"/>
        </w:rPr>
      </w:pPr>
      <w:r>
        <w:rPr>
          <w:rFonts w:ascii="Calibri" w:eastAsia="Times New Roman" w:hAnsi="Calibri" w:cs="Calibri"/>
        </w:rPr>
        <w:t>The property remaining after satisfaction of the $200,000 bequest to C would pass to B and C in equal shares.</w:t>
      </w:r>
      <w:r w:rsidR="004060A0">
        <w:rPr>
          <w:rFonts w:ascii="Calibri" w:eastAsia="Times New Roman" w:hAnsi="Calibri" w:cs="Calibri"/>
        </w:rPr>
        <w:t xml:space="preserve"> The estate would realize no gain or loss because the distribution would not be in satisfaction of the right to receive a distribution in a specific amount of money.</w:t>
      </w:r>
    </w:p>
    <w:p w14:paraId="4611EA32" w14:textId="4AD9BCD2" w:rsidR="003A0DDC" w:rsidRDefault="00443CF4" w:rsidP="003A0DDC">
      <w:pPr>
        <w:pStyle w:val="ListParagraph"/>
        <w:numPr>
          <w:ilvl w:val="0"/>
          <w:numId w:val="17"/>
        </w:numPr>
        <w:spacing w:after="120" w:line="240" w:lineRule="auto"/>
        <w:textAlignment w:val="center"/>
        <w:rPr>
          <w:rFonts w:ascii="Calibri" w:eastAsia="Times New Roman" w:hAnsi="Calibri" w:cs="Calibri"/>
        </w:rPr>
      </w:pPr>
      <w:r>
        <w:rPr>
          <w:rFonts w:ascii="Calibri" w:eastAsia="Times New Roman" w:hAnsi="Calibri" w:cs="Calibri"/>
        </w:rPr>
        <w:t>Rev. Ruling 86-105: a bequest of unspecified assets with a FMV specified in the will is a bequest of a “specified sum of money” under 663(a)</w:t>
      </w:r>
      <w:r w:rsidR="00D129E9">
        <w:rPr>
          <w:rFonts w:ascii="Calibri" w:eastAsia="Times New Roman" w:hAnsi="Calibri" w:cs="Calibri"/>
        </w:rPr>
        <w:t>. The bequest creates a right to receive a specific dollar amount the satisfaction of which results in the recognition of gain or loss to the estate if</w:t>
      </w:r>
      <w:r w:rsidR="00E22A80">
        <w:rPr>
          <w:rFonts w:ascii="Calibri" w:eastAsia="Times New Roman" w:hAnsi="Calibri" w:cs="Calibri"/>
        </w:rPr>
        <w:t xml:space="preserve"> the request is satisfied by an in-kind transfer.</w:t>
      </w:r>
    </w:p>
    <w:p w14:paraId="1E2D9284" w14:textId="2F52F488" w:rsidR="00E22A80" w:rsidRDefault="00E22A80" w:rsidP="003A0DDC">
      <w:pPr>
        <w:pStyle w:val="ListParagraph"/>
        <w:numPr>
          <w:ilvl w:val="0"/>
          <w:numId w:val="17"/>
        </w:numPr>
        <w:spacing w:after="120" w:line="240" w:lineRule="auto"/>
        <w:textAlignment w:val="center"/>
        <w:rPr>
          <w:rFonts w:ascii="Calibri" w:eastAsia="Times New Roman" w:hAnsi="Calibri" w:cs="Calibri"/>
        </w:rPr>
      </w:pPr>
      <w:r>
        <w:rPr>
          <w:rFonts w:ascii="Calibri" w:eastAsia="Times New Roman" w:hAnsi="Calibri" w:cs="Calibri"/>
        </w:rPr>
        <w:t xml:space="preserve">Rev. Ruling 72-295: </w:t>
      </w:r>
      <w:r w:rsidR="0004084D">
        <w:rPr>
          <w:rFonts w:ascii="Calibri" w:eastAsia="Times New Roman" w:hAnsi="Calibri" w:cs="Calibri"/>
        </w:rPr>
        <w:t>where only the kind of property, but not the amount, is ascertainable under the terms of the will, it does not qualify as a bequest of specific property</w:t>
      </w:r>
      <w:r w:rsidR="00764A7A">
        <w:rPr>
          <w:rFonts w:ascii="Calibri" w:eastAsia="Times New Roman" w:hAnsi="Calibri" w:cs="Calibri"/>
        </w:rPr>
        <w:t xml:space="preserve">. Therefore, it is not subject to 663(a), and qualifies under 661(a)(2) as a distribution of other amounts properly paid or credited. </w:t>
      </w:r>
    </w:p>
    <w:p w14:paraId="1C7BCC11" w14:textId="3679B178" w:rsidR="005E7073" w:rsidRDefault="005E7073" w:rsidP="005E7073">
      <w:pPr>
        <w:pStyle w:val="ListParagraph"/>
        <w:numPr>
          <w:ilvl w:val="1"/>
          <w:numId w:val="17"/>
        </w:numPr>
        <w:spacing w:after="120" w:line="240" w:lineRule="auto"/>
        <w:textAlignment w:val="center"/>
        <w:rPr>
          <w:rFonts w:ascii="Calibri" w:eastAsia="Times New Roman" w:hAnsi="Calibri" w:cs="Calibri"/>
        </w:rPr>
      </w:pPr>
      <w:r>
        <w:rPr>
          <w:rFonts w:ascii="Calibri" w:eastAsia="Times New Roman" w:hAnsi="Calibri" w:cs="Calibri"/>
        </w:rPr>
        <w:t>No gain or loss is realized by the estate by the distribution.</w:t>
      </w:r>
    </w:p>
    <w:p w14:paraId="759A2341" w14:textId="4DBFDCBA" w:rsidR="005E7073" w:rsidRDefault="005E7073" w:rsidP="005E7073">
      <w:pPr>
        <w:pStyle w:val="ListParagraph"/>
        <w:numPr>
          <w:ilvl w:val="1"/>
          <w:numId w:val="17"/>
        </w:numPr>
        <w:spacing w:after="120" w:line="240" w:lineRule="auto"/>
        <w:textAlignment w:val="center"/>
        <w:rPr>
          <w:rFonts w:ascii="Calibri" w:eastAsia="Times New Roman" w:hAnsi="Calibri" w:cs="Calibri"/>
        </w:rPr>
      </w:pPr>
      <w:r>
        <w:rPr>
          <w:rFonts w:ascii="Calibri" w:eastAsia="Times New Roman" w:hAnsi="Calibri" w:cs="Calibri"/>
        </w:rPr>
        <w:t xml:space="preserve">The estate </w:t>
      </w:r>
      <w:r w:rsidR="004E2457">
        <w:rPr>
          <w:rFonts w:ascii="Calibri" w:eastAsia="Times New Roman" w:hAnsi="Calibri" w:cs="Calibri"/>
        </w:rPr>
        <w:t>has a deduction of the FMV at time of distribution.</w:t>
      </w:r>
    </w:p>
    <w:p w14:paraId="5483978C" w14:textId="1992425F" w:rsidR="004E2457" w:rsidRDefault="004E2457" w:rsidP="005E7073">
      <w:pPr>
        <w:pStyle w:val="ListParagraph"/>
        <w:numPr>
          <w:ilvl w:val="1"/>
          <w:numId w:val="17"/>
        </w:numPr>
        <w:spacing w:after="120" w:line="240" w:lineRule="auto"/>
        <w:textAlignment w:val="center"/>
        <w:rPr>
          <w:rFonts w:ascii="Calibri" w:eastAsia="Times New Roman" w:hAnsi="Calibri" w:cs="Calibri"/>
        </w:rPr>
      </w:pPr>
      <w:r>
        <w:rPr>
          <w:rFonts w:ascii="Calibri" w:eastAsia="Times New Roman" w:hAnsi="Calibri" w:cs="Calibri"/>
        </w:rPr>
        <w:t xml:space="preserve">The basis of the property in the hands of the beneficiary is the FMV to the extent it is included in the gross income of the beneficiary; and if it is not included in the gross income, its basis in the hands of the beneficiary is the same basis as in the hands of the </w:t>
      </w:r>
      <w:r w:rsidR="00783D49">
        <w:rPr>
          <w:rFonts w:ascii="Calibri" w:eastAsia="Times New Roman" w:hAnsi="Calibri" w:cs="Calibri"/>
        </w:rPr>
        <w:t>estate.</w:t>
      </w:r>
    </w:p>
    <w:p w14:paraId="1575BE96" w14:textId="2A7F368C" w:rsidR="000D46EB" w:rsidRDefault="00EF30AF" w:rsidP="00E96592">
      <w:pPr>
        <w:pStyle w:val="ListParagraph"/>
        <w:numPr>
          <w:ilvl w:val="0"/>
          <w:numId w:val="17"/>
        </w:numPr>
        <w:spacing w:after="120" w:line="240" w:lineRule="auto"/>
        <w:textAlignment w:val="center"/>
        <w:rPr>
          <w:rFonts w:ascii="Calibri" w:eastAsia="Times New Roman" w:hAnsi="Calibri" w:cs="Calibri"/>
        </w:rPr>
      </w:pPr>
      <w:r w:rsidRPr="005065ED">
        <w:rPr>
          <w:rFonts w:ascii="Calibri" w:eastAsia="Times New Roman" w:hAnsi="Calibri" w:cs="Calibri"/>
        </w:rPr>
        <w:t>Rev. Ruling 68-666: gain realized on the sale of securities is not includible in the gross income of the decedent’s estate</w:t>
      </w:r>
      <w:r w:rsidR="00835946" w:rsidRPr="005065ED">
        <w:rPr>
          <w:rFonts w:ascii="Calibri" w:eastAsia="Times New Roman" w:hAnsi="Calibri" w:cs="Calibri"/>
        </w:rPr>
        <w:t xml:space="preserve"> where the beneficiaries request the executor to sell the securities and distribute the proceeds in satisfaction of a specific bequest </w:t>
      </w:r>
      <w:r w:rsidR="00C43456" w:rsidRPr="005065ED">
        <w:rPr>
          <w:rFonts w:ascii="Calibri" w:eastAsia="Times New Roman" w:hAnsi="Calibri" w:cs="Calibri"/>
        </w:rPr>
        <w:t>in-kind. The transaction was realized and received by the beneficiaries as a result of sale made by the executor while acting on their behalf.</w:t>
      </w:r>
    </w:p>
    <w:p w14:paraId="1DDDB1BB" w14:textId="77777777" w:rsidR="00E1350E" w:rsidRPr="00E1350E" w:rsidRDefault="00E1350E" w:rsidP="00E1350E">
      <w:pPr>
        <w:spacing w:after="120" w:line="240" w:lineRule="auto"/>
        <w:textAlignment w:val="center"/>
        <w:rPr>
          <w:rFonts w:ascii="Calibri" w:eastAsia="Times New Roman" w:hAnsi="Calibri" w:cs="Calibri"/>
        </w:rPr>
      </w:pP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320"/>
        <w:gridCol w:w="2526"/>
        <w:gridCol w:w="2335"/>
        <w:gridCol w:w="3159"/>
      </w:tblGrid>
      <w:tr w:rsidR="000D51F0" w:rsidRPr="000D51F0" w14:paraId="1331A4D3" w14:textId="77777777" w:rsidTr="000D51F0">
        <w:tc>
          <w:tcPr>
            <w:tcW w:w="13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30CAA43" w14:textId="77777777" w:rsidR="000D51F0" w:rsidRPr="000D51F0" w:rsidRDefault="000D51F0" w:rsidP="000D51F0">
            <w:pPr>
              <w:spacing w:after="0" w:line="240" w:lineRule="auto"/>
              <w:rPr>
                <w:rFonts w:ascii="Calibri" w:eastAsia="Times New Roman" w:hAnsi="Calibri" w:cs="Calibri"/>
                <w:color w:val="000000"/>
              </w:rPr>
            </w:pPr>
            <w:r w:rsidRPr="000D51F0">
              <w:rPr>
                <w:rFonts w:ascii="Calibri" w:eastAsia="Times New Roman" w:hAnsi="Calibri" w:cs="Calibri"/>
                <w:color w:val="000000"/>
              </w:rPr>
              <w:lastRenderedPageBreak/>
              <w:t>Code Section</w:t>
            </w:r>
          </w:p>
        </w:tc>
        <w:tc>
          <w:tcPr>
            <w:tcW w:w="26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7ECA415" w14:textId="77777777" w:rsidR="000D51F0" w:rsidRPr="000D51F0" w:rsidRDefault="000D51F0" w:rsidP="000D51F0">
            <w:pPr>
              <w:spacing w:after="0" w:line="240" w:lineRule="auto"/>
              <w:rPr>
                <w:rFonts w:ascii="Calibri" w:eastAsia="Times New Roman" w:hAnsi="Calibri" w:cs="Calibri"/>
                <w:color w:val="000000"/>
              </w:rPr>
            </w:pPr>
            <w:r w:rsidRPr="000D51F0">
              <w:rPr>
                <w:rFonts w:ascii="Calibri" w:eastAsia="Times New Roman" w:hAnsi="Calibri" w:cs="Calibri"/>
                <w:color w:val="000000"/>
              </w:rPr>
              <w:t>Acquisition</w:t>
            </w:r>
          </w:p>
        </w:tc>
        <w:tc>
          <w:tcPr>
            <w:tcW w:w="247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C5F8802" w14:textId="77777777" w:rsidR="000D51F0" w:rsidRPr="000D51F0" w:rsidRDefault="000D51F0" w:rsidP="000D51F0">
            <w:pPr>
              <w:spacing w:after="0" w:line="240" w:lineRule="auto"/>
              <w:rPr>
                <w:rFonts w:ascii="Calibri" w:eastAsia="Times New Roman" w:hAnsi="Calibri" w:cs="Calibri"/>
                <w:color w:val="000000"/>
              </w:rPr>
            </w:pPr>
            <w:r w:rsidRPr="000D51F0">
              <w:rPr>
                <w:rFonts w:ascii="Calibri" w:eastAsia="Times New Roman" w:hAnsi="Calibri" w:cs="Calibri"/>
                <w:color w:val="000000"/>
              </w:rPr>
              <w:t>Holding</w:t>
            </w:r>
          </w:p>
        </w:tc>
        <w:tc>
          <w:tcPr>
            <w:tcW w:w="32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7F1680D" w14:textId="77777777" w:rsidR="000D51F0" w:rsidRPr="000D51F0" w:rsidRDefault="000D51F0" w:rsidP="000D51F0">
            <w:pPr>
              <w:spacing w:after="0" w:line="240" w:lineRule="auto"/>
              <w:rPr>
                <w:rFonts w:ascii="Calibri" w:eastAsia="Times New Roman" w:hAnsi="Calibri" w:cs="Calibri"/>
                <w:color w:val="000000"/>
              </w:rPr>
            </w:pPr>
            <w:r w:rsidRPr="000D51F0">
              <w:rPr>
                <w:rFonts w:ascii="Calibri" w:eastAsia="Times New Roman" w:hAnsi="Calibri" w:cs="Calibri"/>
                <w:color w:val="000000"/>
              </w:rPr>
              <w:t>Basis</w:t>
            </w:r>
          </w:p>
        </w:tc>
      </w:tr>
      <w:tr w:rsidR="000D51F0" w:rsidRPr="000D51F0" w14:paraId="5077C8F2" w14:textId="77777777" w:rsidTr="000D51F0">
        <w:tc>
          <w:tcPr>
            <w:tcW w:w="13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28CEDEB" w14:textId="77777777" w:rsidR="000D51F0" w:rsidRPr="000D51F0" w:rsidRDefault="000D51F0" w:rsidP="000D51F0">
            <w:pPr>
              <w:spacing w:after="0" w:line="240" w:lineRule="auto"/>
              <w:rPr>
                <w:rFonts w:ascii="Calibri" w:eastAsia="Times New Roman" w:hAnsi="Calibri" w:cs="Calibri"/>
                <w:color w:val="000000"/>
              </w:rPr>
            </w:pPr>
            <w:r w:rsidRPr="000D51F0">
              <w:rPr>
                <w:rFonts w:ascii="Calibri" w:eastAsia="Times New Roman" w:hAnsi="Calibri" w:cs="Calibri"/>
                <w:color w:val="000000"/>
              </w:rPr>
              <w:t>1012</w:t>
            </w:r>
          </w:p>
        </w:tc>
        <w:tc>
          <w:tcPr>
            <w:tcW w:w="26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3904436" w14:textId="77777777" w:rsidR="000D51F0" w:rsidRPr="000D51F0" w:rsidRDefault="000D51F0" w:rsidP="000D51F0">
            <w:pPr>
              <w:spacing w:after="0" w:line="240" w:lineRule="auto"/>
              <w:rPr>
                <w:rFonts w:ascii="Calibri" w:eastAsia="Times New Roman" w:hAnsi="Calibri" w:cs="Calibri"/>
                <w:color w:val="000000"/>
              </w:rPr>
            </w:pPr>
            <w:r w:rsidRPr="000D51F0">
              <w:rPr>
                <w:rFonts w:ascii="Calibri" w:eastAsia="Times New Roman" w:hAnsi="Calibri" w:cs="Calibri"/>
                <w:color w:val="000000"/>
              </w:rPr>
              <w:t>Purchase</w:t>
            </w:r>
          </w:p>
        </w:tc>
        <w:tc>
          <w:tcPr>
            <w:tcW w:w="247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0959E8F" w14:textId="77777777" w:rsidR="000D51F0" w:rsidRPr="000D51F0" w:rsidRDefault="000D51F0" w:rsidP="000D51F0">
            <w:pPr>
              <w:spacing w:after="0" w:line="240" w:lineRule="auto"/>
              <w:rPr>
                <w:rFonts w:ascii="Calibri" w:eastAsia="Times New Roman" w:hAnsi="Calibri" w:cs="Calibri"/>
                <w:color w:val="000000"/>
              </w:rPr>
            </w:pPr>
            <w:r w:rsidRPr="000D51F0">
              <w:rPr>
                <w:rFonts w:ascii="Calibri" w:eastAsia="Times New Roman" w:hAnsi="Calibri" w:cs="Calibri"/>
                <w:color w:val="000000"/>
              </w:rPr>
              <w:t>Purchase Date / Sale Date</w:t>
            </w:r>
          </w:p>
        </w:tc>
        <w:tc>
          <w:tcPr>
            <w:tcW w:w="33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F0D713" w14:textId="77777777" w:rsidR="000D51F0" w:rsidRPr="000D51F0" w:rsidRDefault="000D51F0" w:rsidP="000D51F0">
            <w:pPr>
              <w:spacing w:after="0" w:line="240" w:lineRule="auto"/>
              <w:rPr>
                <w:rFonts w:ascii="Calibri" w:eastAsia="Times New Roman" w:hAnsi="Calibri" w:cs="Calibri"/>
                <w:color w:val="000000"/>
              </w:rPr>
            </w:pPr>
            <w:r w:rsidRPr="000D51F0">
              <w:rPr>
                <w:rFonts w:ascii="Calibri" w:eastAsia="Times New Roman" w:hAnsi="Calibri" w:cs="Calibri"/>
                <w:color w:val="000000"/>
              </w:rPr>
              <w:t>Purchase Prices (less depreciation)</w:t>
            </w:r>
          </w:p>
        </w:tc>
      </w:tr>
      <w:tr w:rsidR="000D51F0" w:rsidRPr="000D51F0" w14:paraId="52F03BE4" w14:textId="77777777" w:rsidTr="000D51F0">
        <w:tc>
          <w:tcPr>
            <w:tcW w:w="13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E64CBF9" w14:textId="77777777" w:rsidR="000D51F0" w:rsidRPr="000D51F0" w:rsidRDefault="000D51F0" w:rsidP="000D51F0">
            <w:pPr>
              <w:spacing w:after="0" w:line="240" w:lineRule="auto"/>
              <w:rPr>
                <w:rFonts w:ascii="Calibri" w:eastAsia="Times New Roman" w:hAnsi="Calibri" w:cs="Calibri"/>
                <w:color w:val="000000"/>
              </w:rPr>
            </w:pPr>
            <w:r w:rsidRPr="000D51F0">
              <w:rPr>
                <w:rFonts w:ascii="Calibri" w:eastAsia="Times New Roman" w:hAnsi="Calibri" w:cs="Calibri"/>
                <w:color w:val="000000"/>
              </w:rPr>
              <w:t>1015</w:t>
            </w:r>
          </w:p>
        </w:tc>
        <w:tc>
          <w:tcPr>
            <w:tcW w:w="26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BF1E40E" w14:textId="77777777" w:rsidR="000D51F0" w:rsidRPr="000D51F0" w:rsidRDefault="000D51F0" w:rsidP="000D51F0">
            <w:pPr>
              <w:spacing w:after="0" w:line="240" w:lineRule="auto"/>
              <w:rPr>
                <w:rFonts w:ascii="Calibri" w:eastAsia="Times New Roman" w:hAnsi="Calibri" w:cs="Calibri"/>
                <w:color w:val="000000"/>
              </w:rPr>
            </w:pPr>
            <w:r w:rsidRPr="000D51F0">
              <w:rPr>
                <w:rFonts w:ascii="Calibri" w:eastAsia="Times New Roman" w:hAnsi="Calibri" w:cs="Calibri"/>
                <w:color w:val="000000"/>
              </w:rPr>
              <w:t>Gift</w:t>
            </w:r>
          </w:p>
        </w:tc>
        <w:tc>
          <w:tcPr>
            <w:tcW w:w="247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9C6A356" w14:textId="77777777" w:rsidR="000D51F0" w:rsidRPr="000D51F0" w:rsidRDefault="000D51F0" w:rsidP="000D51F0">
            <w:pPr>
              <w:spacing w:after="0" w:line="240" w:lineRule="auto"/>
              <w:rPr>
                <w:rFonts w:ascii="Calibri" w:eastAsia="Times New Roman" w:hAnsi="Calibri" w:cs="Calibri"/>
                <w:color w:val="000000"/>
              </w:rPr>
            </w:pPr>
            <w:r w:rsidRPr="000D51F0">
              <w:rPr>
                <w:rFonts w:ascii="Calibri" w:eastAsia="Times New Roman" w:hAnsi="Calibri" w:cs="Calibri"/>
                <w:color w:val="000000"/>
              </w:rPr>
              <w:t>Carry Over (LT or ST)</w:t>
            </w:r>
          </w:p>
        </w:tc>
        <w:tc>
          <w:tcPr>
            <w:tcW w:w="33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474E133" w14:textId="77777777" w:rsidR="000D51F0" w:rsidRPr="000D51F0" w:rsidRDefault="000D51F0" w:rsidP="000D51F0">
            <w:pPr>
              <w:spacing w:after="0" w:line="240" w:lineRule="auto"/>
              <w:rPr>
                <w:rFonts w:ascii="Calibri" w:eastAsia="Times New Roman" w:hAnsi="Calibri" w:cs="Calibri"/>
                <w:color w:val="000000"/>
              </w:rPr>
            </w:pPr>
            <w:r w:rsidRPr="000D51F0">
              <w:rPr>
                <w:rFonts w:ascii="Calibri" w:eastAsia="Times New Roman" w:hAnsi="Calibri" w:cs="Calibri"/>
                <w:color w:val="000000"/>
              </w:rPr>
              <w:t>Carry-over from Donor plus gift tax paid</w:t>
            </w:r>
          </w:p>
        </w:tc>
      </w:tr>
      <w:tr w:rsidR="000D51F0" w:rsidRPr="000D51F0" w14:paraId="440EA73E" w14:textId="77777777" w:rsidTr="000D51F0">
        <w:tc>
          <w:tcPr>
            <w:tcW w:w="13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53675EA" w14:textId="201FCFAF" w:rsidR="000D51F0" w:rsidRPr="000D51F0" w:rsidRDefault="000D51F0" w:rsidP="000D51F0">
            <w:pPr>
              <w:spacing w:after="0" w:line="240" w:lineRule="auto"/>
              <w:rPr>
                <w:rFonts w:ascii="Calibri" w:eastAsia="Times New Roman" w:hAnsi="Calibri" w:cs="Calibri"/>
                <w:color w:val="000000"/>
              </w:rPr>
            </w:pPr>
            <w:r w:rsidRPr="000D51F0">
              <w:rPr>
                <w:rFonts w:ascii="Calibri" w:eastAsia="Times New Roman" w:hAnsi="Calibri" w:cs="Calibri"/>
                <w:color w:val="000000"/>
              </w:rPr>
              <w:t>1014</w:t>
            </w:r>
            <w:r>
              <w:rPr>
                <w:rFonts w:ascii="Calibri" w:eastAsia="Times New Roman" w:hAnsi="Calibri" w:cs="Calibri"/>
                <w:color w:val="000000"/>
              </w:rPr>
              <w:t>(a)</w:t>
            </w:r>
          </w:p>
        </w:tc>
        <w:tc>
          <w:tcPr>
            <w:tcW w:w="26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55674E9" w14:textId="77777777" w:rsidR="000D51F0" w:rsidRPr="000D51F0" w:rsidRDefault="000D51F0" w:rsidP="000D51F0">
            <w:pPr>
              <w:spacing w:after="0" w:line="240" w:lineRule="auto"/>
              <w:rPr>
                <w:rFonts w:ascii="Calibri" w:eastAsia="Times New Roman" w:hAnsi="Calibri" w:cs="Calibri"/>
                <w:color w:val="000000"/>
              </w:rPr>
            </w:pPr>
            <w:r w:rsidRPr="000D51F0">
              <w:rPr>
                <w:rFonts w:ascii="Calibri" w:eastAsia="Times New Roman" w:hAnsi="Calibri" w:cs="Calibri"/>
                <w:color w:val="000000"/>
              </w:rPr>
              <w:t>Inheritance (subject to Estate Tax) (Date of Death or Alt 2032)</w:t>
            </w:r>
          </w:p>
        </w:tc>
        <w:tc>
          <w:tcPr>
            <w:tcW w:w="247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0D005DC" w14:textId="77777777" w:rsidR="000D51F0" w:rsidRPr="000D51F0" w:rsidRDefault="000D51F0" w:rsidP="000D51F0">
            <w:pPr>
              <w:spacing w:after="0" w:line="240" w:lineRule="auto"/>
              <w:rPr>
                <w:rFonts w:ascii="Calibri" w:eastAsia="Times New Roman" w:hAnsi="Calibri" w:cs="Calibri"/>
                <w:color w:val="000000"/>
              </w:rPr>
            </w:pPr>
            <w:r w:rsidRPr="000D51F0">
              <w:rPr>
                <w:rFonts w:ascii="Calibri" w:eastAsia="Times New Roman" w:hAnsi="Calibri" w:cs="Calibri"/>
                <w:color w:val="000000"/>
              </w:rPr>
              <w:t>Long term</w:t>
            </w:r>
          </w:p>
        </w:tc>
        <w:tc>
          <w:tcPr>
            <w:tcW w:w="3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77D7C1A" w14:textId="77777777" w:rsidR="000D51F0" w:rsidRPr="000D51F0" w:rsidRDefault="000D51F0" w:rsidP="000D51F0">
            <w:pPr>
              <w:spacing w:after="0" w:line="240" w:lineRule="auto"/>
              <w:rPr>
                <w:rFonts w:ascii="Calibri" w:eastAsia="Times New Roman" w:hAnsi="Calibri" w:cs="Calibri"/>
                <w:color w:val="000000"/>
              </w:rPr>
            </w:pPr>
            <w:r w:rsidRPr="000D51F0">
              <w:rPr>
                <w:rFonts w:ascii="Calibri" w:eastAsia="Times New Roman" w:hAnsi="Calibri" w:cs="Calibri"/>
                <w:color w:val="000000"/>
              </w:rPr>
              <w:t>Estate Tax Value</w:t>
            </w:r>
          </w:p>
        </w:tc>
      </w:tr>
      <w:tr w:rsidR="000D51F0" w:rsidRPr="000D51F0" w14:paraId="6A8B49BC" w14:textId="77777777" w:rsidTr="000D51F0">
        <w:tc>
          <w:tcPr>
            <w:tcW w:w="13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132DF67" w14:textId="77777777" w:rsidR="000D51F0" w:rsidRPr="000D51F0" w:rsidRDefault="000D51F0" w:rsidP="000D51F0">
            <w:pPr>
              <w:spacing w:after="0" w:line="240" w:lineRule="auto"/>
              <w:rPr>
                <w:rFonts w:ascii="Calibri" w:eastAsia="Times New Roman" w:hAnsi="Calibri" w:cs="Calibri"/>
                <w:color w:val="000000"/>
              </w:rPr>
            </w:pPr>
            <w:r w:rsidRPr="000D51F0">
              <w:rPr>
                <w:rFonts w:ascii="Calibri" w:eastAsia="Times New Roman" w:hAnsi="Calibri" w:cs="Calibri"/>
                <w:color w:val="000000"/>
              </w:rPr>
              <w:t>1014(b)</w:t>
            </w:r>
          </w:p>
        </w:tc>
        <w:tc>
          <w:tcPr>
            <w:tcW w:w="26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7B118C9" w14:textId="77777777" w:rsidR="000D51F0" w:rsidRPr="000D51F0" w:rsidRDefault="000D51F0" w:rsidP="000D51F0">
            <w:pPr>
              <w:spacing w:after="0" w:line="240" w:lineRule="auto"/>
              <w:rPr>
                <w:rFonts w:ascii="Calibri" w:eastAsia="Times New Roman" w:hAnsi="Calibri" w:cs="Calibri"/>
                <w:color w:val="000000"/>
              </w:rPr>
            </w:pPr>
            <w:r w:rsidRPr="000D51F0">
              <w:rPr>
                <w:rFonts w:ascii="Calibri" w:eastAsia="Times New Roman" w:hAnsi="Calibri" w:cs="Calibri"/>
                <w:color w:val="000000"/>
              </w:rPr>
              <w:t>Community Property (married)</w:t>
            </w:r>
          </w:p>
        </w:tc>
        <w:tc>
          <w:tcPr>
            <w:tcW w:w="247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0108A80" w14:textId="69733BB5" w:rsidR="000D51F0" w:rsidRPr="000D51F0" w:rsidRDefault="000D51F0" w:rsidP="000D51F0">
            <w:pPr>
              <w:spacing w:after="0" w:line="240" w:lineRule="auto"/>
              <w:rPr>
                <w:rFonts w:ascii="Calibri" w:eastAsia="Times New Roman" w:hAnsi="Calibri" w:cs="Calibri"/>
                <w:color w:val="000000"/>
              </w:rPr>
            </w:pPr>
            <w:r w:rsidRPr="000D51F0">
              <w:rPr>
                <w:rFonts w:ascii="Calibri" w:eastAsia="Times New Roman" w:hAnsi="Calibri" w:cs="Calibri"/>
                <w:color w:val="000000"/>
              </w:rPr>
              <w:t> </w:t>
            </w:r>
            <w:r w:rsidR="00722A10">
              <w:rPr>
                <w:rFonts w:ascii="Calibri" w:eastAsia="Times New Roman" w:hAnsi="Calibri" w:cs="Calibri"/>
                <w:color w:val="000000"/>
              </w:rPr>
              <w:t>-</w:t>
            </w:r>
          </w:p>
        </w:tc>
        <w:tc>
          <w:tcPr>
            <w:tcW w:w="32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9E0750" w14:textId="0DF2A7AA" w:rsidR="000D51F0" w:rsidRPr="000D51F0" w:rsidRDefault="000D51F0" w:rsidP="000D51F0">
            <w:pPr>
              <w:spacing w:after="0" w:line="240" w:lineRule="auto"/>
              <w:rPr>
                <w:rFonts w:ascii="Calibri" w:eastAsia="Times New Roman" w:hAnsi="Calibri" w:cs="Calibri"/>
                <w:color w:val="000000"/>
              </w:rPr>
            </w:pPr>
            <w:r w:rsidRPr="000D51F0">
              <w:rPr>
                <w:rFonts w:ascii="Calibri" w:eastAsia="Times New Roman" w:hAnsi="Calibri" w:cs="Calibri"/>
                <w:color w:val="000000"/>
              </w:rPr>
              <w:t> </w:t>
            </w:r>
            <w:r w:rsidR="00722A10">
              <w:rPr>
                <w:rFonts w:ascii="Calibri" w:eastAsia="Times New Roman" w:hAnsi="Calibri" w:cs="Calibri"/>
                <w:color w:val="000000"/>
              </w:rPr>
              <w:t>-</w:t>
            </w:r>
          </w:p>
        </w:tc>
      </w:tr>
      <w:tr w:rsidR="000D51F0" w:rsidRPr="000D51F0" w14:paraId="42D54D46" w14:textId="77777777" w:rsidTr="000D51F0">
        <w:tc>
          <w:tcPr>
            <w:tcW w:w="13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C98B3F3" w14:textId="77777777" w:rsidR="000D51F0" w:rsidRPr="000D51F0" w:rsidRDefault="000D51F0" w:rsidP="000D51F0">
            <w:pPr>
              <w:spacing w:after="0" w:line="240" w:lineRule="auto"/>
              <w:rPr>
                <w:rFonts w:ascii="Calibri" w:eastAsia="Times New Roman" w:hAnsi="Calibri" w:cs="Calibri"/>
                <w:color w:val="000000"/>
              </w:rPr>
            </w:pPr>
            <w:r w:rsidRPr="000D51F0">
              <w:rPr>
                <w:rFonts w:ascii="Calibri" w:eastAsia="Times New Roman" w:hAnsi="Calibri" w:cs="Calibri"/>
                <w:color w:val="000000"/>
              </w:rPr>
              <w:t>1014(c)</w:t>
            </w:r>
          </w:p>
        </w:tc>
        <w:tc>
          <w:tcPr>
            <w:tcW w:w="26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93C70F5" w14:textId="77777777" w:rsidR="000D51F0" w:rsidRPr="000D51F0" w:rsidRDefault="000D51F0" w:rsidP="000D51F0">
            <w:pPr>
              <w:spacing w:after="0" w:line="240" w:lineRule="auto"/>
              <w:rPr>
                <w:rFonts w:ascii="Calibri" w:eastAsia="Times New Roman" w:hAnsi="Calibri" w:cs="Calibri"/>
                <w:color w:val="000000"/>
              </w:rPr>
            </w:pPr>
            <w:r w:rsidRPr="000D51F0">
              <w:rPr>
                <w:rFonts w:ascii="Calibri" w:eastAsia="Times New Roman" w:hAnsi="Calibri" w:cs="Calibri"/>
                <w:color w:val="000000"/>
              </w:rPr>
              <w:t>Income Respective of Decedent: income that descendent realized and didn’t yet pay tax on it. No step up (Installment note, IRA, 401(k), Annuity)</w:t>
            </w:r>
          </w:p>
        </w:tc>
        <w:tc>
          <w:tcPr>
            <w:tcW w:w="247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EC62E42" w14:textId="04C676AF" w:rsidR="000D51F0" w:rsidRPr="000D51F0" w:rsidRDefault="000D51F0" w:rsidP="000D51F0">
            <w:pPr>
              <w:spacing w:after="0" w:line="240" w:lineRule="auto"/>
              <w:rPr>
                <w:rFonts w:ascii="Calibri" w:eastAsia="Times New Roman" w:hAnsi="Calibri" w:cs="Calibri"/>
                <w:color w:val="000000"/>
              </w:rPr>
            </w:pPr>
            <w:r w:rsidRPr="000D51F0">
              <w:rPr>
                <w:rFonts w:ascii="Calibri" w:eastAsia="Times New Roman" w:hAnsi="Calibri" w:cs="Calibri"/>
                <w:color w:val="000000"/>
              </w:rPr>
              <w:t> </w:t>
            </w:r>
            <w:r w:rsidR="00722A10">
              <w:rPr>
                <w:rFonts w:ascii="Calibri" w:eastAsia="Times New Roman" w:hAnsi="Calibri" w:cs="Calibri"/>
                <w:color w:val="000000"/>
              </w:rPr>
              <w:t>-</w:t>
            </w:r>
          </w:p>
        </w:tc>
        <w:tc>
          <w:tcPr>
            <w:tcW w:w="3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3E99037" w14:textId="4CC3C894" w:rsidR="000D51F0" w:rsidRPr="000D51F0" w:rsidRDefault="00722A10" w:rsidP="000D51F0">
            <w:pPr>
              <w:spacing w:after="0" w:line="240" w:lineRule="auto"/>
              <w:rPr>
                <w:rFonts w:ascii="Calibri" w:eastAsia="Times New Roman" w:hAnsi="Calibri" w:cs="Calibri"/>
                <w:color w:val="000000"/>
              </w:rPr>
            </w:pPr>
            <w:r>
              <w:rPr>
                <w:rFonts w:ascii="Calibri" w:eastAsia="Times New Roman" w:hAnsi="Calibri" w:cs="Calibri"/>
                <w:color w:val="000000"/>
              </w:rPr>
              <w:t>-</w:t>
            </w:r>
            <w:r w:rsidR="000D51F0" w:rsidRPr="000D51F0">
              <w:rPr>
                <w:rFonts w:ascii="Calibri" w:eastAsia="Times New Roman" w:hAnsi="Calibri" w:cs="Calibri"/>
                <w:color w:val="000000"/>
              </w:rPr>
              <w:t> </w:t>
            </w:r>
          </w:p>
          <w:p w14:paraId="724E59BB" w14:textId="77777777" w:rsidR="000D51F0" w:rsidRPr="000D51F0" w:rsidRDefault="000D51F0" w:rsidP="000D51F0">
            <w:pPr>
              <w:spacing w:after="0" w:line="240" w:lineRule="auto"/>
              <w:rPr>
                <w:rFonts w:ascii="Calibri" w:eastAsia="Times New Roman" w:hAnsi="Calibri" w:cs="Calibri"/>
                <w:color w:val="000000"/>
              </w:rPr>
            </w:pPr>
            <w:r w:rsidRPr="000D51F0">
              <w:rPr>
                <w:rFonts w:ascii="Calibri" w:eastAsia="Times New Roman" w:hAnsi="Calibri" w:cs="Calibri"/>
                <w:color w:val="000000"/>
              </w:rPr>
              <w:t> </w:t>
            </w:r>
          </w:p>
        </w:tc>
      </w:tr>
      <w:tr w:rsidR="000D51F0" w:rsidRPr="000D51F0" w14:paraId="7BF45D73" w14:textId="77777777" w:rsidTr="000D51F0">
        <w:tc>
          <w:tcPr>
            <w:tcW w:w="13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C025777" w14:textId="77777777" w:rsidR="000D51F0" w:rsidRPr="000D51F0" w:rsidRDefault="000D51F0" w:rsidP="000D51F0">
            <w:pPr>
              <w:spacing w:after="0" w:line="240" w:lineRule="auto"/>
              <w:rPr>
                <w:rFonts w:ascii="Calibri" w:eastAsia="Times New Roman" w:hAnsi="Calibri" w:cs="Calibri"/>
                <w:color w:val="000000"/>
              </w:rPr>
            </w:pPr>
            <w:r w:rsidRPr="000D51F0">
              <w:rPr>
                <w:rFonts w:ascii="Calibri" w:eastAsia="Times New Roman" w:hAnsi="Calibri" w:cs="Calibri"/>
                <w:color w:val="000000"/>
              </w:rPr>
              <w:t>1014(e)</w:t>
            </w:r>
          </w:p>
        </w:tc>
        <w:tc>
          <w:tcPr>
            <w:tcW w:w="26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0E22C52" w14:textId="77777777" w:rsidR="000D51F0" w:rsidRPr="000D51F0" w:rsidRDefault="000D51F0" w:rsidP="000D51F0">
            <w:pPr>
              <w:spacing w:after="0" w:line="240" w:lineRule="auto"/>
              <w:rPr>
                <w:rFonts w:ascii="Calibri" w:eastAsia="Times New Roman" w:hAnsi="Calibri" w:cs="Calibri"/>
                <w:color w:val="000000"/>
              </w:rPr>
            </w:pPr>
            <w:r w:rsidRPr="000D51F0">
              <w:rPr>
                <w:rFonts w:ascii="Calibri" w:eastAsia="Times New Roman" w:hAnsi="Calibri" w:cs="Calibri"/>
                <w:color w:val="000000"/>
              </w:rPr>
              <w:t>Within one year of death</w:t>
            </w:r>
          </w:p>
        </w:tc>
        <w:tc>
          <w:tcPr>
            <w:tcW w:w="247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CB398E" w14:textId="3116ECB1" w:rsidR="000D51F0" w:rsidRPr="000D51F0" w:rsidRDefault="000D51F0" w:rsidP="000D51F0">
            <w:pPr>
              <w:spacing w:after="0" w:line="240" w:lineRule="auto"/>
              <w:rPr>
                <w:rFonts w:ascii="Calibri" w:eastAsia="Times New Roman" w:hAnsi="Calibri" w:cs="Calibri"/>
                <w:color w:val="000000"/>
              </w:rPr>
            </w:pPr>
            <w:r w:rsidRPr="000D51F0">
              <w:rPr>
                <w:rFonts w:ascii="Calibri" w:eastAsia="Times New Roman" w:hAnsi="Calibri" w:cs="Calibri"/>
                <w:color w:val="000000"/>
              </w:rPr>
              <w:t> </w:t>
            </w:r>
            <w:r w:rsidR="00722A10">
              <w:rPr>
                <w:rFonts w:ascii="Calibri" w:eastAsia="Times New Roman" w:hAnsi="Calibri" w:cs="Calibri"/>
                <w:color w:val="000000"/>
              </w:rPr>
              <w:t>-</w:t>
            </w:r>
          </w:p>
        </w:tc>
        <w:tc>
          <w:tcPr>
            <w:tcW w:w="32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26BC86B" w14:textId="77777777" w:rsidR="000D51F0" w:rsidRPr="000D51F0" w:rsidRDefault="000D51F0" w:rsidP="000D51F0">
            <w:pPr>
              <w:spacing w:after="0" w:line="240" w:lineRule="auto"/>
              <w:rPr>
                <w:rFonts w:ascii="Calibri" w:eastAsia="Times New Roman" w:hAnsi="Calibri" w:cs="Calibri"/>
                <w:color w:val="000000"/>
              </w:rPr>
            </w:pPr>
            <w:r w:rsidRPr="000D51F0">
              <w:rPr>
                <w:rFonts w:ascii="Calibri" w:eastAsia="Times New Roman" w:hAnsi="Calibri" w:cs="Calibri"/>
                <w:color w:val="000000"/>
              </w:rPr>
              <w:t>Carry over</w:t>
            </w:r>
          </w:p>
        </w:tc>
      </w:tr>
      <w:tr w:rsidR="000D51F0" w:rsidRPr="000D51F0" w14:paraId="58DCAA75" w14:textId="77777777" w:rsidTr="000D51F0">
        <w:tc>
          <w:tcPr>
            <w:tcW w:w="13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8B207E7" w14:textId="77777777" w:rsidR="000D51F0" w:rsidRPr="000D51F0" w:rsidRDefault="000D51F0" w:rsidP="000D51F0">
            <w:pPr>
              <w:spacing w:after="0" w:line="240" w:lineRule="auto"/>
              <w:rPr>
                <w:rFonts w:ascii="Calibri" w:eastAsia="Times New Roman" w:hAnsi="Calibri" w:cs="Calibri"/>
                <w:color w:val="000000"/>
              </w:rPr>
            </w:pPr>
            <w:r w:rsidRPr="000D51F0">
              <w:rPr>
                <w:rFonts w:ascii="Calibri" w:eastAsia="Times New Roman" w:hAnsi="Calibri" w:cs="Calibri"/>
                <w:color w:val="000000"/>
              </w:rPr>
              <w:t>Kenan</w:t>
            </w:r>
          </w:p>
        </w:tc>
        <w:tc>
          <w:tcPr>
            <w:tcW w:w="26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0E614E5" w14:textId="77777777" w:rsidR="000D51F0" w:rsidRPr="000D51F0" w:rsidRDefault="000D51F0" w:rsidP="000D51F0">
            <w:pPr>
              <w:spacing w:after="0" w:line="240" w:lineRule="auto"/>
              <w:rPr>
                <w:rFonts w:ascii="Calibri" w:eastAsia="Times New Roman" w:hAnsi="Calibri" w:cs="Calibri"/>
                <w:color w:val="000000"/>
              </w:rPr>
            </w:pPr>
            <w:r w:rsidRPr="000D51F0">
              <w:rPr>
                <w:rFonts w:ascii="Calibri" w:eastAsia="Times New Roman" w:hAnsi="Calibri" w:cs="Calibri"/>
                <w:color w:val="000000"/>
              </w:rPr>
              <w:t>Date of distribution</w:t>
            </w:r>
          </w:p>
        </w:tc>
        <w:tc>
          <w:tcPr>
            <w:tcW w:w="247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5BC3ED9" w14:textId="77777777" w:rsidR="000D51F0" w:rsidRPr="000D51F0" w:rsidRDefault="000D51F0" w:rsidP="000D51F0">
            <w:pPr>
              <w:spacing w:after="0" w:line="240" w:lineRule="auto"/>
              <w:rPr>
                <w:rFonts w:ascii="Calibri" w:eastAsia="Times New Roman" w:hAnsi="Calibri" w:cs="Calibri"/>
                <w:color w:val="000000"/>
              </w:rPr>
            </w:pPr>
            <w:r w:rsidRPr="000D51F0">
              <w:rPr>
                <w:rFonts w:ascii="Calibri" w:eastAsia="Times New Roman" w:hAnsi="Calibri" w:cs="Calibri"/>
                <w:color w:val="000000"/>
              </w:rPr>
              <w:t>Date of distribution</w:t>
            </w:r>
          </w:p>
        </w:tc>
        <w:tc>
          <w:tcPr>
            <w:tcW w:w="32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1C40ABD" w14:textId="77777777" w:rsidR="000D51F0" w:rsidRPr="000D51F0" w:rsidRDefault="000D51F0" w:rsidP="000D51F0">
            <w:pPr>
              <w:spacing w:after="0" w:line="240" w:lineRule="auto"/>
              <w:rPr>
                <w:rFonts w:ascii="Calibri" w:eastAsia="Times New Roman" w:hAnsi="Calibri" w:cs="Calibri"/>
                <w:color w:val="000000"/>
              </w:rPr>
            </w:pPr>
            <w:r w:rsidRPr="000D51F0">
              <w:rPr>
                <w:rFonts w:ascii="Calibri" w:eastAsia="Times New Roman" w:hAnsi="Calibri" w:cs="Calibri"/>
                <w:color w:val="000000"/>
              </w:rPr>
              <w:t>FMV at distribution</w:t>
            </w:r>
          </w:p>
        </w:tc>
      </w:tr>
    </w:tbl>
    <w:p w14:paraId="67668AC9" w14:textId="64AB1C92" w:rsidR="000D51F0" w:rsidRDefault="00C82E11" w:rsidP="000D46EB">
      <w:pPr>
        <w:spacing w:after="120" w:line="240" w:lineRule="auto"/>
        <w:textAlignment w:val="center"/>
        <w:rPr>
          <w:rFonts w:ascii="Calibri" w:eastAsia="Times New Roman" w:hAnsi="Calibri" w:cs="Calibri"/>
          <w:i/>
          <w:iCs/>
        </w:rPr>
      </w:pPr>
      <w:r>
        <w:rPr>
          <w:rFonts w:ascii="Calibri" w:eastAsia="Times New Roman" w:hAnsi="Calibri" w:cs="Calibri"/>
          <w:i/>
          <w:iCs/>
        </w:rPr>
        <w:t>Grantor Trusts</w:t>
      </w:r>
    </w:p>
    <w:p w14:paraId="137407A0" w14:textId="6B722C06" w:rsidR="00C82E11" w:rsidRDefault="006A645B" w:rsidP="006A645B">
      <w:pPr>
        <w:pStyle w:val="ListParagraph"/>
        <w:numPr>
          <w:ilvl w:val="0"/>
          <w:numId w:val="19"/>
        </w:numPr>
        <w:spacing w:after="120" w:line="240" w:lineRule="auto"/>
        <w:textAlignment w:val="center"/>
        <w:rPr>
          <w:rFonts w:ascii="Calibri" w:eastAsia="Times New Roman" w:hAnsi="Calibri" w:cs="Calibri"/>
        </w:rPr>
      </w:pPr>
      <w:r>
        <w:rPr>
          <w:rFonts w:ascii="Calibri" w:eastAsia="Times New Roman" w:hAnsi="Calibri" w:cs="Calibri"/>
        </w:rPr>
        <w:t>§ 671:</w:t>
      </w:r>
      <w:r w:rsidR="00E1350E">
        <w:rPr>
          <w:rFonts w:ascii="Calibri" w:eastAsia="Times New Roman" w:hAnsi="Calibri" w:cs="Calibri"/>
        </w:rPr>
        <w:t xml:space="preserve"> </w:t>
      </w:r>
      <w:r w:rsidR="005836ED">
        <w:rPr>
          <w:rFonts w:ascii="Calibri" w:eastAsia="Times New Roman" w:hAnsi="Calibri" w:cs="Calibri"/>
        </w:rPr>
        <w:t xml:space="preserve">where grantor is treated as the owner of any portion of a trust, </w:t>
      </w:r>
      <w:r w:rsidR="00850F2D">
        <w:rPr>
          <w:rFonts w:ascii="Calibri" w:eastAsia="Times New Roman" w:hAnsi="Calibri" w:cs="Calibri"/>
        </w:rPr>
        <w:t>the grantor is taxed at individual level for income, deductions and credits of the trust, which are attributable to that portion of the trust.</w:t>
      </w:r>
    </w:p>
    <w:p w14:paraId="1DA804B1" w14:textId="6E073F8D" w:rsidR="006A645B" w:rsidRDefault="006A645B" w:rsidP="006A645B">
      <w:pPr>
        <w:pStyle w:val="ListParagraph"/>
        <w:numPr>
          <w:ilvl w:val="0"/>
          <w:numId w:val="19"/>
        </w:numPr>
        <w:spacing w:after="120" w:line="240" w:lineRule="auto"/>
        <w:textAlignment w:val="center"/>
        <w:rPr>
          <w:rFonts w:ascii="Calibri" w:eastAsia="Times New Roman" w:hAnsi="Calibri" w:cs="Calibri"/>
        </w:rPr>
      </w:pPr>
      <w:r>
        <w:rPr>
          <w:rFonts w:ascii="Calibri" w:eastAsia="Times New Roman" w:hAnsi="Calibri" w:cs="Calibri"/>
        </w:rPr>
        <w:t>§ 67</w:t>
      </w:r>
      <w:r>
        <w:rPr>
          <w:rFonts w:ascii="Calibri" w:eastAsia="Times New Roman" w:hAnsi="Calibri" w:cs="Calibri"/>
        </w:rPr>
        <w:t>2:</w:t>
      </w:r>
    </w:p>
    <w:p w14:paraId="271DEDA6" w14:textId="50685F10" w:rsidR="00680556" w:rsidRDefault="00680556" w:rsidP="00680556">
      <w:pPr>
        <w:pStyle w:val="ListParagraph"/>
        <w:numPr>
          <w:ilvl w:val="1"/>
          <w:numId w:val="19"/>
        </w:numPr>
        <w:spacing w:after="120" w:line="240" w:lineRule="auto"/>
        <w:textAlignment w:val="center"/>
        <w:rPr>
          <w:rFonts w:ascii="Calibri" w:eastAsia="Times New Roman" w:hAnsi="Calibri" w:cs="Calibri"/>
        </w:rPr>
      </w:pPr>
      <w:r>
        <w:rPr>
          <w:rFonts w:ascii="Calibri" w:eastAsia="Times New Roman" w:hAnsi="Calibri" w:cs="Calibri"/>
        </w:rPr>
        <w:t>Adverse party: any person having a substantial beneficial interes</w:t>
      </w:r>
      <w:r w:rsidR="00922201">
        <w:rPr>
          <w:rFonts w:ascii="Calibri" w:eastAsia="Times New Roman" w:hAnsi="Calibri" w:cs="Calibri"/>
        </w:rPr>
        <w:t>t in the trust which would be adversely affected by the exercise or non-exercise of the power which he possesses respecting the trust.</w:t>
      </w:r>
    </w:p>
    <w:p w14:paraId="4F13CF04" w14:textId="12399A78" w:rsidR="00D25AF2" w:rsidRDefault="00D25AF2" w:rsidP="00D25AF2">
      <w:pPr>
        <w:pStyle w:val="ListParagraph"/>
        <w:numPr>
          <w:ilvl w:val="2"/>
          <w:numId w:val="19"/>
        </w:numPr>
        <w:spacing w:after="120" w:line="240" w:lineRule="auto"/>
        <w:textAlignment w:val="center"/>
        <w:rPr>
          <w:rFonts w:ascii="Calibri" w:eastAsia="Times New Roman" w:hAnsi="Calibri" w:cs="Calibri"/>
        </w:rPr>
      </w:pPr>
      <w:r>
        <w:rPr>
          <w:rFonts w:ascii="Calibri" w:eastAsia="Times New Roman" w:hAnsi="Calibri" w:cs="Calibri"/>
        </w:rPr>
        <w:t>Includes a person having a general power of appointment over the trust property.</w:t>
      </w:r>
    </w:p>
    <w:p w14:paraId="46E7A2B8" w14:textId="233DEE3E" w:rsidR="00D25AF2" w:rsidRDefault="00D25AF2" w:rsidP="00D25AF2">
      <w:pPr>
        <w:pStyle w:val="ListParagraph"/>
        <w:numPr>
          <w:ilvl w:val="1"/>
          <w:numId w:val="19"/>
        </w:numPr>
        <w:spacing w:after="120" w:line="240" w:lineRule="auto"/>
        <w:textAlignment w:val="center"/>
        <w:rPr>
          <w:rFonts w:ascii="Calibri" w:eastAsia="Times New Roman" w:hAnsi="Calibri" w:cs="Calibri"/>
        </w:rPr>
      </w:pPr>
      <w:r>
        <w:rPr>
          <w:rFonts w:ascii="Calibri" w:eastAsia="Times New Roman" w:hAnsi="Calibri" w:cs="Calibri"/>
        </w:rPr>
        <w:t>Nonadverse party: everyone else.</w:t>
      </w:r>
    </w:p>
    <w:p w14:paraId="4CDA9016" w14:textId="63574658" w:rsidR="00D25AF2" w:rsidRDefault="00D25AF2" w:rsidP="00D25AF2">
      <w:pPr>
        <w:pStyle w:val="ListParagraph"/>
        <w:numPr>
          <w:ilvl w:val="1"/>
          <w:numId w:val="19"/>
        </w:numPr>
        <w:spacing w:after="120" w:line="240" w:lineRule="auto"/>
        <w:textAlignment w:val="center"/>
        <w:rPr>
          <w:rFonts w:ascii="Calibri" w:eastAsia="Times New Roman" w:hAnsi="Calibri" w:cs="Calibri"/>
        </w:rPr>
      </w:pPr>
      <w:r>
        <w:rPr>
          <w:rFonts w:ascii="Calibri" w:eastAsia="Times New Roman" w:hAnsi="Calibri" w:cs="Calibri"/>
        </w:rPr>
        <w:t>Related or subordinate party: any nonadverse party that is</w:t>
      </w:r>
      <w:r w:rsidR="0038792A">
        <w:rPr>
          <w:rFonts w:ascii="Calibri" w:eastAsia="Times New Roman" w:hAnsi="Calibri" w:cs="Calibri"/>
        </w:rPr>
        <w:t xml:space="preserve"> the grantor’s spouse, father, mother, issue, brother or sister, employee of grantor, corporation or employee of corporation that grantor controls</w:t>
      </w:r>
      <w:r w:rsidR="008A57B6">
        <w:rPr>
          <w:rFonts w:ascii="Calibri" w:eastAsia="Times New Roman" w:hAnsi="Calibri" w:cs="Calibri"/>
        </w:rPr>
        <w:t xml:space="preserve"> or where grantor is an executive.</w:t>
      </w:r>
    </w:p>
    <w:p w14:paraId="26327E54" w14:textId="6AC0A35E" w:rsidR="00E50B62" w:rsidRDefault="00E50B62" w:rsidP="00D25AF2">
      <w:pPr>
        <w:pStyle w:val="ListParagraph"/>
        <w:numPr>
          <w:ilvl w:val="1"/>
          <w:numId w:val="19"/>
        </w:numPr>
        <w:spacing w:after="120" w:line="240" w:lineRule="auto"/>
        <w:textAlignment w:val="center"/>
        <w:rPr>
          <w:rFonts w:ascii="Calibri" w:eastAsia="Times New Roman" w:hAnsi="Calibri" w:cs="Calibri"/>
        </w:rPr>
      </w:pPr>
      <w:r>
        <w:t>Grantor treated as holding any power or interest of grantor’s spouse</w:t>
      </w:r>
      <w:r>
        <w:t>.</w:t>
      </w:r>
    </w:p>
    <w:p w14:paraId="4383648B" w14:textId="72764D31" w:rsidR="006A645B" w:rsidRDefault="006A645B" w:rsidP="006A645B">
      <w:pPr>
        <w:pStyle w:val="ListParagraph"/>
        <w:numPr>
          <w:ilvl w:val="0"/>
          <w:numId w:val="19"/>
        </w:numPr>
        <w:spacing w:after="120" w:line="240" w:lineRule="auto"/>
        <w:textAlignment w:val="center"/>
        <w:rPr>
          <w:rFonts w:ascii="Calibri" w:eastAsia="Times New Roman" w:hAnsi="Calibri" w:cs="Calibri"/>
        </w:rPr>
      </w:pPr>
      <w:r>
        <w:rPr>
          <w:rFonts w:ascii="Calibri" w:eastAsia="Times New Roman" w:hAnsi="Calibri" w:cs="Calibri"/>
        </w:rPr>
        <w:t>§ 67</w:t>
      </w:r>
      <w:r>
        <w:rPr>
          <w:rFonts w:ascii="Calibri" w:eastAsia="Times New Roman" w:hAnsi="Calibri" w:cs="Calibri"/>
        </w:rPr>
        <w:t>3:</w:t>
      </w:r>
      <w:r w:rsidR="00E50B62">
        <w:rPr>
          <w:rFonts w:ascii="Calibri" w:eastAsia="Times New Roman" w:hAnsi="Calibri" w:cs="Calibri"/>
        </w:rPr>
        <w:t xml:space="preserve"> </w:t>
      </w:r>
      <w:r w:rsidR="00BA684B">
        <w:rPr>
          <w:rFonts w:ascii="Calibri" w:eastAsia="Times New Roman" w:hAnsi="Calibri" w:cs="Calibri"/>
        </w:rPr>
        <w:t>Reversionary interests: grantor shall be treated as the owner of any portion of a trust in which he has reversionary interest in either corpus or income</w:t>
      </w:r>
      <w:r w:rsidR="003D2063">
        <w:rPr>
          <w:rFonts w:ascii="Calibri" w:eastAsia="Times New Roman" w:hAnsi="Calibri" w:cs="Calibri"/>
        </w:rPr>
        <w:t>, if,</w:t>
      </w:r>
      <w:r w:rsidR="00BA684B">
        <w:rPr>
          <w:rFonts w:ascii="Calibri" w:eastAsia="Times New Roman" w:hAnsi="Calibri" w:cs="Calibri"/>
        </w:rPr>
        <w:t xml:space="preserve"> as of the inception of that portion of the trust, the value o</w:t>
      </w:r>
      <w:r w:rsidR="003D2063">
        <w:rPr>
          <w:rFonts w:ascii="Calibri" w:eastAsia="Times New Roman" w:hAnsi="Calibri" w:cs="Calibri"/>
        </w:rPr>
        <w:t>f such interest exceeds 5% of the value of such portion.</w:t>
      </w:r>
    </w:p>
    <w:p w14:paraId="3F7C42FE" w14:textId="46D4EF95" w:rsidR="00A15DB3" w:rsidRDefault="00A15DB3" w:rsidP="00A15DB3">
      <w:pPr>
        <w:pStyle w:val="ListParagraph"/>
        <w:numPr>
          <w:ilvl w:val="1"/>
          <w:numId w:val="19"/>
        </w:numPr>
        <w:spacing w:after="120" w:line="240" w:lineRule="auto"/>
        <w:textAlignment w:val="center"/>
        <w:rPr>
          <w:rFonts w:ascii="Calibri" w:eastAsia="Times New Roman" w:hAnsi="Calibri" w:cs="Calibri"/>
        </w:rPr>
      </w:pPr>
      <w:r>
        <w:rPr>
          <w:rFonts w:ascii="Calibri" w:eastAsia="Times New Roman" w:hAnsi="Calibri" w:cs="Calibri"/>
        </w:rPr>
        <w:t xml:space="preserve">Grantor is treated as the owner of trust assets if: grantor (or spouse) retains a reversionary interest in those assets; and </w:t>
      </w:r>
    </w:p>
    <w:p w14:paraId="71F7FB92" w14:textId="74FF2729" w:rsidR="00A15DB3" w:rsidRDefault="00A15DB3" w:rsidP="00A15DB3">
      <w:pPr>
        <w:pStyle w:val="ListParagraph"/>
        <w:numPr>
          <w:ilvl w:val="1"/>
          <w:numId w:val="19"/>
        </w:numPr>
        <w:spacing w:after="120" w:line="240" w:lineRule="auto"/>
        <w:textAlignment w:val="center"/>
        <w:rPr>
          <w:rFonts w:ascii="Calibri" w:eastAsia="Times New Roman" w:hAnsi="Calibri" w:cs="Calibri"/>
        </w:rPr>
      </w:pPr>
      <w:r>
        <w:rPr>
          <w:rFonts w:ascii="Calibri" w:eastAsia="Times New Roman" w:hAnsi="Calibri" w:cs="Calibri"/>
        </w:rPr>
        <w:t>Value of reversionary interest exceeds 5% of the value of those assets over which the reversionary interest is held.</w:t>
      </w:r>
    </w:p>
    <w:p w14:paraId="7B8E3A97" w14:textId="2E3AC0BC" w:rsidR="00A20738" w:rsidRDefault="00A20738" w:rsidP="00A15DB3">
      <w:pPr>
        <w:pStyle w:val="ListParagraph"/>
        <w:numPr>
          <w:ilvl w:val="1"/>
          <w:numId w:val="19"/>
        </w:numPr>
        <w:spacing w:after="120" w:line="240" w:lineRule="auto"/>
        <w:textAlignment w:val="center"/>
        <w:rPr>
          <w:rFonts w:ascii="Calibri" w:eastAsia="Times New Roman" w:hAnsi="Calibri" w:cs="Calibri"/>
        </w:rPr>
      </w:pPr>
      <w:r>
        <w:rPr>
          <w:rFonts w:ascii="Calibri" w:eastAsia="Times New Roman" w:hAnsi="Calibri" w:cs="Calibri"/>
        </w:rPr>
        <w:lastRenderedPageBreak/>
        <w:t xml:space="preserve">Reversionary interest: </w:t>
      </w:r>
      <w:r w:rsidR="004D5602">
        <w:rPr>
          <w:rFonts w:ascii="Calibri" w:eastAsia="Times New Roman" w:hAnsi="Calibri" w:cs="Calibri"/>
        </w:rPr>
        <w:t>interest that reverts back to the settlor of a trust once beneficiary’s interest has come to an end.</w:t>
      </w:r>
    </w:p>
    <w:p w14:paraId="6C125BFD" w14:textId="506D8307" w:rsidR="006A645B" w:rsidRDefault="006A645B" w:rsidP="006A645B">
      <w:pPr>
        <w:pStyle w:val="ListParagraph"/>
        <w:numPr>
          <w:ilvl w:val="0"/>
          <w:numId w:val="19"/>
        </w:numPr>
        <w:spacing w:after="120" w:line="240" w:lineRule="auto"/>
        <w:textAlignment w:val="center"/>
        <w:rPr>
          <w:rFonts w:ascii="Calibri" w:eastAsia="Times New Roman" w:hAnsi="Calibri" w:cs="Calibri"/>
        </w:rPr>
      </w:pPr>
      <w:r>
        <w:rPr>
          <w:rFonts w:ascii="Calibri" w:eastAsia="Times New Roman" w:hAnsi="Calibri" w:cs="Calibri"/>
        </w:rPr>
        <w:t>§ 67</w:t>
      </w:r>
      <w:r>
        <w:rPr>
          <w:rFonts w:ascii="Calibri" w:eastAsia="Times New Roman" w:hAnsi="Calibri" w:cs="Calibri"/>
        </w:rPr>
        <w:t>4:</w:t>
      </w:r>
      <w:r w:rsidR="008C66BE">
        <w:rPr>
          <w:rFonts w:ascii="Calibri" w:eastAsia="Times New Roman" w:hAnsi="Calibri" w:cs="Calibri"/>
        </w:rPr>
        <w:t xml:space="preserve"> </w:t>
      </w:r>
      <w:r w:rsidR="00482F0C">
        <w:rPr>
          <w:rFonts w:ascii="Calibri" w:eastAsia="Times New Roman" w:hAnsi="Calibri" w:cs="Calibri"/>
        </w:rPr>
        <w:t>Power to control beneficial</w:t>
      </w:r>
      <w:r w:rsidR="003D5837">
        <w:rPr>
          <w:rFonts w:ascii="Calibri" w:eastAsia="Times New Roman" w:hAnsi="Calibri" w:cs="Calibri"/>
        </w:rPr>
        <w:t xml:space="preserve"> enjoyment: grantor shall be treated as owner of any portion of which the beneficial enjoyment of the corpus or income is subject to a power of disposition, exercisable by the grantor, without approval of an adverse party.</w:t>
      </w:r>
    </w:p>
    <w:p w14:paraId="14488D7F" w14:textId="1ECD1921" w:rsidR="003D5837" w:rsidRDefault="003D5837" w:rsidP="003D5837">
      <w:pPr>
        <w:pStyle w:val="ListParagraph"/>
        <w:numPr>
          <w:ilvl w:val="1"/>
          <w:numId w:val="19"/>
        </w:numPr>
        <w:spacing w:after="120" w:line="240" w:lineRule="auto"/>
        <w:textAlignment w:val="center"/>
        <w:rPr>
          <w:rFonts w:ascii="Calibri" w:eastAsia="Times New Roman" w:hAnsi="Calibri" w:cs="Calibri"/>
        </w:rPr>
      </w:pPr>
      <w:r>
        <w:rPr>
          <w:rFonts w:ascii="Calibri" w:eastAsia="Times New Roman" w:hAnsi="Calibri" w:cs="Calibri"/>
        </w:rPr>
        <w:t>Exceptions:</w:t>
      </w:r>
    </w:p>
    <w:p w14:paraId="3D49C5A1" w14:textId="044BD685" w:rsidR="003D5837" w:rsidRDefault="003D5837" w:rsidP="003D5837">
      <w:pPr>
        <w:pStyle w:val="ListParagraph"/>
        <w:numPr>
          <w:ilvl w:val="2"/>
          <w:numId w:val="19"/>
        </w:numPr>
        <w:spacing w:after="120" w:line="240" w:lineRule="auto"/>
        <w:textAlignment w:val="center"/>
        <w:rPr>
          <w:rFonts w:ascii="Calibri" w:eastAsia="Times New Roman" w:hAnsi="Calibri" w:cs="Calibri"/>
        </w:rPr>
      </w:pPr>
      <w:r>
        <w:rPr>
          <w:rFonts w:ascii="Calibri" w:eastAsia="Times New Roman" w:hAnsi="Calibri" w:cs="Calibri"/>
        </w:rPr>
        <w:t>Power to apply income to support of a dependent: HEMS</w:t>
      </w:r>
      <w:r w:rsidR="00691863">
        <w:rPr>
          <w:rFonts w:ascii="Calibri" w:eastAsia="Times New Roman" w:hAnsi="Calibri" w:cs="Calibri"/>
        </w:rPr>
        <w:t xml:space="preserve"> (677(b)) to the extent grantor would not be subject to tax under that section.</w:t>
      </w:r>
    </w:p>
    <w:p w14:paraId="6C7165DC" w14:textId="6FC1EC13" w:rsidR="00691863" w:rsidRDefault="00691863" w:rsidP="003D5837">
      <w:pPr>
        <w:pStyle w:val="ListParagraph"/>
        <w:numPr>
          <w:ilvl w:val="2"/>
          <w:numId w:val="19"/>
        </w:numPr>
        <w:spacing w:after="120" w:line="240" w:lineRule="auto"/>
        <w:textAlignment w:val="center"/>
        <w:rPr>
          <w:rFonts w:ascii="Calibri" w:eastAsia="Times New Roman" w:hAnsi="Calibri" w:cs="Calibri"/>
        </w:rPr>
      </w:pPr>
      <w:r>
        <w:rPr>
          <w:rFonts w:ascii="Calibri" w:eastAsia="Times New Roman" w:hAnsi="Calibri" w:cs="Calibri"/>
        </w:rPr>
        <w:t>Power to distribute corpus</w:t>
      </w:r>
    </w:p>
    <w:p w14:paraId="32A33070" w14:textId="41DF0DDF" w:rsidR="006A645B" w:rsidRDefault="006A645B" w:rsidP="006A645B">
      <w:pPr>
        <w:pStyle w:val="ListParagraph"/>
        <w:numPr>
          <w:ilvl w:val="0"/>
          <w:numId w:val="19"/>
        </w:numPr>
        <w:spacing w:after="120" w:line="240" w:lineRule="auto"/>
        <w:textAlignment w:val="center"/>
        <w:rPr>
          <w:rFonts w:ascii="Calibri" w:eastAsia="Times New Roman" w:hAnsi="Calibri" w:cs="Calibri"/>
        </w:rPr>
      </w:pPr>
      <w:r>
        <w:rPr>
          <w:rFonts w:ascii="Calibri" w:eastAsia="Times New Roman" w:hAnsi="Calibri" w:cs="Calibri"/>
        </w:rPr>
        <w:t>§ 67</w:t>
      </w:r>
      <w:r>
        <w:rPr>
          <w:rFonts w:ascii="Calibri" w:eastAsia="Times New Roman" w:hAnsi="Calibri" w:cs="Calibri"/>
        </w:rPr>
        <w:t>5:</w:t>
      </w:r>
      <w:r w:rsidR="006C0BE9">
        <w:rPr>
          <w:rFonts w:ascii="Calibri" w:eastAsia="Times New Roman" w:hAnsi="Calibri" w:cs="Calibri"/>
        </w:rPr>
        <w:t xml:space="preserve"> Administrative powers</w:t>
      </w:r>
      <w:r w:rsidR="00EB0A1B">
        <w:rPr>
          <w:rFonts w:ascii="Calibri" w:eastAsia="Times New Roman" w:hAnsi="Calibri" w:cs="Calibri"/>
        </w:rPr>
        <w:t xml:space="preserve"> </w:t>
      </w:r>
      <w:r w:rsidR="00EB0A1B" w:rsidRPr="00EB0A1B">
        <w:rPr>
          <w:rFonts w:ascii="Calibri" w:eastAsia="Times New Roman" w:hAnsi="Calibri" w:cs="Calibri"/>
        </w:rPr>
        <w:sym w:font="Wingdings" w:char="F0E0"/>
      </w:r>
      <w:r w:rsidR="00EB0A1B">
        <w:rPr>
          <w:rFonts w:ascii="Calibri" w:eastAsia="Times New Roman" w:hAnsi="Calibri" w:cs="Calibri"/>
        </w:rPr>
        <w:t xml:space="preserve"> treated as owner</w:t>
      </w:r>
    </w:p>
    <w:p w14:paraId="43BC291C" w14:textId="4B29153B" w:rsidR="006A645B" w:rsidRDefault="006A645B" w:rsidP="006A645B">
      <w:pPr>
        <w:pStyle w:val="ListParagraph"/>
        <w:numPr>
          <w:ilvl w:val="0"/>
          <w:numId w:val="19"/>
        </w:numPr>
        <w:spacing w:after="120" w:line="240" w:lineRule="auto"/>
        <w:textAlignment w:val="center"/>
        <w:rPr>
          <w:rFonts w:ascii="Calibri" w:eastAsia="Times New Roman" w:hAnsi="Calibri" w:cs="Calibri"/>
        </w:rPr>
      </w:pPr>
      <w:r>
        <w:rPr>
          <w:rFonts w:ascii="Calibri" w:eastAsia="Times New Roman" w:hAnsi="Calibri" w:cs="Calibri"/>
        </w:rPr>
        <w:t>§ 67</w:t>
      </w:r>
      <w:r>
        <w:rPr>
          <w:rFonts w:ascii="Calibri" w:eastAsia="Times New Roman" w:hAnsi="Calibri" w:cs="Calibri"/>
        </w:rPr>
        <w:t>6:</w:t>
      </w:r>
      <w:r w:rsidR="006C0BE9">
        <w:rPr>
          <w:rFonts w:ascii="Calibri" w:eastAsia="Times New Roman" w:hAnsi="Calibri" w:cs="Calibri"/>
        </w:rPr>
        <w:t xml:space="preserve"> </w:t>
      </w:r>
      <w:r w:rsidR="00B836EE">
        <w:rPr>
          <w:rFonts w:ascii="Calibri" w:eastAsia="Times New Roman" w:hAnsi="Calibri" w:cs="Calibri"/>
        </w:rPr>
        <w:t>Power to revoke</w:t>
      </w:r>
      <w:r w:rsidR="00EB0A1B">
        <w:rPr>
          <w:rFonts w:ascii="Calibri" w:eastAsia="Times New Roman" w:hAnsi="Calibri" w:cs="Calibri"/>
        </w:rPr>
        <w:t xml:space="preserve"> </w:t>
      </w:r>
      <w:r w:rsidR="00EB0A1B" w:rsidRPr="00EB0A1B">
        <w:rPr>
          <w:rFonts w:ascii="Calibri" w:eastAsia="Times New Roman" w:hAnsi="Calibri" w:cs="Calibri"/>
        </w:rPr>
        <w:sym w:font="Wingdings" w:char="F0E0"/>
      </w:r>
      <w:r w:rsidR="00EB0A1B">
        <w:rPr>
          <w:rFonts w:ascii="Calibri" w:eastAsia="Times New Roman" w:hAnsi="Calibri" w:cs="Calibri"/>
        </w:rPr>
        <w:t xml:space="preserve"> treated as owner</w:t>
      </w:r>
    </w:p>
    <w:p w14:paraId="6009E172" w14:textId="189D578F" w:rsidR="006A645B" w:rsidRDefault="006A645B" w:rsidP="006A645B">
      <w:pPr>
        <w:pStyle w:val="ListParagraph"/>
        <w:numPr>
          <w:ilvl w:val="0"/>
          <w:numId w:val="19"/>
        </w:numPr>
        <w:spacing w:after="120" w:line="240" w:lineRule="auto"/>
        <w:textAlignment w:val="center"/>
        <w:rPr>
          <w:rFonts w:ascii="Calibri" w:eastAsia="Times New Roman" w:hAnsi="Calibri" w:cs="Calibri"/>
        </w:rPr>
      </w:pPr>
      <w:r>
        <w:rPr>
          <w:rFonts w:ascii="Calibri" w:eastAsia="Times New Roman" w:hAnsi="Calibri" w:cs="Calibri"/>
        </w:rPr>
        <w:t>§ 67</w:t>
      </w:r>
      <w:r>
        <w:rPr>
          <w:rFonts w:ascii="Calibri" w:eastAsia="Times New Roman" w:hAnsi="Calibri" w:cs="Calibri"/>
        </w:rPr>
        <w:t>7:</w:t>
      </w:r>
      <w:r w:rsidR="00B836EE" w:rsidRPr="00B836EE">
        <w:rPr>
          <w:rFonts w:ascii="Calibri" w:eastAsia="Times New Roman" w:hAnsi="Calibri" w:cs="Calibri"/>
        </w:rPr>
        <w:t xml:space="preserve"> </w:t>
      </w:r>
      <w:r w:rsidR="00B836EE">
        <w:rPr>
          <w:rFonts w:ascii="Calibri" w:eastAsia="Times New Roman" w:hAnsi="Calibri" w:cs="Calibri"/>
        </w:rPr>
        <w:t>Income for benefit of grantor</w:t>
      </w:r>
      <w:r w:rsidR="00EB0A1B">
        <w:rPr>
          <w:rFonts w:ascii="Calibri" w:eastAsia="Times New Roman" w:hAnsi="Calibri" w:cs="Calibri"/>
        </w:rPr>
        <w:t xml:space="preserve"> </w:t>
      </w:r>
      <w:r w:rsidR="00EB0A1B" w:rsidRPr="00EB0A1B">
        <w:rPr>
          <w:rFonts w:ascii="Calibri" w:eastAsia="Times New Roman" w:hAnsi="Calibri" w:cs="Calibri"/>
        </w:rPr>
        <w:sym w:font="Wingdings" w:char="F0E0"/>
      </w:r>
      <w:r w:rsidR="00EB0A1B">
        <w:rPr>
          <w:rFonts w:ascii="Calibri" w:eastAsia="Times New Roman" w:hAnsi="Calibri" w:cs="Calibri"/>
        </w:rPr>
        <w:t xml:space="preserve"> treated as owner</w:t>
      </w:r>
    </w:p>
    <w:p w14:paraId="4AF703BE" w14:textId="66187B8C" w:rsidR="006A645B" w:rsidRDefault="006A645B" w:rsidP="006A645B">
      <w:pPr>
        <w:pStyle w:val="ListParagraph"/>
        <w:numPr>
          <w:ilvl w:val="0"/>
          <w:numId w:val="19"/>
        </w:numPr>
        <w:spacing w:after="120" w:line="240" w:lineRule="auto"/>
        <w:textAlignment w:val="center"/>
        <w:rPr>
          <w:rFonts w:ascii="Calibri" w:eastAsia="Times New Roman" w:hAnsi="Calibri" w:cs="Calibri"/>
        </w:rPr>
      </w:pPr>
      <w:r>
        <w:rPr>
          <w:rFonts w:ascii="Calibri" w:eastAsia="Times New Roman" w:hAnsi="Calibri" w:cs="Calibri"/>
        </w:rPr>
        <w:t>§ 67</w:t>
      </w:r>
      <w:r>
        <w:rPr>
          <w:rFonts w:ascii="Calibri" w:eastAsia="Times New Roman" w:hAnsi="Calibri" w:cs="Calibri"/>
        </w:rPr>
        <w:t>8:</w:t>
      </w:r>
      <w:r w:rsidR="00EB0A1B">
        <w:rPr>
          <w:rFonts w:ascii="Calibri" w:eastAsia="Times New Roman" w:hAnsi="Calibri" w:cs="Calibri"/>
        </w:rPr>
        <w:t xml:space="preserve"> Person other than grantor treated as substantial owner: such person has a power exercisable by himself to vest corpus or income therefrom in himself.</w:t>
      </w:r>
    </w:p>
    <w:p w14:paraId="104E828D" w14:textId="4835E1CB" w:rsidR="006A645B" w:rsidRDefault="006A645B" w:rsidP="006A645B">
      <w:pPr>
        <w:pStyle w:val="ListParagraph"/>
        <w:numPr>
          <w:ilvl w:val="0"/>
          <w:numId w:val="19"/>
        </w:numPr>
        <w:spacing w:after="120" w:line="240" w:lineRule="auto"/>
        <w:textAlignment w:val="center"/>
        <w:rPr>
          <w:rFonts w:ascii="Calibri" w:eastAsia="Times New Roman" w:hAnsi="Calibri" w:cs="Calibri"/>
        </w:rPr>
      </w:pPr>
      <w:r>
        <w:rPr>
          <w:rFonts w:ascii="Calibri" w:eastAsia="Times New Roman" w:hAnsi="Calibri" w:cs="Calibri"/>
        </w:rPr>
        <w:t>§ 67</w:t>
      </w:r>
      <w:r>
        <w:rPr>
          <w:rFonts w:ascii="Calibri" w:eastAsia="Times New Roman" w:hAnsi="Calibri" w:cs="Calibri"/>
        </w:rPr>
        <w:t>9:</w:t>
      </w:r>
      <w:r w:rsidR="00C10A75">
        <w:rPr>
          <w:rFonts w:ascii="Calibri" w:eastAsia="Times New Roman" w:hAnsi="Calibri" w:cs="Calibri"/>
        </w:rPr>
        <w:t xml:space="preserve"> foreign trusts having one or more than one US beneficiaries.</w:t>
      </w:r>
    </w:p>
    <w:p w14:paraId="379F5E0E" w14:textId="6FC4848C" w:rsidR="006A645B" w:rsidRDefault="006A645B" w:rsidP="006A645B">
      <w:pPr>
        <w:pStyle w:val="ListParagraph"/>
        <w:numPr>
          <w:ilvl w:val="0"/>
          <w:numId w:val="19"/>
        </w:numPr>
        <w:spacing w:after="120" w:line="240" w:lineRule="auto"/>
        <w:textAlignment w:val="center"/>
        <w:rPr>
          <w:rFonts w:ascii="Calibri" w:eastAsia="Times New Roman" w:hAnsi="Calibri" w:cs="Calibri"/>
        </w:rPr>
      </w:pPr>
      <w:r>
        <w:rPr>
          <w:rFonts w:ascii="Calibri" w:eastAsia="Times New Roman" w:hAnsi="Calibri" w:cs="Calibri"/>
        </w:rPr>
        <w:t>§ 684:</w:t>
      </w:r>
      <w:r w:rsidR="00C10A75">
        <w:rPr>
          <w:rFonts w:ascii="Calibri" w:eastAsia="Times New Roman" w:hAnsi="Calibri" w:cs="Calibri"/>
        </w:rPr>
        <w:t xml:space="preserve"> </w:t>
      </w:r>
      <w:r w:rsidR="00A60AA6" w:rsidRPr="00A60AA6">
        <w:rPr>
          <w:rFonts w:ascii="Calibri" w:eastAsia="Times New Roman" w:hAnsi="Calibri" w:cs="Calibri"/>
        </w:rPr>
        <w:t>Recognition of gain on certain transfers to certain foreign trusts and estates</w:t>
      </w:r>
    </w:p>
    <w:p w14:paraId="6F999347" w14:textId="6E0CAFC2" w:rsidR="00A60AA6" w:rsidRPr="00A60AA6" w:rsidRDefault="00A60AA6" w:rsidP="00A60AA6">
      <w:pPr>
        <w:spacing w:after="120" w:line="240" w:lineRule="auto"/>
        <w:textAlignment w:val="center"/>
        <w:rPr>
          <w:rFonts w:ascii="Calibri" w:eastAsia="Times New Roman" w:hAnsi="Calibri" w:cs="Calibri"/>
        </w:rPr>
      </w:pPr>
      <w:hyperlink r:id="rId8" w:history="1">
        <w:r w:rsidRPr="00A20115">
          <w:rPr>
            <w:rStyle w:val="Hyperlink"/>
            <w:rFonts w:ascii="Calibri" w:eastAsia="Times New Roman" w:hAnsi="Calibri" w:cs="Calibri"/>
          </w:rPr>
          <w:t>https://www.kmgslaw.com/knox-law-institute/publications/grantor-trusts-explained-trusts-you-cant-trust</w:t>
        </w:r>
      </w:hyperlink>
      <w:r>
        <w:rPr>
          <w:rFonts w:ascii="Calibri" w:eastAsia="Times New Roman" w:hAnsi="Calibri" w:cs="Calibri"/>
        </w:rPr>
        <w:t xml:space="preserve"> </w:t>
      </w:r>
    </w:p>
    <w:sectPr w:rsidR="00A60AA6" w:rsidRPr="00A60AA6" w:rsidSect="001D6A66">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67BC19" w14:textId="77777777" w:rsidR="00054C9D" w:rsidRDefault="00054C9D" w:rsidP="0017488F">
      <w:pPr>
        <w:spacing w:after="0" w:line="240" w:lineRule="auto"/>
      </w:pPr>
      <w:r>
        <w:separator/>
      </w:r>
    </w:p>
  </w:endnote>
  <w:endnote w:type="continuationSeparator" w:id="0">
    <w:p w14:paraId="3F19CB7B" w14:textId="77777777" w:rsidR="00054C9D" w:rsidRDefault="00054C9D" w:rsidP="001748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17368999"/>
      <w:docPartObj>
        <w:docPartGallery w:val="Page Numbers (Bottom of Page)"/>
        <w:docPartUnique/>
      </w:docPartObj>
    </w:sdtPr>
    <w:sdtEndPr>
      <w:rPr>
        <w:noProof/>
      </w:rPr>
    </w:sdtEndPr>
    <w:sdtContent>
      <w:p w14:paraId="04DE7C4A" w14:textId="354F16C5" w:rsidR="0017488F" w:rsidRDefault="0017488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429C32" w14:textId="77777777" w:rsidR="00054C9D" w:rsidRDefault="00054C9D" w:rsidP="0017488F">
      <w:pPr>
        <w:spacing w:after="0" w:line="240" w:lineRule="auto"/>
      </w:pPr>
      <w:r>
        <w:separator/>
      </w:r>
    </w:p>
  </w:footnote>
  <w:footnote w:type="continuationSeparator" w:id="0">
    <w:p w14:paraId="091BBEFA" w14:textId="77777777" w:rsidR="00054C9D" w:rsidRDefault="00054C9D" w:rsidP="001748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13172B"/>
    <w:multiLevelType w:val="hybridMultilevel"/>
    <w:tmpl w:val="E512A4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4E4D46"/>
    <w:multiLevelType w:val="hybridMultilevel"/>
    <w:tmpl w:val="8604B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AC6C76"/>
    <w:multiLevelType w:val="multilevel"/>
    <w:tmpl w:val="71AA1B7C"/>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D10EC5"/>
    <w:multiLevelType w:val="hybridMultilevel"/>
    <w:tmpl w:val="89923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AE376E"/>
    <w:multiLevelType w:val="hybridMultilevel"/>
    <w:tmpl w:val="461AB5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CB0440"/>
    <w:multiLevelType w:val="hybridMultilevel"/>
    <w:tmpl w:val="8B941F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BD6826"/>
    <w:multiLevelType w:val="hybridMultilevel"/>
    <w:tmpl w:val="9CBC6D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0A4DBA"/>
    <w:multiLevelType w:val="hybridMultilevel"/>
    <w:tmpl w:val="5F48A3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38827D9"/>
    <w:multiLevelType w:val="hybridMultilevel"/>
    <w:tmpl w:val="C876E1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53448CF"/>
    <w:multiLevelType w:val="hybridMultilevel"/>
    <w:tmpl w:val="FEE68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4CB65FE"/>
    <w:multiLevelType w:val="hybridMultilevel"/>
    <w:tmpl w:val="3558FD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AF81F19"/>
    <w:multiLevelType w:val="hybridMultilevel"/>
    <w:tmpl w:val="81A2A8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DBB114A"/>
    <w:multiLevelType w:val="hybridMultilevel"/>
    <w:tmpl w:val="D0AC10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51E7A99"/>
    <w:multiLevelType w:val="hybridMultilevel"/>
    <w:tmpl w:val="34449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2FD30CF"/>
    <w:multiLevelType w:val="hybridMultilevel"/>
    <w:tmpl w:val="10A86A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3252BB4"/>
    <w:multiLevelType w:val="hybridMultilevel"/>
    <w:tmpl w:val="873453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3F71A5B"/>
    <w:multiLevelType w:val="hybridMultilevel"/>
    <w:tmpl w:val="909E91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C5C1EBA"/>
    <w:multiLevelType w:val="hybridMultilevel"/>
    <w:tmpl w:val="9CDC4E84"/>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D0F7010"/>
    <w:multiLevelType w:val="hybridMultilevel"/>
    <w:tmpl w:val="C896E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93229027">
    <w:abstractNumId w:val="18"/>
  </w:num>
  <w:num w:numId="2" w16cid:durableId="1883324523">
    <w:abstractNumId w:val="5"/>
  </w:num>
  <w:num w:numId="3" w16cid:durableId="210773981">
    <w:abstractNumId w:val="14"/>
  </w:num>
  <w:num w:numId="4" w16cid:durableId="1514877053">
    <w:abstractNumId w:val="2"/>
  </w:num>
  <w:num w:numId="5" w16cid:durableId="195243098">
    <w:abstractNumId w:val="9"/>
  </w:num>
  <w:num w:numId="6" w16cid:durableId="501556329">
    <w:abstractNumId w:val="4"/>
  </w:num>
  <w:num w:numId="7" w16cid:durableId="1666281937">
    <w:abstractNumId w:val="8"/>
  </w:num>
  <w:num w:numId="8" w16cid:durableId="1499347791">
    <w:abstractNumId w:val="0"/>
  </w:num>
  <w:num w:numId="9" w16cid:durableId="745565500">
    <w:abstractNumId w:val="13"/>
  </w:num>
  <w:num w:numId="10" w16cid:durableId="733309557">
    <w:abstractNumId w:val="11"/>
  </w:num>
  <w:num w:numId="11" w16cid:durableId="491486979">
    <w:abstractNumId w:val="15"/>
  </w:num>
  <w:num w:numId="12" w16cid:durableId="2013797654">
    <w:abstractNumId w:val="1"/>
  </w:num>
  <w:num w:numId="13" w16cid:durableId="1504471395">
    <w:abstractNumId w:val="10"/>
  </w:num>
  <w:num w:numId="14" w16cid:durableId="125511457">
    <w:abstractNumId w:val="17"/>
  </w:num>
  <w:num w:numId="15" w16cid:durableId="114755237">
    <w:abstractNumId w:val="3"/>
  </w:num>
  <w:num w:numId="16" w16cid:durableId="1708140561">
    <w:abstractNumId w:val="12"/>
  </w:num>
  <w:num w:numId="17" w16cid:durableId="1973244649">
    <w:abstractNumId w:val="16"/>
  </w:num>
  <w:num w:numId="18" w16cid:durableId="331958394">
    <w:abstractNumId w:val="6"/>
  </w:num>
  <w:num w:numId="19" w16cid:durableId="8863791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582"/>
    <w:rsid w:val="000201F8"/>
    <w:rsid w:val="00021AFC"/>
    <w:rsid w:val="0004084D"/>
    <w:rsid w:val="00043B53"/>
    <w:rsid w:val="00046BD7"/>
    <w:rsid w:val="00050DD2"/>
    <w:rsid w:val="00054C9D"/>
    <w:rsid w:val="00080973"/>
    <w:rsid w:val="00093936"/>
    <w:rsid w:val="000C3531"/>
    <w:rsid w:val="000D0D15"/>
    <w:rsid w:val="000D46EB"/>
    <w:rsid w:val="000D51F0"/>
    <w:rsid w:val="000E2FF7"/>
    <w:rsid w:val="000E5174"/>
    <w:rsid w:val="00101BB0"/>
    <w:rsid w:val="00131EB7"/>
    <w:rsid w:val="001469E1"/>
    <w:rsid w:val="00150A07"/>
    <w:rsid w:val="00161543"/>
    <w:rsid w:val="00167790"/>
    <w:rsid w:val="0017488F"/>
    <w:rsid w:val="001B1B80"/>
    <w:rsid w:val="001C03E3"/>
    <w:rsid w:val="001C3435"/>
    <w:rsid w:val="001D6A66"/>
    <w:rsid w:val="001E4FB0"/>
    <w:rsid w:val="001E6D7C"/>
    <w:rsid w:val="002044B1"/>
    <w:rsid w:val="00231F09"/>
    <w:rsid w:val="00241182"/>
    <w:rsid w:val="00254CE4"/>
    <w:rsid w:val="002620C4"/>
    <w:rsid w:val="002704C4"/>
    <w:rsid w:val="00273142"/>
    <w:rsid w:val="0027516C"/>
    <w:rsid w:val="00275459"/>
    <w:rsid w:val="0028614E"/>
    <w:rsid w:val="00287563"/>
    <w:rsid w:val="002B494E"/>
    <w:rsid w:val="002D3314"/>
    <w:rsid w:val="002E2BBF"/>
    <w:rsid w:val="0031430F"/>
    <w:rsid w:val="003219BD"/>
    <w:rsid w:val="00327F2A"/>
    <w:rsid w:val="00330676"/>
    <w:rsid w:val="00354FCE"/>
    <w:rsid w:val="003650C0"/>
    <w:rsid w:val="0038792A"/>
    <w:rsid w:val="00395757"/>
    <w:rsid w:val="003A0A07"/>
    <w:rsid w:val="003A0DDC"/>
    <w:rsid w:val="003B6023"/>
    <w:rsid w:val="003D2063"/>
    <w:rsid w:val="003D5837"/>
    <w:rsid w:val="003E5607"/>
    <w:rsid w:val="004015FA"/>
    <w:rsid w:val="004060A0"/>
    <w:rsid w:val="0041239C"/>
    <w:rsid w:val="004334DE"/>
    <w:rsid w:val="00443CF4"/>
    <w:rsid w:val="00445F31"/>
    <w:rsid w:val="00467A46"/>
    <w:rsid w:val="004715DA"/>
    <w:rsid w:val="0047452B"/>
    <w:rsid w:val="00482F0C"/>
    <w:rsid w:val="0049412D"/>
    <w:rsid w:val="004965D9"/>
    <w:rsid w:val="004A00AC"/>
    <w:rsid w:val="004C5619"/>
    <w:rsid w:val="004C68C7"/>
    <w:rsid w:val="004D5071"/>
    <w:rsid w:val="004D50E2"/>
    <w:rsid w:val="004D5602"/>
    <w:rsid w:val="004E1212"/>
    <w:rsid w:val="004E2457"/>
    <w:rsid w:val="004F099A"/>
    <w:rsid w:val="004F31B5"/>
    <w:rsid w:val="0050020C"/>
    <w:rsid w:val="00500AE3"/>
    <w:rsid w:val="00500C9D"/>
    <w:rsid w:val="005065ED"/>
    <w:rsid w:val="00511C3B"/>
    <w:rsid w:val="005164E0"/>
    <w:rsid w:val="00540622"/>
    <w:rsid w:val="00542B24"/>
    <w:rsid w:val="005459B3"/>
    <w:rsid w:val="00553491"/>
    <w:rsid w:val="00573A25"/>
    <w:rsid w:val="005836ED"/>
    <w:rsid w:val="005913D8"/>
    <w:rsid w:val="005C0352"/>
    <w:rsid w:val="005C1DA5"/>
    <w:rsid w:val="005D59C2"/>
    <w:rsid w:val="005D5C72"/>
    <w:rsid w:val="005E0357"/>
    <w:rsid w:val="005E7073"/>
    <w:rsid w:val="005F3BF9"/>
    <w:rsid w:val="0061397B"/>
    <w:rsid w:val="00632457"/>
    <w:rsid w:val="00656D32"/>
    <w:rsid w:val="006619C5"/>
    <w:rsid w:val="00662635"/>
    <w:rsid w:val="00664821"/>
    <w:rsid w:val="00671393"/>
    <w:rsid w:val="00675B0F"/>
    <w:rsid w:val="00677833"/>
    <w:rsid w:val="00680556"/>
    <w:rsid w:val="006833AF"/>
    <w:rsid w:val="00685FCA"/>
    <w:rsid w:val="00691863"/>
    <w:rsid w:val="006A5150"/>
    <w:rsid w:val="006A645B"/>
    <w:rsid w:val="006B2C5F"/>
    <w:rsid w:val="006C0BE9"/>
    <w:rsid w:val="006D30F4"/>
    <w:rsid w:val="006E383C"/>
    <w:rsid w:val="006E7B9C"/>
    <w:rsid w:val="0070603B"/>
    <w:rsid w:val="00713FAD"/>
    <w:rsid w:val="00720C8D"/>
    <w:rsid w:val="007220C0"/>
    <w:rsid w:val="00722A10"/>
    <w:rsid w:val="0073773A"/>
    <w:rsid w:val="007402D2"/>
    <w:rsid w:val="00744BC7"/>
    <w:rsid w:val="00750F08"/>
    <w:rsid w:val="00764A7A"/>
    <w:rsid w:val="00764B6A"/>
    <w:rsid w:val="007731A2"/>
    <w:rsid w:val="00783D49"/>
    <w:rsid w:val="007978AE"/>
    <w:rsid w:val="007B2509"/>
    <w:rsid w:val="007C2C09"/>
    <w:rsid w:val="007D799F"/>
    <w:rsid w:val="007E01C1"/>
    <w:rsid w:val="007E6215"/>
    <w:rsid w:val="00800873"/>
    <w:rsid w:val="00827245"/>
    <w:rsid w:val="00831972"/>
    <w:rsid w:val="00833E46"/>
    <w:rsid w:val="00835946"/>
    <w:rsid w:val="00850F2D"/>
    <w:rsid w:val="008518ED"/>
    <w:rsid w:val="008547CA"/>
    <w:rsid w:val="00863E5D"/>
    <w:rsid w:val="008A57B6"/>
    <w:rsid w:val="008B03F6"/>
    <w:rsid w:val="008B0E52"/>
    <w:rsid w:val="008C1C5A"/>
    <w:rsid w:val="008C66BE"/>
    <w:rsid w:val="008D28A6"/>
    <w:rsid w:val="00906A2C"/>
    <w:rsid w:val="00913249"/>
    <w:rsid w:val="00915557"/>
    <w:rsid w:val="00922201"/>
    <w:rsid w:val="0094000F"/>
    <w:rsid w:val="009541D3"/>
    <w:rsid w:val="00992168"/>
    <w:rsid w:val="009B0910"/>
    <w:rsid w:val="009B4A7E"/>
    <w:rsid w:val="009B5275"/>
    <w:rsid w:val="009E296D"/>
    <w:rsid w:val="00A07DB5"/>
    <w:rsid w:val="00A12FC6"/>
    <w:rsid w:val="00A15DB3"/>
    <w:rsid w:val="00A20738"/>
    <w:rsid w:val="00A21375"/>
    <w:rsid w:val="00A22ACD"/>
    <w:rsid w:val="00A32798"/>
    <w:rsid w:val="00A45474"/>
    <w:rsid w:val="00A47F15"/>
    <w:rsid w:val="00A60AA6"/>
    <w:rsid w:val="00A6291C"/>
    <w:rsid w:val="00A6733D"/>
    <w:rsid w:val="00A8238A"/>
    <w:rsid w:val="00A86CB9"/>
    <w:rsid w:val="00AC6E6C"/>
    <w:rsid w:val="00AD5C74"/>
    <w:rsid w:val="00AD73D3"/>
    <w:rsid w:val="00AE7E94"/>
    <w:rsid w:val="00B070F8"/>
    <w:rsid w:val="00B233F1"/>
    <w:rsid w:val="00B265DF"/>
    <w:rsid w:val="00B32EE0"/>
    <w:rsid w:val="00B432AA"/>
    <w:rsid w:val="00B436D2"/>
    <w:rsid w:val="00B62E41"/>
    <w:rsid w:val="00B67D6A"/>
    <w:rsid w:val="00B8140B"/>
    <w:rsid w:val="00B836EE"/>
    <w:rsid w:val="00BA3582"/>
    <w:rsid w:val="00BA684B"/>
    <w:rsid w:val="00BC6C2E"/>
    <w:rsid w:val="00BD2820"/>
    <w:rsid w:val="00BD3C19"/>
    <w:rsid w:val="00C04053"/>
    <w:rsid w:val="00C10A75"/>
    <w:rsid w:val="00C13823"/>
    <w:rsid w:val="00C352D4"/>
    <w:rsid w:val="00C364D4"/>
    <w:rsid w:val="00C366DA"/>
    <w:rsid w:val="00C43456"/>
    <w:rsid w:val="00C52B3C"/>
    <w:rsid w:val="00C54D95"/>
    <w:rsid w:val="00C82E11"/>
    <w:rsid w:val="00C9284F"/>
    <w:rsid w:val="00CA1FA3"/>
    <w:rsid w:val="00CA62DB"/>
    <w:rsid w:val="00CA79B6"/>
    <w:rsid w:val="00CC25CF"/>
    <w:rsid w:val="00CD0914"/>
    <w:rsid w:val="00CE6EFE"/>
    <w:rsid w:val="00CF017E"/>
    <w:rsid w:val="00D129E9"/>
    <w:rsid w:val="00D25AF2"/>
    <w:rsid w:val="00D47B05"/>
    <w:rsid w:val="00D7657C"/>
    <w:rsid w:val="00D81AB1"/>
    <w:rsid w:val="00DA583F"/>
    <w:rsid w:val="00DA593B"/>
    <w:rsid w:val="00DA63EA"/>
    <w:rsid w:val="00DA728F"/>
    <w:rsid w:val="00DB0D66"/>
    <w:rsid w:val="00DB703F"/>
    <w:rsid w:val="00E12E61"/>
    <w:rsid w:val="00E1350E"/>
    <w:rsid w:val="00E1660C"/>
    <w:rsid w:val="00E22A80"/>
    <w:rsid w:val="00E3329D"/>
    <w:rsid w:val="00E423C9"/>
    <w:rsid w:val="00E50B62"/>
    <w:rsid w:val="00E5571B"/>
    <w:rsid w:val="00E66957"/>
    <w:rsid w:val="00E7327F"/>
    <w:rsid w:val="00E905F7"/>
    <w:rsid w:val="00EB0A1B"/>
    <w:rsid w:val="00EC2A1A"/>
    <w:rsid w:val="00ED031B"/>
    <w:rsid w:val="00EF30AF"/>
    <w:rsid w:val="00EF475F"/>
    <w:rsid w:val="00F05E5D"/>
    <w:rsid w:val="00F066D3"/>
    <w:rsid w:val="00F15AFA"/>
    <w:rsid w:val="00F17019"/>
    <w:rsid w:val="00F26A06"/>
    <w:rsid w:val="00F478C6"/>
    <w:rsid w:val="00F60F06"/>
    <w:rsid w:val="00F74B97"/>
    <w:rsid w:val="00F81647"/>
    <w:rsid w:val="00F82249"/>
    <w:rsid w:val="00F96735"/>
    <w:rsid w:val="00FE1375"/>
  </w:rsids>
  <m:mathPr>
    <m:mathFont m:val="Cambria Math"/>
    <m:brkBin m:val="before"/>
    <m:brkBinSub m:val="--"/>
    <m:smallFrac m:val="0"/>
    <m:dispDef/>
    <m:lMargin m:val="0"/>
    <m:rMargin m:val="0"/>
    <m:defJc m:val="centerGroup"/>
    <m:wrapIndent m:val="1440"/>
    <m:intLim m:val="subSup"/>
    <m:naryLim m:val="undOvr"/>
  </m:mathPr>
  <w:themeFontLang w:val="es-V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F2AB9"/>
  <w15:chartTrackingRefBased/>
  <w15:docId w15:val="{FFB035B8-3149-4971-954A-6DA7392B6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79B6"/>
    <w:rPr>
      <w:lang w:val="en-US"/>
    </w:rPr>
  </w:style>
  <w:style w:type="paragraph" w:styleId="Heading1">
    <w:name w:val="heading 1"/>
    <w:basedOn w:val="Normal"/>
    <w:next w:val="Normal"/>
    <w:link w:val="Heading1Char"/>
    <w:uiPriority w:val="9"/>
    <w:qFormat/>
    <w:rsid w:val="00BA358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A35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A3582"/>
    <w:rPr>
      <w:rFonts w:asciiTheme="majorHAnsi" w:eastAsiaTheme="majorEastAsia" w:hAnsiTheme="majorHAnsi" w:cstheme="majorBidi"/>
      <w:color w:val="2F5496" w:themeColor="accent1" w:themeShade="BF"/>
      <w:sz w:val="32"/>
      <w:szCs w:val="32"/>
      <w:lang w:val="en-US"/>
    </w:rPr>
  </w:style>
  <w:style w:type="paragraph" w:styleId="Subtitle">
    <w:name w:val="Subtitle"/>
    <w:basedOn w:val="Normal"/>
    <w:next w:val="Normal"/>
    <w:link w:val="SubtitleChar"/>
    <w:uiPriority w:val="11"/>
    <w:qFormat/>
    <w:rsid w:val="00BA3582"/>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BA3582"/>
    <w:rPr>
      <w:rFonts w:eastAsiaTheme="minorEastAsia"/>
      <w:color w:val="5A5A5A" w:themeColor="text1" w:themeTint="A5"/>
      <w:spacing w:val="15"/>
      <w:lang w:val="en-US"/>
    </w:rPr>
  </w:style>
  <w:style w:type="paragraph" w:styleId="ListParagraph">
    <w:name w:val="List Paragraph"/>
    <w:basedOn w:val="Normal"/>
    <w:uiPriority w:val="34"/>
    <w:qFormat/>
    <w:rsid w:val="00CA79B6"/>
    <w:pPr>
      <w:ind w:left="720"/>
      <w:contextualSpacing/>
    </w:pPr>
  </w:style>
  <w:style w:type="paragraph" w:styleId="Header">
    <w:name w:val="header"/>
    <w:basedOn w:val="Normal"/>
    <w:link w:val="HeaderChar"/>
    <w:uiPriority w:val="99"/>
    <w:unhideWhenUsed/>
    <w:rsid w:val="001748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488F"/>
    <w:rPr>
      <w:lang w:val="en-US"/>
    </w:rPr>
  </w:style>
  <w:style w:type="paragraph" w:styleId="Footer">
    <w:name w:val="footer"/>
    <w:basedOn w:val="Normal"/>
    <w:link w:val="FooterChar"/>
    <w:uiPriority w:val="99"/>
    <w:unhideWhenUsed/>
    <w:rsid w:val="001748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488F"/>
    <w:rPr>
      <w:lang w:val="en-US"/>
    </w:rPr>
  </w:style>
  <w:style w:type="paragraph" w:styleId="NormalWeb">
    <w:name w:val="Normal (Web)"/>
    <w:basedOn w:val="Normal"/>
    <w:uiPriority w:val="99"/>
    <w:semiHidden/>
    <w:unhideWhenUsed/>
    <w:rsid w:val="000D51F0"/>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A60AA6"/>
    <w:rPr>
      <w:color w:val="0563C1" w:themeColor="hyperlink"/>
      <w:u w:val="single"/>
    </w:rPr>
  </w:style>
  <w:style w:type="character" w:styleId="UnresolvedMention">
    <w:name w:val="Unresolved Mention"/>
    <w:basedOn w:val="DefaultParagraphFont"/>
    <w:uiPriority w:val="99"/>
    <w:semiHidden/>
    <w:unhideWhenUsed/>
    <w:rsid w:val="00A60A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4215775">
      <w:bodyDiv w:val="1"/>
      <w:marLeft w:val="0"/>
      <w:marRight w:val="0"/>
      <w:marTop w:val="0"/>
      <w:marBottom w:val="0"/>
      <w:divBdr>
        <w:top w:val="none" w:sz="0" w:space="0" w:color="auto"/>
        <w:left w:val="none" w:sz="0" w:space="0" w:color="auto"/>
        <w:bottom w:val="none" w:sz="0" w:space="0" w:color="auto"/>
        <w:right w:val="none" w:sz="0" w:space="0" w:color="auto"/>
      </w:divBdr>
      <w:divsChild>
        <w:div w:id="1822845126">
          <w:marLeft w:val="0"/>
          <w:marRight w:val="0"/>
          <w:marTop w:val="0"/>
          <w:marBottom w:val="0"/>
          <w:divBdr>
            <w:top w:val="none" w:sz="0" w:space="0" w:color="auto"/>
            <w:left w:val="none" w:sz="0" w:space="0" w:color="auto"/>
            <w:bottom w:val="none" w:sz="0" w:space="0" w:color="auto"/>
            <w:right w:val="none" w:sz="0" w:space="0" w:color="auto"/>
          </w:divBdr>
        </w:div>
      </w:divsChild>
    </w:div>
    <w:div w:id="793327536">
      <w:bodyDiv w:val="1"/>
      <w:marLeft w:val="0"/>
      <w:marRight w:val="0"/>
      <w:marTop w:val="0"/>
      <w:marBottom w:val="0"/>
      <w:divBdr>
        <w:top w:val="none" w:sz="0" w:space="0" w:color="auto"/>
        <w:left w:val="none" w:sz="0" w:space="0" w:color="auto"/>
        <w:bottom w:val="none" w:sz="0" w:space="0" w:color="auto"/>
        <w:right w:val="none" w:sz="0" w:space="0" w:color="auto"/>
      </w:divBdr>
    </w:div>
    <w:div w:id="1551530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mgslaw.com/knox-law-institute/publications/grantor-trusts-explained-trusts-you-cant-trus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79A4D8-06C7-4242-8677-FBB5545C86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1108</TotalTime>
  <Pages>9</Pages>
  <Words>3494</Words>
  <Characters>19920</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Fuhrman Borgman, Isaac F</dc:creator>
  <cp:keywords/>
  <dc:description/>
  <cp:lastModifiedBy>Fuhrman Borgman, Isaac F</cp:lastModifiedBy>
  <cp:revision>239</cp:revision>
  <dcterms:created xsi:type="dcterms:W3CDTF">2022-04-22T18:05:00Z</dcterms:created>
  <dcterms:modified xsi:type="dcterms:W3CDTF">2022-04-27T22:17:00Z</dcterms:modified>
</cp:coreProperties>
</file>