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03DC3B"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center"/>
        <w:rPr>
          <w:rFonts w:ascii="Times New Roman" w:eastAsia="Times New Roman" w:hAnsi="Times New Roman" w:cs="Times New Roman"/>
          <w:b/>
          <w:bCs/>
        </w:rPr>
      </w:pPr>
    </w:p>
    <w:p w14:paraId="4024AD4F"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CONTRATO DE PRESTAÇÃO DE SERVIÇOS</w:t>
      </w:r>
    </w:p>
    <w:p w14:paraId="5A197C6D"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1EC73B70" w14:textId="77777777" w:rsidR="00085563" w:rsidRDefault="00812905">
      <w:pPr>
        <w:pStyle w:val="Subttul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b w:val="0"/>
          <w:bCs w:val="0"/>
        </w:rPr>
      </w:pPr>
      <w:r>
        <w:rPr>
          <w:rFonts w:ascii="Times New Roman" w:eastAsia="Times New Roman" w:hAnsi="Times New Roman" w:cs="Times New Roman"/>
          <w:b w:val="0"/>
          <w:bCs w:val="0"/>
          <w:u w:val="none"/>
        </w:rPr>
        <w:t xml:space="preserve">I - </w:t>
      </w:r>
      <w:r>
        <w:rPr>
          <w:rFonts w:ascii="Times New Roman" w:eastAsia="Times New Roman" w:hAnsi="Times New Roman" w:cs="Times New Roman"/>
          <w:b w:val="0"/>
          <w:bCs w:val="0"/>
        </w:rPr>
        <w:t>DAS PARTES</w:t>
      </w:r>
    </w:p>
    <w:p w14:paraId="5C40095C"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1CC67CBD" w14:textId="77777777" w:rsidR="001D0EC4" w:rsidRPr="00EC20CD" w:rsidRDefault="001D0EC4" w:rsidP="001D0EC4">
      <w:pPr>
        <w:jc w:val="both"/>
        <w:rPr>
          <w:rFonts w:ascii="Times" w:hAnsi="Times" w:cs="Times"/>
          <w:b/>
          <w:bCs/>
        </w:rPr>
      </w:pPr>
      <w:bookmarkStart w:id="0" w:name="_heading=h.gjdgxs" w:colFirst="0" w:colLast="0"/>
      <w:bookmarkEnd w:id="0"/>
      <w:r w:rsidRPr="00EC20CD">
        <w:rPr>
          <w:rFonts w:ascii="Times" w:hAnsi="Times" w:cs="Times"/>
          <w:b/>
          <w:bCs/>
        </w:rPr>
        <w:t xml:space="preserve">CONTRATANTE: ${"CONTRATANTE":"Contratante"}, </w:t>
      </w:r>
      <w:r w:rsidRPr="00EC20CD">
        <w:rPr>
          <w:rFonts w:ascii="Times" w:hAnsi="Times" w:cs="Times"/>
        </w:rPr>
        <w:t>pessoa jurídica de direito privado no CNPJ ${"CNPJ":"CNPJ"}, sediada no endereço ${"Endereço da empresa":"Endereço completo"},  representada neste ato por seu Sócio Administrador, ${"Representante legal":"Nome completo representante legal"}, portador do CPF ${"CPF":"CPF Contratante"} residente e domiciliado na ${"Endereço contratante":"Endereço completo contratante"};</w:t>
      </w:r>
    </w:p>
    <w:p w14:paraId="53D0E4C9" w14:textId="77777777" w:rsidR="00085563" w:rsidRDefault="00085563">
      <w:pPr>
        <w:tabs>
          <w:tab w:val="left" w:pos="708"/>
          <w:tab w:val="left" w:pos="9204"/>
          <w:tab w:val="left" w:pos="9472"/>
        </w:tabs>
        <w:jc w:val="both"/>
        <w:rPr>
          <w:rFonts w:ascii="Times New Roman" w:eastAsia="Times New Roman" w:hAnsi="Times New Roman" w:cs="Times New Roman"/>
          <w:color w:val="000000"/>
        </w:rPr>
      </w:pPr>
    </w:p>
    <w:p w14:paraId="0FE5E523" w14:textId="77777777" w:rsidR="00085563" w:rsidRDefault="00812905">
      <w:pPr>
        <w:tabs>
          <w:tab w:val="left" w:pos="708"/>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CONTRATADA:</w:t>
      </w:r>
      <w:r>
        <w:rPr>
          <w:rFonts w:ascii="Times New Roman" w:eastAsia="Times New Roman" w:hAnsi="Times New Roman" w:cs="Times New Roman"/>
          <w:color w:val="000000"/>
        </w:rPr>
        <w:t xml:space="preserve"> </w:t>
      </w:r>
      <w:r>
        <w:rPr>
          <w:rFonts w:ascii="Times New Roman" w:eastAsia="Times New Roman" w:hAnsi="Times New Roman" w:cs="Times New Roman"/>
          <w:b/>
          <w:bCs/>
        </w:rPr>
        <w:t>CANVAS ENGENHARIA CONTÁBIL LTDA</w:t>
      </w:r>
      <w:r>
        <w:rPr>
          <w:rFonts w:ascii="Times New Roman" w:eastAsia="Times New Roman" w:hAnsi="Times New Roman" w:cs="Times New Roman"/>
          <w:color w:val="000000"/>
        </w:rPr>
        <w:t xml:space="preserve">, pessoa jurídica de direito privado, inscrita no CNPJ sob o nº </w:t>
      </w:r>
      <w:r>
        <w:rPr>
          <w:rFonts w:ascii="Times New Roman" w:eastAsia="Times New Roman" w:hAnsi="Times New Roman" w:cs="Times New Roman"/>
        </w:rPr>
        <w:t>46.662.006/0001-25</w:t>
      </w:r>
      <w:r>
        <w:rPr>
          <w:rFonts w:ascii="Times New Roman" w:eastAsia="Times New Roman" w:hAnsi="Times New Roman" w:cs="Times New Roman"/>
          <w:color w:val="000000"/>
        </w:rPr>
        <w:t xml:space="preserve">, </w:t>
      </w:r>
      <w:r>
        <w:rPr>
          <w:rFonts w:ascii="Times New Roman" w:eastAsia="Times New Roman" w:hAnsi="Times New Roman" w:cs="Times New Roman"/>
        </w:rPr>
        <w:t>situada na Avenida Antônio Sanches Fernandes, Quadra A, Lote 37, Sala 04 - Estância Itaici, Caldas Novas/GO, CEP. 75.686-117</w:t>
      </w:r>
      <w:r>
        <w:rPr>
          <w:rFonts w:ascii="Times New Roman" w:eastAsia="Times New Roman" w:hAnsi="Times New Roman" w:cs="Times New Roman"/>
          <w:color w:val="000000"/>
        </w:rPr>
        <w:t>, através de seu sócio-administrador, Sr. Raphael Alves Batista Rocha, brasileiro, casado, empresário, portador da carteira de identidade nº 026329/O-7, expedida pela CRC/GO e CPF nº 054.563.401-60.</w:t>
      </w:r>
    </w:p>
    <w:p w14:paraId="01943BB2"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2EC2D62F"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u w:val="single"/>
        </w:rPr>
      </w:pPr>
      <w:r>
        <w:rPr>
          <w:rFonts w:ascii="Times New Roman" w:eastAsia="Times New Roman" w:hAnsi="Times New Roman" w:cs="Times New Roman"/>
          <w:color w:val="000000"/>
        </w:rPr>
        <w:t xml:space="preserve">II – </w:t>
      </w:r>
      <w:r>
        <w:rPr>
          <w:rFonts w:ascii="Times New Roman" w:eastAsia="Times New Roman" w:hAnsi="Times New Roman" w:cs="Times New Roman"/>
          <w:color w:val="000000"/>
          <w:u w:val="single"/>
        </w:rPr>
        <w:t>DO OBJETO DO CONTRATO</w:t>
      </w:r>
    </w:p>
    <w:p w14:paraId="039F9D99"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u w:val="single"/>
        </w:rPr>
      </w:pPr>
    </w:p>
    <w:p w14:paraId="1D6DB15E"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O presente contrato tem como objeto a prestação de serviços contábeis da forma abaixo descrita:</w:t>
      </w:r>
    </w:p>
    <w:p w14:paraId="143A1684"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137E79FE"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u w:val="single"/>
        </w:rPr>
      </w:pPr>
      <w:r>
        <w:rPr>
          <w:rFonts w:ascii="Times New Roman" w:eastAsia="Times New Roman" w:hAnsi="Times New Roman" w:cs="Times New Roman"/>
          <w:color w:val="000000"/>
        </w:rPr>
        <w:t xml:space="preserve">III – </w:t>
      </w:r>
      <w:r>
        <w:rPr>
          <w:rFonts w:ascii="Times New Roman" w:eastAsia="Times New Roman" w:hAnsi="Times New Roman" w:cs="Times New Roman"/>
          <w:color w:val="000000"/>
          <w:u w:val="single"/>
        </w:rPr>
        <w:t>DAS OBRIGAÇÕES DA CONTRATADA</w:t>
      </w:r>
    </w:p>
    <w:p w14:paraId="761AD1A9"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u w:val="single"/>
        </w:rPr>
      </w:pPr>
    </w:p>
    <w:p w14:paraId="7DEA346B"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A contratada obriga-se a prestar os seguintes serviços, nos prazos e condições descritos abaixo:</w:t>
      </w:r>
    </w:p>
    <w:p w14:paraId="1CE9E462"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53EB52A6"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color w:val="000000"/>
        </w:rPr>
        <w:t>A) O</w:t>
      </w:r>
      <w:r>
        <w:rPr>
          <w:rFonts w:ascii="Times New Roman" w:eastAsia="Times New Roman" w:hAnsi="Times New Roman" w:cs="Times New Roman"/>
        </w:rPr>
        <w:t>brigações trabalhistas</w:t>
      </w:r>
    </w:p>
    <w:p w14:paraId="05CE9C59" w14:textId="1F2E33AD" w:rsidR="00085563" w:rsidRDefault="00812905">
      <w:pPr>
        <w:numPr>
          <w:ilvl w:val="0"/>
          <w:numId w:val="4"/>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Registro de admissão, formalização dos contratos de trabalho e transmissão das informações ao eSocial, em até quarenta e oito horas úteis, mediante o encaminhamento dos arquivos digitais dos documentos do profissional admitido, que deve ser feito em até vinte e quatro horas úteis antes do início das atividades.</w:t>
      </w:r>
    </w:p>
    <w:p w14:paraId="6250C757" w14:textId="77777777" w:rsidR="00085563" w:rsidRDefault="00812905">
      <w:pPr>
        <w:numPr>
          <w:ilvl w:val="0"/>
          <w:numId w:val="4"/>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Geração mensal da folha de pagamento dos funcionários, pró-labore dos sócios e recibos de pagamento a autônomos, além da emissão de declarações e guias de recolhimento de tributos decorrentes, recibos de salário família, guia de recolhimento sindical e demais obrigações trabalhistas e previdenciárias, como o eSocial, com entrega em até quarenta e oito horas antes do vencimento de cada obrigação, mediante o envio dos eventos variáveis até o dia trinta do mês corrente.</w:t>
      </w:r>
    </w:p>
    <w:p w14:paraId="4FFC399C" w14:textId="77777777" w:rsidR="00085563" w:rsidRDefault="00812905">
      <w:pPr>
        <w:numPr>
          <w:ilvl w:val="0"/>
          <w:numId w:val="4"/>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Emissão de comunicado e recibo de férias de funcionários e transmissão das informações ao eSocial, em até setenta e duas horas úteis.</w:t>
      </w:r>
    </w:p>
    <w:p w14:paraId="1A3AE9D2" w14:textId="77777777" w:rsidR="00085563" w:rsidRDefault="00812905">
      <w:pPr>
        <w:numPr>
          <w:ilvl w:val="0"/>
          <w:numId w:val="4"/>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Emissão de comunicado de demissão de funcionários, geração da rescisão trabalhista, emissão das guias de recolhimento de tributos decorrentes, preparação de documentos para o seguro desemprego e transmissão das informações ao eSocial, em até setenta e duas horas úteis.</w:t>
      </w:r>
    </w:p>
    <w:p w14:paraId="6128D017" w14:textId="77777777" w:rsidR="00085563" w:rsidRDefault="00085563">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426"/>
        <w:jc w:val="both"/>
        <w:rPr>
          <w:rFonts w:ascii="Times New Roman" w:eastAsia="Times New Roman" w:hAnsi="Times New Roman" w:cs="Times New Roman"/>
        </w:rPr>
      </w:pPr>
    </w:p>
    <w:p w14:paraId="75C3E209"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B) Obrigações fiscais</w:t>
      </w:r>
    </w:p>
    <w:p w14:paraId="76C371BF" w14:textId="77777777" w:rsidR="00085563" w:rsidRDefault="00812905">
      <w:pPr>
        <w:numPr>
          <w:ilvl w:val="0"/>
          <w:numId w:val="1"/>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Escrituração dos registros fiscais e elaboração dos livros obrigatórios, declarações e guias de recolhimento dos tributos devidos, com entrega em até quarenta e oito horas antes do vencimento de</w:t>
      </w:r>
      <w:r>
        <w:rPr>
          <w:rFonts w:ascii="Times New Roman" w:eastAsia="Times New Roman" w:hAnsi="Times New Roman" w:cs="Times New Roman"/>
        </w:rPr>
        <w:t xml:space="preserve"> </w:t>
      </w:r>
      <w:r>
        <w:rPr>
          <w:rFonts w:ascii="Times New Roman" w:eastAsia="Times New Roman" w:hAnsi="Times New Roman" w:cs="Times New Roman"/>
          <w:color w:val="000000"/>
        </w:rPr>
        <w:t>cada obrigação, mediante o envio dos arquivos digitais dos documentos fisco-contábeis com antecedência mínima de sete dias úteis em relação ao vencimento das obrigações.</w:t>
      </w:r>
    </w:p>
    <w:p w14:paraId="42EF9D9B" w14:textId="77777777" w:rsidR="00085563" w:rsidRDefault="00812905">
      <w:pPr>
        <w:numPr>
          <w:ilvl w:val="0"/>
          <w:numId w:val="1"/>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Orientação acerca do cumprimento das obrigações acessórias de natureza fiscal, como informar o código de serviço nas NFS-e e CFOP nas NF-e e NFC-e.</w:t>
      </w:r>
    </w:p>
    <w:p w14:paraId="7D7E0877"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6717B02B"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C) Obrigações contábeis</w:t>
      </w:r>
    </w:p>
    <w:p w14:paraId="12CE540A" w14:textId="77777777" w:rsidR="00085563" w:rsidRDefault="00812905">
      <w:pPr>
        <w:numPr>
          <w:ilvl w:val="0"/>
          <w:numId w:val="2"/>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Classificação da contabilidade de acordo com as normas e princípios contábeis vigentes dentro do padrão ITG 1000, até o dia trinta e um de março do ano subsequente, mediante a entrega de todos os documentos descritos nas obrigações da contratante.</w:t>
      </w:r>
    </w:p>
    <w:p w14:paraId="107AC520" w14:textId="77777777" w:rsidR="00085563" w:rsidRDefault="00812905">
      <w:pPr>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Emissão dos relatórios de diário, razão e balancete, a serem disponibilizados até o dia trinta e um de março do ano subsequente.</w:t>
      </w:r>
    </w:p>
    <w:p w14:paraId="50E906A9" w14:textId="77777777" w:rsidR="00085563" w:rsidRDefault="00812905">
      <w:pPr>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Emissão do balanço patrimonial e da demonstração do resultado do exercício, a ser realizada até o dia trinta e um de março do ano subsequente.</w:t>
      </w:r>
    </w:p>
    <w:p w14:paraId="16B1576A" w14:textId="77777777" w:rsidR="00085563" w:rsidRDefault="00812905">
      <w:pPr>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Apresentação das declarações anuais, como o SPED ECD e ECF, a ser realizada até a data limite definida pelo governo.</w:t>
      </w:r>
    </w:p>
    <w:p w14:paraId="2C734511"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p>
    <w:p w14:paraId="5D2D628F"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D) Obrigações paralegais</w:t>
      </w:r>
    </w:p>
    <w:p w14:paraId="312AE96F"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Controle de vencimento de renovação dos alvarás do Corpo de Bombeiros, sanitário, ambiental, de localização e de funcionamento, em até quarenta e oito horas antes do vencimento de cada obrigação.</w:t>
      </w:r>
    </w:p>
    <w:p w14:paraId="564A06DD"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Controle de vencimento de renovação das certidões negativas de débitos federais, estaduais e municipais, em até quarenta e oito horas antes do vencimento de cada obrigação.</w:t>
      </w:r>
    </w:p>
    <w:p w14:paraId="70F62752"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p>
    <w:p w14:paraId="2E4F693B"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E) Orientações gerenciais</w:t>
      </w:r>
    </w:p>
    <w:p w14:paraId="3784BA66"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Orientação sobre boas práticas de gestão e aplicação dos dispositivos legais vigentes, aplicáveis às atividades econômicas previstas neste contrato, no que tange às áreas de liderança, estratégia, marketing, vendas, pessoas, processos, finanças, contábil, tributária e trabalhista, em até setenta e duas horas úteis.</w:t>
      </w:r>
    </w:p>
    <w:p w14:paraId="79EFBD35"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Disponibilidade de profissionais qualificados para consultas por telefone ou internet, durante o horário comercial, ou reunião presencial a cada três meses, mediante agendamento prévio, com até duas horas de duração, para sanar dúvidas e analisar estratégias de ordem gerencial.</w:t>
      </w:r>
    </w:p>
    <w:p w14:paraId="7D3A9881"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p>
    <w:p w14:paraId="4BF98F9D"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Parágrafo Primeiro – A contratada desempenhará os serviços descritos em suas obrigações com todo zelo, diligência e honestidade, observada a legislação vigente, resguardando os interesses da contratante, sem prejuízo da dignidade e independência profissionais, sujeitando-se, ainda, às normas do Código de Ética Profissional do Contabilista, aprovado pela Resolução Nº 803/96 do Conselho Federal de Contabilidade.</w:t>
      </w:r>
    </w:p>
    <w:p w14:paraId="40075287"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p>
    <w:p w14:paraId="73F5CC5F"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 xml:space="preserve">Parágrafo Segundo – A execução dos serviços fica condicionada à entrega correta e em tempo hábil de todos os arquivos digitais dos documentos e informações descritos nas obrigações da contratante, não cabendo nenhuma responsabilidade à contratada no caso de recebimento intempestivo dos documentos e sendo facultado a ela cobrar honorários adicionais para realizar os serviços depois dos prazos avençados. </w:t>
      </w:r>
    </w:p>
    <w:p w14:paraId="37AE55B8"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p>
    <w:p w14:paraId="361B3B67"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Parágrafo Terceiro – Os serviços da contratada se limitam às atividades econômicas previstas em contrato, não sendo estendidos para outros segmentos ou empresas sem a realização de um novo diagnóstico e a assinatura de contrato de prestação de serviços.</w:t>
      </w:r>
    </w:p>
    <w:p w14:paraId="4DC2A3CD"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p>
    <w:p w14:paraId="3F12D0F4"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rPr>
        <w:t xml:space="preserve">Parágrafo Quarto – O presente contrato tem escopo fechado, ou seja, a contratada se compromete a realizar estritamente os serviços que estão descritos em suas obrigações. Outros tipos de serviços, mesmo </w:t>
      </w:r>
      <w:r>
        <w:rPr>
          <w:rFonts w:ascii="Times New Roman" w:eastAsia="Times New Roman" w:hAnsi="Times New Roman" w:cs="Times New Roman"/>
          <w:color w:val="000000"/>
        </w:rPr>
        <w:t xml:space="preserve">que correlatos, como a escrituração contábil e fiscal de período anterior à vigência do contrato; a regularização de pendências anteriores ao início do contrato, recálculo de guias de recolhimento tributário, mesmo que dentro do período de vigência do contrato; emissão de certidões de nada consta anteriores ao contrato; acompanhamento de funcionário em homologação de rescisão contratual; simulação de cálculo de rescisão e férias de funcionários; constituição, alteração ou extinção de empresa; atendimento a fiscalizações de natureza </w:t>
      </w:r>
      <w:r>
        <w:rPr>
          <w:rFonts w:ascii="Times New Roman" w:eastAsia="Times New Roman" w:hAnsi="Times New Roman" w:cs="Times New Roman"/>
          <w:color w:val="000000"/>
        </w:rPr>
        <w:lastRenderedPageBreak/>
        <w:t>fiscal ou trabalhista; a renovação de PPRA, PCMSO e PPP; a defesa de fiscalizações tributárias ou trabalhistas; e a participação em audiências administrativas e judiciais; encadernação, autenticação e registro e de livros; declaração de imposto de renda pessoa física dos sócios; preenchimento de fichas cadastrais e do IBGE; são de responsabilidade exclusiva da contratante e não estão contemplados no pacote de serviços, podendo ser cotados à parte junto à contratada ou terceiros.</w:t>
      </w:r>
    </w:p>
    <w:p w14:paraId="4FE7068B" w14:textId="77777777" w:rsidR="00085563" w:rsidRDefault="00085563">
      <w:pPr>
        <w:tabs>
          <w:tab w:val="left" w:pos="708"/>
          <w:tab w:val="left" w:pos="9204"/>
          <w:tab w:val="left" w:pos="9472"/>
        </w:tabs>
        <w:jc w:val="both"/>
        <w:rPr>
          <w:rFonts w:ascii="Times New Roman" w:eastAsia="Times New Roman" w:hAnsi="Times New Roman" w:cs="Times New Roman"/>
          <w:color w:val="000000"/>
        </w:rPr>
      </w:pPr>
    </w:p>
    <w:p w14:paraId="6CF2DD88"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Parágrafo Quinto – A contratada assumirá a responsabilidade por eventuais multas fiscais decorrentes de imperfeições ou atrasos nos seus serviços, excetuando-se as que forem ocasionadas por motivo de força maior ou caso fortuito, além dos casos de interpretações dúbias da legislação, depois de esgotados os procedimentos de defesa administrativa. Os valores de multas pagos através de seguro de responsabilidade civil profissional anualmente renovado pela contratada ou serão compensados mensalmente à razão de trinta por cento sobre valor mensal dos honorários, limitada à responsabilidade anual da contratada em até cinquenta por cento do valor anual deste contrato, arcando a contratante com as partes excedentes das penalidades, desde já acordado entre as partes, para que haja equilíbrio entre o serviço contratado e a remuneração despendida.</w:t>
      </w:r>
    </w:p>
    <w:p w14:paraId="3C299ED8"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23BFA8CD"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Parágrafo Sexto – A contratada não assumirá a responsabilidade pelas consequências de informações, declarações ou documentos inidôneos ou incompletos que lhe forem apresentados; por omissões da contratante ou de seus prepostos; pelo desrespeito às orientações técnicas prestadas; ou por juros e correção monetária de qualquer natureza.</w:t>
      </w:r>
    </w:p>
    <w:p w14:paraId="0ABB7C45"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559B1498"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Parágrafo Sétimo – A guarda e organização de todos os documentos trabalhistas, fiscais, contábeis e paralegais é de exclusiva responsabilidade da contratante, mesmo que eventualmente tenham sido remetidas à contratada por meio digital ou físico.</w:t>
      </w:r>
    </w:p>
    <w:p w14:paraId="3971E788"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bookmarkStart w:id="1" w:name="_heading=h.30j0zll" w:colFirst="0" w:colLast="0"/>
      <w:bookmarkEnd w:id="1"/>
    </w:p>
    <w:p w14:paraId="61CC1DDA"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u w:val="single"/>
        </w:rPr>
      </w:pPr>
      <w:r>
        <w:rPr>
          <w:rFonts w:ascii="Times New Roman" w:eastAsia="Times New Roman" w:hAnsi="Times New Roman" w:cs="Times New Roman"/>
          <w:color w:val="000000"/>
        </w:rPr>
        <w:t xml:space="preserve">IV – </w:t>
      </w:r>
      <w:r>
        <w:rPr>
          <w:rFonts w:ascii="Times New Roman" w:eastAsia="Times New Roman" w:hAnsi="Times New Roman" w:cs="Times New Roman"/>
          <w:color w:val="000000"/>
          <w:u w:val="single"/>
        </w:rPr>
        <w:t>DAS OBRIGAÇÕES DA CONTRATANTE</w:t>
      </w:r>
    </w:p>
    <w:p w14:paraId="6EA21F0A"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u w:val="single"/>
        </w:rPr>
      </w:pPr>
    </w:p>
    <w:p w14:paraId="5C8DC395" w14:textId="77777777" w:rsidR="00085563" w:rsidRDefault="00812905">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color w:val="000000"/>
        </w:rPr>
        <w:t>A contratante obriga-se a atender os seguintes requisitos, além dos prazos e observações descritos na cláusula acima e no código civil:</w:t>
      </w:r>
      <w:r>
        <w:rPr>
          <w:rFonts w:ascii="Times New Roman" w:eastAsia="Times New Roman" w:hAnsi="Times New Roman" w:cs="Times New Roman"/>
        </w:rPr>
        <w:tab/>
      </w:r>
    </w:p>
    <w:p w14:paraId="45951C32"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046787AE" w14:textId="77777777" w:rsidR="00085563" w:rsidRDefault="00812905">
      <w:pPr>
        <w:numPr>
          <w:ilvl w:val="0"/>
          <w:numId w:val="5"/>
        </w:num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w:eastAsia="Times" w:hAnsi="Times" w:cs="Times"/>
          <w:color w:val="000000"/>
        </w:rPr>
      </w:pPr>
      <w:r>
        <w:rPr>
          <w:rFonts w:ascii="Times New Roman" w:eastAsia="Times New Roman" w:hAnsi="Times New Roman" w:cs="Times New Roman"/>
          <w:color w:val="000000"/>
        </w:rPr>
        <w:t>Efetuar o pagamento em dia dos honorários ordinários mensais e de serviços extraordinários contratados.</w:t>
      </w:r>
    </w:p>
    <w:p w14:paraId="12CCC5B4" w14:textId="77777777" w:rsidR="00085563" w:rsidRDefault="00085563">
      <w:p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New Roman" w:eastAsia="Times New Roman" w:hAnsi="Times New Roman" w:cs="Times New Roman"/>
          <w:color w:val="000000"/>
        </w:rPr>
      </w:pPr>
    </w:p>
    <w:p w14:paraId="54C9334D" w14:textId="77777777" w:rsidR="00085563" w:rsidRDefault="00812905">
      <w:pPr>
        <w:numPr>
          <w:ilvl w:val="0"/>
          <w:numId w:val="5"/>
        </w:num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w:eastAsia="Times" w:hAnsi="Times" w:cs="Times"/>
          <w:color w:val="000000"/>
        </w:rPr>
      </w:pPr>
      <w:r>
        <w:rPr>
          <w:rFonts w:ascii="Times New Roman" w:eastAsia="Times New Roman" w:hAnsi="Times New Roman" w:cs="Times New Roman"/>
          <w:color w:val="000000"/>
        </w:rPr>
        <w:t>Participar da reunião de ambientação de novos clientes, a ser agendada pela contratada, para conhecer a forma de execução dos serviços e esclarecer dúvidas.</w:t>
      </w:r>
    </w:p>
    <w:p w14:paraId="45C1F18E" w14:textId="77777777" w:rsidR="00085563" w:rsidRDefault="00085563">
      <w:p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New Roman" w:eastAsia="Times New Roman" w:hAnsi="Times New Roman" w:cs="Times New Roman"/>
          <w:color w:val="000000"/>
        </w:rPr>
      </w:pPr>
    </w:p>
    <w:p w14:paraId="3C5CB398" w14:textId="77777777" w:rsidR="00085563" w:rsidRDefault="00812905">
      <w:pPr>
        <w:numPr>
          <w:ilvl w:val="0"/>
          <w:numId w:val="5"/>
        </w:num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w:eastAsia="Times" w:hAnsi="Times" w:cs="Times"/>
          <w:color w:val="000000"/>
        </w:rPr>
      </w:pPr>
      <w:r>
        <w:rPr>
          <w:rFonts w:ascii="Times New Roman" w:eastAsia="Times New Roman" w:hAnsi="Times New Roman" w:cs="Times New Roman"/>
          <w:color w:val="000000"/>
        </w:rPr>
        <w:t>Fazer solicitações à contratada através de e-mail ou pelo portal on-line do cliente.</w:t>
      </w:r>
    </w:p>
    <w:p w14:paraId="4B62B458" w14:textId="77777777" w:rsidR="00085563" w:rsidRDefault="00085563">
      <w:p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New Roman" w:eastAsia="Times New Roman" w:hAnsi="Times New Roman" w:cs="Times New Roman"/>
          <w:color w:val="000000"/>
        </w:rPr>
      </w:pPr>
    </w:p>
    <w:p w14:paraId="24AD83EA" w14:textId="77777777" w:rsidR="00085563" w:rsidRDefault="00812905">
      <w:pPr>
        <w:numPr>
          <w:ilvl w:val="0"/>
          <w:numId w:val="5"/>
        </w:num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w:eastAsia="Times" w:hAnsi="Times" w:cs="Times"/>
          <w:color w:val="000000"/>
        </w:rPr>
      </w:pPr>
      <w:r>
        <w:rPr>
          <w:rFonts w:ascii="Times New Roman" w:eastAsia="Times New Roman" w:hAnsi="Times New Roman" w:cs="Times New Roman"/>
          <w:color w:val="000000"/>
        </w:rPr>
        <w:t>Fornecer todas as informações e arquivos eletrônicos dos documentos solicitados para a execução dos serviços, a serem disponibilizados por meio de serviço de compartilhamento de arquivos digitais, nos prazos ajustados, de forma organizada, sendo compostos por:</w:t>
      </w:r>
    </w:p>
    <w:p w14:paraId="2FAA69B9"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37A69D26" w14:textId="77777777" w:rsidR="00085563" w:rsidRDefault="00812905">
      <w:pPr>
        <w:numPr>
          <w:ilvl w:val="0"/>
          <w:numId w:val="3"/>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Extratos de todas as contas bancárias, inclusive cartões de crédito, poupança e aplicações, e arquivos digitalizados dos documentos relativos aos movimentos financeiros, tais como notas fiscais de compra, notas fiscais de serviços tomados, recibos de pagamentos, boletos bancários, borderôs de cobrança, títulos descontados e contratos de crédito, em até vinte e quatro horas após a sua realização;</w:t>
      </w:r>
    </w:p>
    <w:p w14:paraId="0DE78476" w14:textId="77777777" w:rsidR="00085563" w:rsidRDefault="00812905">
      <w:pPr>
        <w:numPr>
          <w:ilvl w:val="0"/>
          <w:numId w:val="3"/>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Relatório de movimentação financeira de todas as contas bancárias e caixa, devidamente conciliadas, identificando a cliente/fornecedor, categoria do recebimento/pagamento, descrição, </w:t>
      </w:r>
      <w:r>
        <w:rPr>
          <w:rFonts w:ascii="Times New Roman" w:eastAsia="Times New Roman" w:hAnsi="Times New Roman" w:cs="Times New Roman"/>
          <w:color w:val="000000"/>
        </w:rPr>
        <w:lastRenderedPageBreak/>
        <w:t>data de emissão, data de vencimento, data de pagamento e valor, em até vinte e quatro horas após a sua realização;</w:t>
      </w:r>
    </w:p>
    <w:p w14:paraId="05D16B8D" w14:textId="77777777" w:rsidR="00085563" w:rsidRDefault="00812905">
      <w:pPr>
        <w:numPr>
          <w:ilvl w:val="0"/>
          <w:numId w:val="3"/>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Relação de proventos e descontos a serem feitos na folha de pagamento dos funcionários, até o dia trinta do mês corrente.</w:t>
      </w:r>
    </w:p>
    <w:p w14:paraId="4E17BB0A" w14:textId="77777777" w:rsidR="00085563" w:rsidRDefault="00812905">
      <w:pPr>
        <w:numPr>
          <w:ilvl w:val="0"/>
          <w:numId w:val="3"/>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Comunicação para concessão de férias, admissão ou rescisão contratual, em até setenta e duas horas úteis de antecedência em relação à data de referência.</w:t>
      </w:r>
    </w:p>
    <w:p w14:paraId="7F6F5F06" w14:textId="77777777" w:rsidR="00085563" w:rsidRDefault="00812905">
      <w:pPr>
        <w:numPr>
          <w:ilvl w:val="0"/>
          <w:numId w:val="3"/>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Comunicação de afastamento de funcionários por acidente de trabalho, em até duas horas após a ocorrência do acidente;</w:t>
      </w:r>
    </w:p>
    <w:p w14:paraId="6E9D54B3" w14:textId="77777777" w:rsidR="00085563" w:rsidRDefault="00812905">
      <w:pPr>
        <w:numPr>
          <w:ilvl w:val="0"/>
          <w:numId w:val="3"/>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Arquivo SPED Fiscal, SINTEGRA ou XML das notas fiscais de entrada e de saída, no caso de empresas com atividade de comércio e indústria, em até cinco dias após o encerramento do mês.</w:t>
      </w:r>
    </w:p>
    <w:p w14:paraId="24C74A0B" w14:textId="77777777" w:rsidR="00085563" w:rsidRDefault="00812905">
      <w:pPr>
        <w:numPr>
          <w:ilvl w:val="0"/>
          <w:numId w:val="3"/>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Notas fiscais de serviços tomados que tenham impostos retidos destacados na nota, em até setenta e duas horas úteis depois de recebida a nota fiscal.</w:t>
      </w:r>
    </w:p>
    <w:p w14:paraId="0C705AF2" w14:textId="77777777" w:rsidR="00085563" w:rsidRDefault="00812905">
      <w:pPr>
        <w:numPr>
          <w:ilvl w:val="0"/>
          <w:numId w:val="3"/>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Inventário anual de estoques, no caso de empresas com atividade de comércio e indústria, em até trinta dias após o encerramento do ano.</w:t>
      </w:r>
    </w:p>
    <w:p w14:paraId="4D5DAC50"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12" w:hanging="12"/>
        <w:jc w:val="both"/>
        <w:rPr>
          <w:rFonts w:ascii="Times New Roman" w:eastAsia="Times New Roman" w:hAnsi="Times New Roman" w:cs="Times New Roman"/>
          <w:color w:val="000000"/>
        </w:rPr>
      </w:pPr>
    </w:p>
    <w:p w14:paraId="1DA84DF5" w14:textId="77777777" w:rsidR="00085563" w:rsidRDefault="00812905">
      <w:pPr>
        <w:numPr>
          <w:ilvl w:val="0"/>
          <w:numId w:val="5"/>
        </w:num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w:eastAsia="Times" w:hAnsi="Times" w:cs="Times"/>
          <w:color w:val="000000"/>
        </w:rPr>
      </w:pPr>
      <w:r>
        <w:rPr>
          <w:rFonts w:ascii="Times New Roman" w:eastAsia="Times New Roman" w:hAnsi="Times New Roman" w:cs="Times New Roman"/>
          <w:color w:val="000000"/>
        </w:rPr>
        <w:t xml:space="preserve">Seguir rigorosamente todas as orientações técnicas fornecidas pela contratada, eximindo-se </w:t>
      </w:r>
      <w:r>
        <w:rPr>
          <w:rFonts w:ascii="Times New Roman" w:eastAsia="Times New Roman" w:hAnsi="Times New Roman" w:cs="Times New Roman"/>
        </w:rPr>
        <w:t>está</w:t>
      </w:r>
      <w:r>
        <w:rPr>
          <w:rFonts w:ascii="Times New Roman" w:eastAsia="Times New Roman" w:hAnsi="Times New Roman" w:cs="Times New Roman"/>
          <w:color w:val="000000"/>
        </w:rPr>
        <w:t xml:space="preserve"> das consequências do seu descumprimento.</w:t>
      </w:r>
    </w:p>
    <w:p w14:paraId="5CC38220" w14:textId="77777777" w:rsidR="00085563" w:rsidRDefault="00085563">
      <w:p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New Roman" w:eastAsia="Times New Roman" w:hAnsi="Times New Roman" w:cs="Times New Roman"/>
          <w:color w:val="000000"/>
        </w:rPr>
      </w:pPr>
    </w:p>
    <w:p w14:paraId="5363E276" w14:textId="77777777" w:rsidR="00085563" w:rsidRDefault="00812905">
      <w:pPr>
        <w:numPr>
          <w:ilvl w:val="0"/>
          <w:numId w:val="5"/>
        </w:num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w:eastAsia="Times" w:hAnsi="Times" w:cs="Times"/>
          <w:color w:val="000000"/>
        </w:rPr>
      </w:pPr>
      <w:r>
        <w:rPr>
          <w:rFonts w:ascii="Times New Roman" w:eastAsia="Times New Roman" w:hAnsi="Times New Roman" w:cs="Times New Roman"/>
          <w:color w:val="000000"/>
        </w:rPr>
        <w:t>Emitir notas fiscais para todos os produtos comercializados ou serviços prestados, no momento da entrega ao cliente, independente da forma ou data de recebimento.</w:t>
      </w:r>
    </w:p>
    <w:p w14:paraId="39F3A4BB" w14:textId="77777777" w:rsidR="00085563" w:rsidRDefault="00085563">
      <w:p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46"/>
        <w:jc w:val="both"/>
        <w:rPr>
          <w:rFonts w:ascii="Times New Roman" w:eastAsia="Times New Roman" w:hAnsi="Times New Roman" w:cs="Times New Roman"/>
          <w:color w:val="000000"/>
        </w:rPr>
      </w:pPr>
    </w:p>
    <w:p w14:paraId="530367EF" w14:textId="77777777" w:rsidR="00085563" w:rsidRDefault="00812905">
      <w:pPr>
        <w:numPr>
          <w:ilvl w:val="0"/>
          <w:numId w:val="5"/>
        </w:num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w:eastAsia="Times" w:hAnsi="Times" w:cs="Times"/>
          <w:color w:val="000000"/>
        </w:rPr>
      </w:pPr>
      <w:r>
        <w:rPr>
          <w:rFonts w:ascii="Times New Roman" w:eastAsia="Times New Roman" w:hAnsi="Times New Roman" w:cs="Times New Roman"/>
          <w:color w:val="000000"/>
        </w:rPr>
        <w:t xml:space="preserve">Somente efetuar o </w:t>
      </w:r>
      <w:r>
        <w:rPr>
          <w:rFonts w:ascii="Times New Roman" w:eastAsia="Times New Roman" w:hAnsi="Times New Roman" w:cs="Times New Roman"/>
        </w:rPr>
        <w:t>pagamento</w:t>
      </w:r>
      <w:r>
        <w:rPr>
          <w:rFonts w:ascii="Times New Roman" w:eastAsia="Times New Roman" w:hAnsi="Times New Roman" w:cs="Times New Roman"/>
          <w:color w:val="000000"/>
        </w:rPr>
        <w:t xml:space="preserve"> mediante a apresentação do documento fiscal idôneo, como a nota fiscal ou recibo de pagamento de autônomo com retenções tributárias.</w:t>
      </w:r>
    </w:p>
    <w:p w14:paraId="44B71909" w14:textId="77777777" w:rsidR="00085563" w:rsidRDefault="00085563">
      <w:p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New Roman" w:eastAsia="Times New Roman" w:hAnsi="Times New Roman" w:cs="Times New Roman"/>
          <w:color w:val="000000"/>
        </w:rPr>
      </w:pPr>
    </w:p>
    <w:p w14:paraId="3F48469C" w14:textId="77777777" w:rsidR="00085563" w:rsidRDefault="00812905">
      <w:pPr>
        <w:numPr>
          <w:ilvl w:val="0"/>
          <w:numId w:val="5"/>
        </w:num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w:eastAsia="Times" w:hAnsi="Times" w:cs="Times"/>
          <w:color w:val="000000"/>
        </w:rPr>
      </w:pPr>
      <w:r>
        <w:rPr>
          <w:rFonts w:ascii="Times New Roman" w:eastAsia="Times New Roman" w:hAnsi="Times New Roman" w:cs="Times New Roman"/>
          <w:color w:val="000000"/>
        </w:rPr>
        <w:t>Contratar a realização de PCMSO, PPRA e PPP com empresa especializada e homologada ao eSocial, dentro dos prazos previstos em lei.</w:t>
      </w:r>
    </w:p>
    <w:p w14:paraId="52C9AE6E" w14:textId="77777777" w:rsidR="00085563" w:rsidRDefault="00085563">
      <w:p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New Roman" w:eastAsia="Times New Roman" w:hAnsi="Times New Roman" w:cs="Times New Roman"/>
          <w:color w:val="000000"/>
        </w:rPr>
      </w:pPr>
    </w:p>
    <w:p w14:paraId="1E35910C" w14:textId="77777777" w:rsidR="00085563" w:rsidRDefault="00812905">
      <w:pPr>
        <w:numPr>
          <w:ilvl w:val="0"/>
          <w:numId w:val="5"/>
        </w:num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w:eastAsia="Times" w:hAnsi="Times" w:cs="Times"/>
          <w:color w:val="000000"/>
        </w:rPr>
      </w:pPr>
      <w:r>
        <w:rPr>
          <w:rFonts w:ascii="Times New Roman" w:eastAsia="Times New Roman" w:hAnsi="Times New Roman" w:cs="Times New Roman"/>
          <w:color w:val="000000"/>
        </w:rPr>
        <w:t>Comparecer pessoalmente em todos os atos que dependam da presença do administrador, no prazo determinado, como para a emissão de certificados digitais.</w:t>
      </w:r>
    </w:p>
    <w:p w14:paraId="080A4018" w14:textId="77777777" w:rsidR="00085563" w:rsidRDefault="00085563">
      <w:p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0C499E2E" w14:textId="77777777" w:rsidR="00085563" w:rsidRDefault="00812905">
      <w:pPr>
        <w:numPr>
          <w:ilvl w:val="0"/>
          <w:numId w:val="5"/>
        </w:num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Providenciar um certificado digital para a empresa no formato A1, para que seja possível cumprir as obrigações acessórias do eSocial e EFD Reinf.</w:t>
      </w:r>
    </w:p>
    <w:p w14:paraId="7F460CCB" w14:textId="77777777" w:rsidR="00085563" w:rsidRDefault="00085563">
      <w:p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3D65CFE4" w14:textId="77777777" w:rsidR="00085563" w:rsidRDefault="00812905">
      <w:pPr>
        <w:numPr>
          <w:ilvl w:val="0"/>
          <w:numId w:val="5"/>
        </w:num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Informar caso tenha ocorrido o recebimento em espécie de valor superior a trinta mil reais até o dia cinco do mês subsequente, para que a contratada possa entregar a DME (Declaração de Operações Liquidadas com Moeda em Espécie) no prazo legal;</w:t>
      </w:r>
    </w:p>
    <w:p w14:paraId="05E53952" w14:textId="77777777" w:rsidR="00085563" w:rsidRDefault="00085563">
      <w:p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46"/>
        <w:jc w:val="both"/>
        <w:rPr>
          <w:rFonts w:ascii="Times New Roman" w:eastAsia="Times New Roman" w:hAnsi="Times New Roman" w:cs="Times New Roman"/>
          <w:color w:val="000000"/>
        </w:rPr>
      </w:pPr>
    </w:p>
    <w:p w14:paraId="45D4A9F3" w14:textId="77777777" w:rsidR="00085563" w:rsidRDefault="00812905">
      <w:pPr>
        <w:numPr>
          <w:ilvl w:val="0"/>
          <w:numId w:val="5"/>
        </w:num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Informar caso a contratante pretenda prestar serviço em município diferente do seu domicílio fiscal ou pretenda contratar serviço de empresa sediada em outro município, até setenta e duas horas úteis antes da contratação, para obter orientação se haverá necessidade de destacar ou reter ISS (Imposto Sobre Serviços de Qualquer Natureza) e/ou realizar o cadastro no CEPOM (Cadastro de Prestadores de Serviços de Outros Municípios).</w:t>
      </w:r>
    </w:p>
    <w:p w14:paraId="0A889ABC" w14:textId="77777777" w:rsidR="00085563" w:rsidRDefault="00085563">
      <w:p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New Roman" w:eastAsia="Times New Roman" w:hAnsi="Times New Roman" w:cs="Times New Roman"/>
          <w:color w:val="000000"/>
        </w:rPr>
      </w:pPr>
    </w:p>
    <w:p w14:paraId="35A4CE67" w14:textId="77777777" w:rsidR="00085563" w:rsidRDefault="00812905">
      <w:pPr>
        <w:numPr>
          <w:ilvl w:val="0"/>
          <w:numId w:val="5"/>
        </w:num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w:eastAsia="Times" w:hAnsi="Times" w:cs="Times"/>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Permitir que a contratada utilize a imagem dos sócios ou marca da empresa e de seus produtos para o posicionamento de mercado e conquista de novos clientes.</w:t>
      </w:r>
    </w:p>
    <w:p w14:paraId="0E8F106D" w14:textId="77777777" w:rsidR="00085563" w:rsidRDefault="00085563">
      <w:p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New Roman" w:eastAsia="Times New Roman" w:hAnsi="Times New Roman" w:cs="Times New Roman"/>
          <w:color w:val="000000"/>
        </w:rPr>
      </w:pPr>
    </w:p>
    <w:p w14:paraId="2175D242" w14:textId="77777777" w:rsidR="00085563" w:rsidRDefault="00812905">
      <w:pPr>
        <w:numPr>
          <w:ilvl w:val="0"/>
          <w:numId w:val="5"/>
        </w:num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84" w:hanging="284"/>
        <w:jc w:val="both"/>
        <w:rPr>
          <w:rFonts w:ascii="Times" w:eastAsia="Times" w:hAnsi="Times" w:cs="Times"/>
          <w:color w:val="000000"/>
        </w:rPr>
      </w:pPr>
      <w:r>
        <w:rPr>
          <w:rFonts w:ascii="Times New Roman" w:eastAsia="Times New Roman" w:hAnsi="Times New Roman" w:cs="Times New Roman"/>
          <w:color w:val="000000"/>
        </w:rPr>
        <w:t xml:space="preserve">Analisar e dar parecer, no prazo máximo de cinco dias, sobre as solicitações feitas por escrito pela </w:t>
      </w:r>
      <w:r>
        <w:rPr>
          <w:rFonts w:ascii="Times New Roman" w:eastAsia="Times New Roman" w:hAnsi="Times New Roman" w:cs="Times New Roman"/>
          <w:color w:val="000000"/>
        </w:rPr>
        <w:lastRenderedPageBreak/>
        <w:t>contratada, referentes a casos omissos e não previstos neste contrato, cuja solução seja necessária à execução dos serviços. Caso não seja dada a resposta no prazo supracitado, presumem-se aceitas as solicitações da contratada.</w:t>
      </w:r>
    </w:p>
    <w:p w14:paraId="400FEB58" w14:textId="77777777" w:rsidR="00085563" w:rsidRDefault="00085563">
      <w:pPr>
        <w:tabs>
          <w:tab w:val="left" w:pos="24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3DC45FBE"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Parágrafo Primeiro – Por se tratar de objeto social da sociedade, sujeita ao controle permanente e de informações ao COAF, a contratante declara ter pleno conhecimento das obrigações da contratada  perante ao referido órgão de controle e fiscalização, autorizando, desde já, a contratada a prestar todas as informações necessárias e previstas nas instruções do COAF.</w:t>
      </w:r>
    </w:p>
    <w:p w14:paraId="3199CE85"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74949DA1"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Parágrafo Segundo – A contratante, além das empresas do mesmo grupo econômico, se compromete a não contratar quaisquer funcionários da contratada durante a vigência deste contrato e pelo período de vinte e quatro meses após o seu término. Em caso de descumprimento desta norma, a contratante ficará </w:t>
      </w:r>
      <w:r>
        <w:rPr>
          <w:rFonts w:ascii="Times New Roman" w:eastAsia="Times New Roman" w:hAnsi="Times New Roman" w:cs="Times New Roman"/>
        </w:rPr>
        <w:t>sujeita</w:t>
      </w:r>
      <w:r>
        <w:rPr>
          <w:rFonts w:ascii="Times New Roman" w:eastAsia="Times New Roman" w:hAnsi="Times New Roman" w:cs="Times New Roman"/>
          <w:color w:val="000000"/>
        </w:rPr>
        <w:t xml:space="preserve"> ao pagamento de multa equivalente ao triplo do valor da última remuneração mensal paga.</w:t>
      </w:r>
    </w:p>
    <w:p w14:paraId="0470171D"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5B335D1E"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u w:val="single"/>
        </w:rPr>
      </w:pPr>
      <w:r>
        <w:rPr>
          <w:rFonts w:ascii="Times New Roman" w:eastAsia="Times New Roman" w:hAnsi="Times New Roman" w:cs="Times New Roman"/>
          <w:color w:val="000000"/>
        </w:rPr>
        <w:t xml:space="preserve">V – </w:t>
      </w:r>
      <w:r>
        <w:rPr>
          <w:rFonts w:ascii="Times New Roman" w:eastAsia="Times New Roman" w:hAnsi="Times New Roman" w:cs="Times New Roman"/>
          <w:color w:val="000000"/>
          <w:u w:val="single"/>
        </w:rPr>
        <w:t>DA REMUNERAÇÃO</w:t>
      </w:r>
    </w:p>
    <w:p w14:paraId="5C8840D5"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u w:val="single"/>
        </w:rPr>
      </w:pPr>
    </w:p>
    <w:p w14:paraId="722C0BA9" w14:textId="30010D56"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 valor para a execução dos serviços descritos acima é de </w:t>
      </w:r>
      <w:r w:rsidR="00CB4904" w:rsidRPr="00CB4904">
        <w:rPr>
          <w:rFonts w:ascii="Times New Roman" w:eastAsia="Times New Roman" w:hAnsi="Times New Roman" w:cs="Times New Roman"/>
          <w:color w:val="000000"/>
        </w:rPr>
        <w:t xml:space="preserve">${"Valor do honorário":"Valor do honorário"}, </w:t>
      </w:r>
      <w:r>
        <w:rPr>
          <w:rFonts w:ascii="Times New Roman" w:eastAsia="Times New Roman" w:hAnsi="Times New Roman" w:cs="Times New Roman"/>
          <w:color w:val="000000"/>
        </w:rPr>
        <w:t xml:space="preserve">para o pacote de Assessoria Contábil por mês. O valor do contrato será reajustado todo mês de janeiro, de acordo </w:t>
      </w:r>
      <w:r>
        <w:rPr>
          <w:rFonts w:ascii="Times New Roman" w:eastAsia="Times New Roman" w:hAnsi="Times New Roman" w:cs="Times New Roman"/>
        </w:rPr>
        <w:t>com a livre</w:t>
      </w:r>
      <w:r>
        <w:rPr>
          <w:rFonts w:ascii="Times New Roman" w:eastAsia="Times New Roman" w:hAnsi="Times New Roman" w:cs="Times New Roman"/>
          <w:color w:val="000000"/>
        </w:rPr>
        <w:t xml:space="preserve"> negociação entre as partes, não podendo o reajuste ser inferior à variação do índice de inflação do período de contrato.</w:t>
      </w:r>
    </w:p>
    <w:p w14:paraId="1EC83BE5"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02AE9072" w14:textId="12D9B1C5"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Parágrafo Primeiro – O vencimento da fatura será no dia </w:t>
      </w:r>
      <w:r w:rsidR="00316392" w:rsidRPr="00316392">
        <w:rPr>
          <w:rFonts w:ascii="Times New Roman" w:eastAsia="Times New Roman" w:hAnsi="Times New Roman" w:cs="Times New Roman"/>
          <w:color w:val="000000"/>
        </w:rPr>
        <w:t>${"Data de vencimento":"Data de vencimento"}</w:t>
      </w:r>
      <w:r w:rsidR="00316392" w:rsidRPr="00843367">
        <w:rPr>
          <w:rFonts w:ascii="Arial" w:hAnsi="Arial" w:cs="Arial"/>
        </w:rPr>
        <w:t xml:space="preserve"> </w:t>
      </w:r>
      <w:r>
        <w:rPr>
          <w:rFonts w:ascii="Times New Roman" w:eastAsia="Times New Roman" w:hAnsi="Times New Roman" w:cs="Times New Roman"/>
          <w:color w:val="000000"/>
        </w:rPr>
        <w:t xml:space="preserve"> subseqüente ao mês da prestação de serviços. A ausência de pagamento até a data de vencimento implicará aplicação de multa de 2 % e juros pró-rata de 1 % ao mês, mesmo que devido à insuficiência de saldo financeiro. Caso constem duas ou mais mensalidades em atraso, incluindo os serviços extraordinários, a contratada poderá suspender a entrega dos serviços até o pagamento integral dos débitos ou realização de acordo, eximindo-se de qualquer responsabilidade </w:t>
      </w:r>
      <w:r>
        <w:rPr>
          <w:rFonts w:ascii="Times New Roman" w:eastAsia="Times New Roman" w:hAnsi="Times New Roman" w:cs="Times New Roman"/>
        </w:rPr>
        <w:t>pelas</w:t>
      </w:r>
      <w:r>
        <w:rPr>
          <w:rFonts w:ascii="Times New Roman" w:eastAsia="Times New Roman" w:hAnsi="Times New Roman" w:cs="Times New Roman"/>
          <w:color w:val="000000"/>
        </w:rPr>
        <w:t xml:space="preserve"> multas e danos causados no período da paralisação, independentemente de notificação judicial ou extrajudicial. Caso constem três ou mais mensalidades em atraso, a contratada poderá rescindir o contrato unilateralmente, sem o cumprimento de aviso prévio, além de protestar a obrigação nos cartórios, inscrever o nome da contratante e dos seus sócios nos serviços de proteção ao crédito e executar a obrigação judicialmente, em face à pessoa jurídica e às pessoas físicas dos sócios, solidariamente</w:t>
      </w:r>
      <w:r>
        <w:rPr>
          <w:rFonts w:ascii="Times New Roman" w:eastAsia="Times New Roman" w:hAnsi="Times New Roman" w:cs="Times New Roman"/>
        </w:rPr>
        <w:t>, assumindo os honorários advocatícios e custas judiciais</w:t>
      </w:r>
      <w:r>
        <w:rPr>
          <w:rFonts w:ascii="Times New Roman" w:eastAsia="Times New Roman" w:hAnsi="Times New Roman" w:cs="Times New Roman"/>
          <w:color w:val="000000"/>
        </w:rPr>
        <w:t>. A tolerância de qualquer das partes no descumprimento das condições deste contrato, não será considerada novação do que está pactuado.</w:t>
      </w:r>
    </w:p>
    <w:p w14:paraId="7DE80721"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p>
    <w:p w14:paraId="49667327"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Parágrafo segundo - Em caso de cobrança extrajudicial ou judicial, todas as custas processuais, despesas cartorárias, emolumentos, taxas e honorários advocatícios serão de responsabilidade exclusiva da parte devedora (executado), conforme previsto nos artigos 389, 395 e 404 do Código Civil Brasileiro.</w:t>
      </w:r>
    </w:p>
    <w:p w14:paraId="7A5C7ACD"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48E0104B"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Parágrafo </w:t>
      </w:r>
      <w:r>
        <w:rPr>
          <w:rFonts w:ascii="Times New Roman" w:eastAsia="Times New Roman" w:hAnsi="Times New Roman" w:cs="Times New Roman"/>
        </w:rPr>
        <w:t>Terceiro</w:t>
      </w:r>
      <w:r>
        <w:rPr>
          <w:rFonts w:ascii="Times New Roman" w:eastAsia="Times New Roman" w:hAnsi="Times New Roman" w:cs="Times New Roman"/>
          <w:color w:val="000000"/>
        </w:rPr>
        <w:t xml:space="preserve"> – Os honorários mensais foram estabelecidos segundo o número de lançamentos contábeis, de funcionários, de notas fiscais e volume de faturamento apurados. O preço poderá ser revisado pelas partes sempre que a variação da média trimestral dos mesmos for superior a vinte por cento, ocorrendo um expressivo aumento ou diminuição do volume de trabalho durante a vigência do contrato, inclusive em caso de modificação do enquadramento tributário, variação relevante do quadro de funcionários, do volume de lançamentos contábeis ou do faturamento, visando recompor o equilíbrio econômico-financeiro entre as partes, independente do reajuste anual do contrato.</w:t>
      </w:r>
    </w:p>
    <w:p w14:paraId="56DDF6F8"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        </w:t>
      </w:r>
    </w:p>
    <w:p w14:paraId="1C586D40"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Parágrafo </w:t>
      </w:r>
      <w:r>
        <w:rPr>
          <w:rFonts w:ascii="Times New Roman" w:eastAsia="Times New Roman" w:hAnsi="Times New Roman" w:cs="Times New Roman"/>
        </w:rPr>
        <w:t>Quarto</w:t>
      </w:r>
      <w:r>
        <w:rPr>
          <w:rFonts w:ascii="Times New Roman" w:eastAsia="Times New Roman" w:hAnsi="Times New Roman" w:cs="Times New Roman"/>
          <w:color w:val="000000"/>
        </w:rPr>
        <w:t xml:space="preserve"> – Como remuneração ao acréscimo de serviços e encargos próprios do período final de ano, </w:t>
      </w:r>
      <w:r>
        <w:rPr>
          <w:rFonts w:ascii="Times New Roman" w:eastAsia="Times New Roman" w:hAnsi="Times New Roman" w:cs="Times New Roman"/>
          <w:color w:val="000000"/>
        </w:rPr>
        <w:lastRenderedPageBreak/>
        <w:t xml:space="preserve">exigidos pela legislação, como a elaboração da demonstração de resultado do exercício e balanço patrimonial da contabilidade, geração do 13º salário e encargos adicionais do departamento pessoal, declarações anuais como a RAIS, DIRF, DEFIS e SPED ECD e ECF do departamento fiscal, será cobrado o honorário de encerramento de exercício, correspondente ao valor da última mensalidade gerada, na proporção de 1/12 avos por mês de contrato, em duas parcelas iguais, juntamente com as mensalidades que vencem em novembro e dezembro de cada ano. </w:t>
      </w:r>
    </w:p>
    <w:p w14:paraId="0763EBF9"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1F605A05"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Parágrafo </w:t>
      </w:r>
      <w:r>
        <w:rPr>
          <w:rFonts w:ascii="Times New Roman" w:eastAsia="Times New Roman" w:hAnsi="Times New Roman" w:cs="Times New Roman"/>
        </w:rPr>
        <w:t>Quinto</w:t>
      </w:r>
      <w:r>
        <w:rPr>
          <w:rFonts w:ascii="Times New Roman" w:eastAsia="Times New Roman" w:hAnsi="Times New Roman" w:cs="Times New Roman"/>
          <w:color w:val="000000"/>
        </w:rPr>
        <w:t xml:space="preserve"> – A Contratante se responsabiliza em fornecer à contratada todos os materiais necessários para o atendimento das suas demandas específicas, sendo o valor da remuneração referente apenas à prestação dos serviços. As despesas com impressos fiscais, trabalhistas e contábeis, autenticações, reconhecimento de firmas, custas, emolumentos e taxas exigidas pelos serviços públicos, livros, carimbos, caixas de arquivo, malotes, CDs, postagens pelos correios, cópias reprográficas, registro de documentos, entre outras específicas da empresa, poderão ser adiantadas pela contratada e deverão ser reembolsadas pela contratante ao final de cada mês, mediante a apresentação dos comprovantes.</w:t>
      </w:r>
    </w:p>
    <w:p w14:paraId="4E6A2BE3"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5A227489"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VI – </w:t>
      </w:r>
      <w:r>
        <w:rPr>
          <w:rFonts w:ascii="Times New Roman" w:eastAsia="Times New Roman" w:hAnsi="Times New Roman" w:cs="Times New Roman"/>
          <w:color w:val="000000"/>
          <w:u w:val="single"/>
        </w:rPr>
        <w:t>DOS SERVIÇOS EXTRAORDINÁRIOS</w:t>
      </w:r>
    </w:p>
    <w:p w14:paraId="76DD9A23"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2E6F1FE9"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Os serviços contábeis não especificados nas obrigações da contratada são considerados serviços extraordinários, devendo ser orçados em separado e aprovados previamente pela contratante, tomando como base a tabela referencial de honorários contábeis atualizada do Sindicato dos Contabilistas no Estado </w:t>
      </w:r>
      <w:r>
        <w:rPr>
          <w:rFonts w:ascii="Times New Roman" w:eastAsia="Times New Roman" w:hAnsi="Times New Roman" w:cs="Times New Roman"/>
        </w:rPr>
        <w:t>de Goiás</w:t>
      </w:r>
      <w:r>
        <w:rPr>
          <w:rFonts w:ascii="Times New Roman" w:eastAsia="Times New Roman" w:hAnsi="Times New Roman" w:cs="Times New Roman"/>
          <w:color w:val="000000"/>
        </w:rPr>
        <w:t xml:space="preserve"> (SCESGO). São considerados serviços extraordinários, por exemplo, a escrituração contábil e fiscal de período anterior à vigência do contrato; a regularização de pendências anteriores ao início do contrato, recálculo de guias de recolhimento tributário, mesmo que dentro do período de vigência do contrato; emissão de certidões de nada consta anteriores ao contrato; acompanhamento de funcionário em homologação de rescisão contratual; simulação de cálculo de rescisão e férias de funcionários; constituição, alteração ou extinção de empresa; atendimento a fiscalizações de natureza fiscal ou trabalhista; a renovação de PPRA, PCMSO e PPP; a defesa de fiscalizações tributárias ou trabalhistas; e a participação em audiências administrativas e judiciais; encadernação, autenticação e registro e de livros; declaração de imposto de renda pessoa física  dos sócios; preenchimento de fichas cadastrais e do IBGE.</w:t>
      </w:r>
    </w:p>
    <w:p w14:paraId="7827F666"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30248F35"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u w:val="single"/>
        </w:rPr>
      </w:pPr>
      <w:r>
        <w:rPr>
          <w:rFonts w:ascii="Times New Roman" w:eastAsia="Times New Roman" w:hAnsi="Times New Roman" w:cs="Times New Roman"/>
          <w:color w:val="000000"/>
        </w:rPr>
        <w:t xml:space="preserve">VII – </w:t>
      </w:r>
      <w:r>
        <w:rPr>
          <w:rFonts w:ascii="Times New Roman" w:eastAsia="Times New Roman" w:hAnsi="Times New Roman" w:cs="Times New Roman"/>
          <w:u w:val="single"/>
        </w:rPr>
        <w:t xml:space="preserve">DAS ALTERAÇÕES LEGAIS E NOVAS OBRIGAÇÕES ACESSÓRIAS </w:t>
      </w:r>
    </w:p>
    <w:p w14:paraId="0596AA51"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p>
    <w:p w14:paraId="00109289"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A CONTRATADA não será responsável pelo cumprimento de novas obrigações acessórias, declarações, sistemas ou exigências legais instituídas após a assinatura deste contrato, seja por meio de legislação federal, estadual ou municipal, ou ainda por mudanças substanciais no regime tributário nacional, especialmente aquelas decorrentes da Reforma Tributária ou de reestruturações do sistema tributário vigente.</w:t>
      </w:r>
    </w:p>
    <w:p w14:paraId="16D25296"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p>
    <w:p w14:paraId="1DB6FC8B" w14:textId="77777777" w:rsidR="00085563" w:rsidRDefault="00812905">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Tais alterações, quando aplicáveis à atividade da CONTRATANTE, serão avaliadas em conjunto entre as partes, devendo ser formalizada a contratação adicional específica para sua execução, com revisão proporcional dos honorários mensais e prazos de entrega.</w:t>
      </w:r>
    </w:p>
    <w:p w14:paraId="10031C89" w14:textId="77777777" w:rsidR="00085563" w:rsidRDefault="00812905">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Caso a CONTRATANTE opte por não contratar os serviços adicionais propostos pela CONTRATADA, será de sua exclusiva responsabilidade a adoção das medidas necessárias ao cumprimento dessas novas exigências legais, isentando desde já a CONTRATADA de qualquer responsabilidade técnica, operacional ou jurídica sobre os impactos da omissão ou do não atendimento às novas obrigações.</w:t>
      </w:r>
    </w:p>
    <w:p w14:paraId="626A7255" w14:textId="77777777" w:rsidR="00085563" w:rsidRDefault="00812905">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 xml:space="preserve">A CONTRATADA compromete-se, contudo, a informar tempestivamente à CONTRATANTE sobre quaisquer alterações legais identificadas que afetem diretamente as rotinas contábeis, fiscais, </w:t>
      </w:r>
      <w:r>
        <w:rPr>
          <w:rFonts w:ascii="Times New Roman" w:eastAsia="Times New Roman" w:hAnsi="Times New Roman" w:cs="Times New Roman"/>
        </w:rPr>
        <w:lastRenderedPageBreak/>
        <w:t>trabalhistas ou previdenciárias, prestando orientações quanto aos impactos práticos e contratuais.</w:t>
      </w:r>
    </w:p>
    <w:p w14:paraId="28B11A6C" w14:textId="77777777" w:rsidR="00085563" w:rsidRDefault="00812905">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A ausência de ajuste contratual para atendimento a essas novas demandas não configura inadimplemento por parte da CONTRATADA, tampouco poderá ensejar penalidades, descontos ou alegações de má prestação de serviços.</w:t>
      </w:r>
    </w:p>
    <w:p w14:paraId="2D4F5829"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p>
    <w:p w14:paraId="57F5D5D7"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u w:val="single"/>
        </w:rPr>
      </w:pPr>
      <w:r>
        <w:rPr>
          <w:rFonts w:ascii="Times New Roman" w:eastAsia="Times New Roman" w:hAnsi="Times New Roman" w:cs="Times New Roman"/>
        </w:rPr>
        <w:t xml:space="preserve">VIII – </w:t>
      </w:r>
      <w:r>
        <w:rPr>
          <w:rFonts w:ascii="Times New Roman" w:eastAsia="Times New Roman" w:hAnsi="Times New Roman" w:cs="Times New Roman"/>
          <w:color w:val="000000"/>
          <w:u w:val="single"/>
        </w:rPr>
        <w:t>DA VIGÊNCIA DO CONTRATO</w:t>
      </w:r>
    </w:p>
    <w:p w14:paraId="0D1974BF"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u w:val="single"/>
        </w:rPr>
      </w:pPr>
    </w:p>
    <w:p w14:paraId="24A07C7C" w14:textId="0A7B1226" w:rsidR="00085563" w:rsidRDefault="00812905" w:rsidP="007A76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rPr>
        <w:t xml:space="preserve">O presente contrato tem a vigência por período indeterminado, considerando que a parceria entre as partes teve início em </w:t>
      </w:r>
      <w:r w:rsidR="0051060A" w:rsidRPr="002E61EC">
        <w:rPr>
          <w:rFonts w:ascii="Arial" w:hAnsi="Arial" w:cs="Arial"/>
        </w:rPr>
        <w:t>${"Início contrato":"data de início"}</w:t>
      </w:r>
      <w:r w:rsidR="007A769F">
        <w:rPr>
          <w:rFonts w:ascii="Arial" w:hAnsi="Arial" w:cs="Arial"/>
        </w:rPr>
        <w:t xml:space="preserve"> </w:t>
      </w:r>
      <w:r>
        <w:rPr>
          <w:rFonts w:ascii="Times New Roman" w:eastAsia="Times New Roman" w:hAnsi="Times New Roman" w:cs="Times New Roman"/>
        </w:rPr>
        <w:t>permanecendo vigente até a presente data.</w:t>
      </w:r>
    </w:p>
    <w:p w14:paraId="3BD46442"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p>
    <w:p w14:paraId="5E170F31"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u w:val="single"/>
        </w:rPr>
      </w:pPr>
      <w:r>
        <w:rPr>
          <w:rFonts w:ascii="Times New Roman" w:eastAsia="Times New Roman" w:hAnsi="Times New Roman" w:cs="Times New Roman"/>
        </w:rPr>
        <w:t>IX</w:t>
      </w:r>
      <w:r>
        <w:rPr>
          <w:rFonts w:ascii="Times New Roman" w:eastAsia="Times New Roman" w:hAnsi="Times New Roman" w:cs="Times New Roman"/>
          <w:color w:val="000000"/>
        </w:rPr>
        <w:t xml:space="preserve"> – </w:t>
      </w:r>
      <w:r>
        <w:rPr>
          <w:rFonts w:ascii="Times New Roman" w:eastAsia="Times New Roman" w:hAnsi="Times New Roman" w:cs="Times New Roman"/>
          <w:color w:val="000000"/>
          <w:u w:val="single"/>
        </w:rPr>
        <w:t>DA RESCISÃO DO CONTRATO</w:t>
      </w:r>
    </w:p>
    <w:p w14:paraId="35AEB520"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u w:val="single"/>
        </w:rPr>
      </w:pPr>
    </w:p>
    <w:p w14:paraId="0A675CCD"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 presente contrato poderá ser rescindido por qualquer das partes, depois de transcorridos seis meses de vigência, através de notificação escrita ao </w:t>
      </w:r>
      <w:r>
        <w:rPr>
          <w:rFonts w:ascii="Times New Roman" w:eastAsia="Times New Roman" w:hAnsi="Times New Roman" w:cs="Times New Roman"/>
        </w:rPr>
        <w:t>outro</w:t>
      </w:r>
      <w:r>
        <w:rPr>
          <w:rFonts w:ascii="Times New Roman" w:eastAsia="Times New Roman" w:hAnsi="Times New Roman" w:cs="Times New Roman"/>
          <w:color w:val="000000"/>
        </w:rPr>
        <w:t xml:space="preserve"> contratante, com antecedência mínima de sessenta dias, não existindo, nesta hipótese, qualquer incidência de multa. </w:t>
      </w:r>
    </w:p>
    <w:p w14:paraId="3A5FE596"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0BF77F6A"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Parágrafo Primeiro – A denúncia do contrato por qualquer das partes, seja qual for a razão, não a desobriga de cumprir seus deveres e exigir os seus direitos durante o período do aviso prévio.</w:t>
      </w:r>
    </w:p>
    <w:p w14:paraId="30DFC9C5"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144C5041"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Parágrafo Segundo – A parte que não comunicar por escrito a rescisão ou efetuá-la de maneira sumária, desrespeitando o prazo de aviso prévio, ficará obrigada ao pagamento de multa compensatória no valor equivalente a dois honorários mensais vigentes à época da rescisão.</w:t>
      </w:r>
    </w:p>
    <w:p w14:paraId="4EAF7E3E"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3D8AE5F1"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Parágrafo Terceiro – O contrato somente poderá ser encerrado quando todas as obrigações devidas à contratada estiverem quitadas, inclusive honorários extraordinários, ficando a contratada autorizada a reter as informações, relatórios e documentos até que seja feito um acordo para o pagamento das obrigações previstas em contrato.</w:t>
      </w:r>
    </w:p>
    <w:p w14:paraId="14A42B17"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7915D157"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Parágrafo Quarto – Encerrado o contrato e quitadas todas as obrigações, a contratada colocará à disposição da contratante, ou a quem ela formalmente indicar, toda a documentação em seu poder, assim como prestar os esclarecimentos necessários à continuidade da prestação de serviços.</w:t>
      </w:r>
    </w:p>
    <w:p w14:paraId="550CFB74"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6E176CED"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Parágrafo Quinto – Ocorrendo a transferência dos serviços para outra empresa contábil, a contratante deverá informar à contratada, por escrito, seu nome, endereço, nome do responsável e número da inscrição junto ao Conselho Regional de Contabilidade, sem o que não será possível à contratada cumprir as formalidades ético-profissionais, inclusive a transmissão de dados e informações necessárias à continuidade dos serviços, em relação às quais, diante de eventual inércia da contratante, estará desobrigada de cumprimento. Entre os dados e informações a serem fornecidos, não se incluem o banco de dados e detalhes técnicos dos sistemas de informática da contratada, os quais são de sua exclusiva propriedade.</w:t>
      </w:r>
    </w:p>
    <w:p w14:paraId="13BAAD7F"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7B9E9C1A"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Parágrafo Sexto – A mudança de sócios, falência ou recuperação judicial da contratante </w:t>
      </w:r>
      <w:r>
        <w:rPr>
          <w:rFonts w:ascii="Times New Roman" w:eastAsia="Times New Roman" w:hAnsi="Times New Roman" w:cs="Times New Roman"/>
        </w:rPr>
        <w:t>facultada</w:t>
      </w:r>
      <w:r>
        <w:rPr>
          <w:rFonts w:ascii="Times New Roman" w:eastAsia="Times New Roman" w:hAnsi="Times New Roman" w:cs="Times New Roman"/>
          <w:color w:val="000000"/>
        </w:rPr>
        <w:t xml:space="preserve"> a rescisão do presente pela contratada, independentemente de notificação judicial ou extrajudicial, não estando incluídos nos serviços ora pactuados a elaboração das peças contábeis arroladas no artigo 51 da Lei 11.101/2005 e demais decorrentes.</w:t>
      </w:r>
    </w:p>
    <w:p w14:paraId="0ED78FC7"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393F5F36" w14:textId="77777777" w:rsidR="00AD4F1B" w:rsidRDefault="00AD4F1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7EB3825B" w14:textId="521CE30E"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X – </w:t>
      </w:r>
      <w:r>
        <w:rPr>
          <w:rFonts w:ascii="Times New Roman" w:eastAsia="Times New Roman" w:hAnsi="Times New Roman" w:cs="Times New Roman"/>
          <w:color w:val="000000"/>
          <w:u w:val="single"/>
        </w:rPr>
        <w:t>DO FORO DE ELEIÇÃO</w:t>
      </w:r>
    </w:p>
    <w:p w14:paraId="479CDEAF"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6817C2B4"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Pr>
          <w:rFonts w:ascii="Times New Roman" w:eastAsia="Times New Roman" w:hAnsi="Times New Roman" w:cs="Times New Roman"/>
          <w:color w:val="000000"/>
        </w:rPr>
        <w:t>Os contratantes submeterão eventuais litígios oriundos do presente contrato à Comarca de Caldas Novas/GO, com renúncia expressa a todas as demais.</w:t>
      </w:r>
    </w:p>
    <w:p w14:paraId="72955924"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p>
    <w:p w14:paraId="6689AD8A"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r>
        <w:rPr>
          <w:rFonts w:ascii="Times New Roman" w:eastAsia="Times New Roman" w:hAnsi="Times New Roman" w:cs="Times New Roman"/>
          <w:color w:val="000000"/>
        </w:rPr>
        <w:t xml:space="preserve">E por estarem certos justos e contratados, as partes assinam o presente contrato, em duas vias de igual teor e forma, na presença das testemunhas abaixo, para que produza os seus jurídicos e legais efeitos. </w:t>
      </w:r>
    </w:p>
    <w:p w14:paraId="4AD383E3"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rPr>
      </w:pPr>
    </w:p>
    <w:p w14:paraId="29508A98" w14:textId="3BDC1A92" w:rsidR="00AD4F1B" w:rsidRDefault="008607F8" w:rsidP="00AD4F1B">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Caldas Novas, Goías </w:t>
      </w:r>
      <w:r w:rsidR="00AD4F1B" w:rsidRPr="00AD4F1B">
        <w:rPr>
          <w:rFonts w:ascii="Times New Roman" w:eastAsia="Times New Roman" w:hAnsi="Times New Roman" w:cs="Times New Roman"/>
          <w:color w:val="000000"/>
        </w:rPr>
        <w:t xml:space="preserve">${"Data </w:t>
      </w:r>
      <w:r>
        <w:rPr>
          <w:rFonts w:ascii="Times New Roman" w:eastAsia="Times New Roman" w:hAnsi="Times New Roman" w:cs="Times New Roman"/>
          <w:color w:val="000000"/>
        </w:rPr>
        <w:t xml:space="preserve">da </w:t>
      </w:r>
      <w:r w:rsidR="00AD4F1B" w:rsidRPr="00AD4F1B">
        <w:rPr>
          <w:rFonts w:ascii="Times New Roman" w:eastAsia="Times New Roman" w:hAnsi="Times New Roman" w:cs="Times New Roman"/>
          <w:color w:val="000000"/>
        </w:rPr>
        <w:t xml:space="preserve">assinatura":"Data </w:t>
      </w:r>
      <w:r>
        <w:rPr>
          <w:rFonts w:ascii="Times New Roman" w:eastAsia="Times New Roman" w:hAnsi="Times New Roman" w:cs="Times New Roman"/>
          <w:color w:val="000000"/>
        </w:rPr>
        <w:t>da</w:t>
      </w:r>
      <w:r w:rsidR="00AD4F1B" w:rsidRPr="00AD4F1B">
        <w:rPr>
          <w:rFonts w:ascii="Times New Roman" w:eastAsia="Times New Roman" w:hAnsi="Times New Roman" w:cs="Times New Roman"/>
          <w:color w:val="000000"/>
        </w:rPr>
        <w:t xml:space="preserve"> assinatura"}.</w:t>
      </w:r>
    </w:p>
    <w:p w14:paraId="015F2145" w14:textId="77777777" w:rsidR="00E15FDC" w:rsidRDefault="00E15FDC" w:rsidP="00AD4F1B">
      <w:pPr>
        <w:jc w:val="center"/>
        <w:rPr>
          <w:rFonts w:ascii="Times New Roman" w:eastAsia="Times New Roman" w:hAnsi="Times New Roman" w:cs="Times New Roman"/>
          <w:color w:val="000000"/>
        </w:rPr>
      </w:pPr>
    </w:p>
    <w:p w14:paraId="49C2AB6C" w14:textId="77777777" w:rsidR="00E15FDC" w:rsidRDefault="00E15FDC" w:rsidP="00AD4F1B">
      <w:pPr>
        <w:jc w:val="center"/>
        <w:rPr>
          <w:rFonts w:ascii="Times New Roman" w:eastAsia="Times New Roman" w:hAnsi="Times New Roman" w:cs="Times New Roman"/>
          <w:color w:val="000000"/>
        </w:rPr>
      </w:pPr>
    </w:p>
    <w:p w14:paraId="7B932C5D" w14:textId="77777777" w:rsidR="00E15FDC" w:rsidRDefault="00E15FDC" w:rsidP="00AD4F1B">
      <w:pPr>
        <w:jc w:val="center"/>
        <w:rPr>
          <w:rFonts w:ascii="Times New Roman" w:eastAsia="Times New Roman" w:hAnsi="Times New Roman" w:cs="Times New Roman"/>
          <w:color w:val="000000"/>
        </w:rPr>
      </w:pPr>
    </w:p>
    <w:p w14:paraId="7487E5C7" w14:textId="77777777" w:rsidR="00E15FDC" w:rsidRPr="00AD4F1B" w:rsidRDefault="00E15FDC" w:rsidP="00AD4F1B">
      <w:pPr>
        <w:jc w:val="center"/>
        <w:rPr>
          <w:rFonts w:ascii="Times New Roman" w:eastAsia="Times New Roman" w:hAnsi="Times New Roman" w:cs="Times New Roman"/>
          <w:color w:val="000000"/>
        </w:rPr>
      </w:pPr>
    </w:p>
    <w:p w14:paraId="2F7785DD" w14:textId="4F346D43"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jc w:val="both"/>
        <w:rPr>
          <w:rFonts w:ascii="Times New Roman" w:eastAsia="Times New Roman" w:hAnsi="Times New Roman" w:cs="Times New Roman"/>
          <w:color w:val="000000"/>
        </w:rPr>
      </w:pPr>
      <w:r w:rsidRPr="00AD4F1B">
        <w:rPr>
          <w:rFonts w:ascii="Times New Roman" w:eastAsia="Times New Roman" w:hAnsi="Times New Roman" w:cs="Times New Roman"/>
          <w:color w:val="000000"/>
        </w:rPr>
        <w:tab/>
      </w:r>
    </w:p>
    <w:p w14:paraId="20B270D4" w14:textId="1476F31D" w:rsidR="00085563" w:rsidRPr="00E15FDC" w:rsidRDefault="00812905" w:rsidP="00E15FDC">
      <w:pPr>
        <w:rPr>
          <w:rFonts w:ascii="Arial" w:hAnsi="Arial" w:cs="Arial"/>
        </w:rPr>
      </w:pPr>
      <w:r>
        <w:rPr>
          <w:rFonts w:ascii="Times New Roman" w:eastAsia="Times New Roman" w:hAnsi="Times New Roman" w:cs="Times New Roman"/>
        </w:rPr>
        <w:t xml:space="preserve">CANVAS ENGENHARIA CONTÁBIL                  </w:t>
      </w:r>
      <w:r w:rsidR="00E15FDC">
        <w:rPr>
          <w:rFonts w:ascii="Times New Roman" w:eastAsia="Times New Roman" w:hAnsi="Times New Roman" w:cs="Times New Roman"/>
        </w:rPr>
        <w:t xml:space="preserve">             </w:t>
      </w:r>
      <w:r>
        <w:rPr>
          <w:rFonts w:ascii="Times New Roman" w:eastAsia="Times New Roman" w:hAnsi="Times New Roman" w:cs="Times New Roman"/>
        </w:rPr>
        <w:t xml:space="preserve"> </w:t>
      </w:r>
      <w:r w:rsidR="00E15FDC" w:rsidRPr="002E61EC">
        <w:rPr>
          <w:rFonts w:ascii="Arial" w:hAnsi="Arial" w:cs="Arial"/>
        </w:rPr>
        <w:t>${"Contratante":"Nome contratante"}</w:t>
      </w:r>
    </w:p>
    <w:p w14:paraId="5A4E16F4" w14:textId="2F748F5E" w:rsidR="00374FD6" w:rsidRDefault="00812905" w:rsidP="00374FD6">
      <w:pPr>
        <w:jc w:val="center"/>
        <w:rPr>
          <w:rFonts w:ascii="Arial" w:hAnsi="Arial" w:cs="Arial"/>
        </w:rPr>
      </w:pPr>
      <w:r>
        <w:rPr>
          <w:rFonts w:ascii="Times New Roman" w:eastAsia="Times New Roman" w:hAnsi="Times New Roman" w:cs="Times New Roman"/>
        </w:rPr>
        <w:t xml:space="preserve">Raphael Alves Batista Rocha                               </w:t>
      </w:r>
      <w:r w:rsidR="00374FD6" w:rsidRPr="002E61EC">
        <w:rPr>
          <w:rFonts w:ascii="Arial" w:hAnsi="Arial" w:cs="Arial"/>
        </w:rPr>
        <w:t>${"Representante legal":"Nome completo"}</w:t>
      </w:r>
    </w:p>
    <w:p w14:paraId="789F482F" w14:textId="00D36569" w:rsidR="00085563" w:rsidRDefault="00085563">
      <w:pPr>
        <w:pBdr>
          <w:top w:val="none" w:sz="0" w:space="0" w:color="000000"/>
          <w:left w:val="none" w:sz="0" w:space="0" w:color="000000"/>
          <w:bottom w:val="none" w:sz="0" w:space="0" w:color="000000"/>
          <w:right w:val="none" w:sz="0" w:space="0" w:color="000000"/>
          <w:between w:val="none" w:sz="0"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rPr>
          <w:rFonts w:ascii="Times New Roman" w:eastAsia="Times New Roman" w:hAnsi="Times New Roman" w:cs="Times New Roman"/>
          <w:color w:val="000000"/>
        </w:rPr>
      </w:pPr>
    </w:p>
    <w:p w14:paraId="11A124BE" w14:textId="77777777" w:rsidR="00085563" w:rsidRDefault="008129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6E0B55A0"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rPr>
          <w:rFonts w:ascii="Times New Roman" w:eastAsia="Times New Roman" w:hAnsi="Times New Roman" w:cs="Times New Roman"/>
          <w:color w:val="000000"/>
        </w:rPr>
      </w:pPr>
    </w:p>
    <w:p w14:paraId="43E0DBB4" w14:textId="77777777" w:rsidR="00085563" w:rsidRDefault="000855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rPr>
          <w:rFonts w:ascii="Times New Roman" w:eastAsia="Times New Roman" w:hAnsi="Times New Roman" w:cs="Times New Roman"/>
          <w:color w:val="000000"/>
          <w:shd w:val="clear" w:color="auto" w:fill="CCCCCC"/>
        </w:rPr>
      </w:pPr>
    </w:p>
    <w:sectPr w:rsidR="00085563">
      <w:headerReference w:type="default" r:id="rId8"/>
      <w:headerReference w:type="first" r:id="rId9"/>
      <w:footerReference w:type="first" r:id="rId10"/>
      <w:pgSz w:w="12240" w:h="15840"/>
      <w:pgMar w:top="2268" w:right="567" w:bottom="567" w:left="113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6D1E4" w14:textId="77777777" w:rsidR="004D0475" w:rsidRDefault="004D0475">
      <w:r>
        <w:separator/>
      </w:r>
    </w:p>
  </w:endnote>
  <w:endnote w:type="continuationSeparator" w:id="0">
    <w:p w14:paraId="3C4D0E6D" w14:textId="77777777" w:rsidR="004D0475" w:rsidRDefault="004D0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D462FE2F-63D6-4E8F-B7FD-729B4409739E}"/>
    <w:embedBold r:id="rId2" w:fontKey="{1B829497-6B85-41D5-829A-F819BA4BF31D}"/>
  </w:font>
  <w:font w:name="Arimo">
    <w:charset w:val="00"/>
    <w:family w:val="auto"/>
    <w:pitch w:val="default"/>
    <w:embedRegular r:id="rId3" w:fontKey="{7C67B90D-1497-480F-8E61-6EA2FDD88A7F}"/>
    <w:embedBold r:id="rId4" w:fontKey="{5485F2FB-9EE6-4B21-B157-83D51B0EB996}"/>
  </w:font>
  <w:font w:name="Segoe UI">
    <w:panose1 w:val="020B0502040204020203"/>
    <w:charset w:val="00"/>
    <w:family w:val="swiss"/>
    <w:pitch w:val="variable"/>
    <w:sig w:usb0="E4002EFF" w:usb1="C000E47F" w:usb2="00000009" w:usb3="00000000" w:csb0="000001FF" w:csb1="00000000"/>
    <w:embedRegular r:id="rId5" w:fontKey="{AB58F87A-CA00-4653-94E1-BE52998C9DE7}"/>
  </w:font>
  <w:font w:name="Calibri">
    <w:panose1 w:val="020F0502020204030204"/>
    <w:charset w:val="00"/>
    <w:family w:val="swiss"/>
    <w:pitch w:val="variable"/>
    <w:sig w:usb0="E4002EFF" w:usb1="C200247B" w:usb2="00000009" w:usb3="00000000" w:csb0="000001FF" w:csb1="00000000"/>
    <w:embedRegular r:id="rId6" w:fontKey="{AA67B9F3-2A88-433E-A7E2-366FAF2B5CC5}"/>
  </w:font>
  <w:font w:name="Cambria">
    <w:panose1 w:val="02040503050406030204"/>
    <w:charset w:val="00"/>
    <w:family w:val="roman"/>
    <w:pitch w:val="variable"/>
    <w:sig w:usb0="E00006FF" w:usb1="420024FF" w:usb2="02000000" w:usb3="00000000" w:csb0="0000019F" w:csb1="00000000"/>
    <w:embedRegular r:id="rId7" w:fontKey="{FDDA581A-24E9-40D5-BAD1-1DD90C30D3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00E5" w14:textId="77777777" w:rsidR="00085563" w:rsidRDefault="000855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BBC86" w14:textId="77777777" w:rsidR="004D0475" w:rsidRDefault="004D0475">
      <w:r>
        <w:separator/>
      </w:r>
    </w:p>
  </w:footnote>
  <w:footnote w:type="continuationSeparator" w:id="0">
    <w:p w14:paraId="4121A037" w14:textId="77777777" w:rsidR="004D0475" w:rsidRDefault="004D0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B952" w14:textId="77777777" w:rsidR="00085563" w:rsidRDefault="00000000">
    <w:r>
      <w:pict w14:anchorId="697124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526.95pt;height:540.85pt;z-index:-251658752;mso-position-horizontal:center;mso-position-horizontal-relative:margin;mso-position-vertical:center;mso-position-vertical-relative:margin">
          <v:imagedata r:id="rId1" o:title="image3"/>
          <w10:wrap anchorx="margin" anchory="margin"/>
        </v:shape>
      </w:pict>
    </w:r>
  </w:p>
  <w:p w14:paraId="3A485914" w14:textId="77777777" w:rsidR="00085563" w:rsidRDefault="00812905">
    <w:pPr>
      <w:jc w:val="center"/>
    </w:pPr>
    <w:r>
      <w:rPr>
        <w:noProof/>
      </w:rPr>
      <w:drawing>
        <wp:inline distT="114300" distB="114300" distL="114300" distR="114300" wp14:anchorId="0FE2FE25" wp14:editId="123C8DEA">
          <wp:extent cx="1430816" cy="924892"/>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430816" cy="924892"/>
                  </a:xfrm>
                  <a:prstGeom prst="rect">
                    <a:avLst/>
                  </a:prstGeom>
                  <a:ln/>
                </pic:spPr>
              </pic:pic>
            </a:graphicData>
          </a:graphic>
        </wp:inline>
      </w:drawing>
    </w:r>
  </w:p>
  <w:p w14:paraId="048E2963" w14:textId="77777777" w:rsidR="00085563" w:rsidRDefault="00812905">
    <w:pPr>
      <w:jc w:val="right"/>
    </w:pPr>
    <w:r>
      <w:fldChar w:fldCharType="begin"/>
    </w:r>
    <w:r>
      <w:instrText>PAGE</w:instrText>
    </w:r>
    <w:r>
      <w:fldChar w:fldCharType="separate"/>
    </w:r>
    <w:r w:rsidR="001D0EC4">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19FF6" w14:textId="77777777" w:rsidR="00085563" w:rsidRDefault="00000000">
    <w:pPr>
      <w:jc w:val="center"/>
    </w:pPr>
    <w:r>
      <w:pict w14:anchorId="381CF9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526.95pt;height:540.85pt;z-index:-251657728;mso-position-horizontal:center;mso-position-horizontal-relative:margin;mso-position-vertical:center;mso-position-vertical-relative:margin">
          <v:imagedata r:id="rId1" o:title="image2"/>
          <w10:wrap anchorx="margin" anchory="margin"/>
        </v:shape>
      </w:pict>
    </w:r>
    <w:r w:rsidR="00812905">
      <w:rPr>
        <w:noProof/>
      </w:rPr>
      <w:drawing>
        <wp:anchor distT="114300" distB="114300" distL="114300" distR="114300" simplePos="0" relativeHeight="251656704" behindDoc="0" locked="0" layoutInCell="1" hidden="0" allowOverlap="1" wp14:anchorId="4A8A476A" wp14:editId="35E282C7">
          <wp:simplePos x="0" y="0"/>
          <wp:positionH relativeFrom="column">
            <wp:posOffset>2922270</wp:posOffset>
          </wp:positionH>
          <wp:positionV relativeFrom="paragraph">
            <wp:posOffset>657225</wp:posOffset>
          </wp:positionV>
          <wp:extent cx="844531" cy="623888"/>
          <wp:effectExtent l="0" t="0" r="0" b="0"/>
          <wp:wrapSquare wrapText="bothSides" distT="114300" distB="114300" distL="114300" distR="114300"/>
          <wp:docPr id="2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
                  <a:srcRect t="13062" b="13063"/>
                  <a:stretch>
                    <a:fillRect/>
                  </a:stretch>
                </pic:blipFill>
                <pic:spPr>
                  <a:xfrm>
                    <a:off x="0" y="0"/>
                    <a:ext cx="844531" cy="623888"/>
                  </a:xfrm>
                  <a:prstGeom prst="rect">
                    <a:avLst/>
                  </a:prstGeom>
                  <a:ln/>
                </pic:spPr>
              </pic:pic>
            </a:graphicData>
          </a:graphic>
        </wp:anchor>
      </w:drawing>
    </w:r>
  </w:p>
  <w:p w14:paraId="75727D5A" w14:textId="77777777" w:rsidR="00085563" w:rsidRDefault="0008556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A3B39"/>
    <w:multiLevelType w:val="multilevel"/>
    <w:tmpl w:val="6E7045BA"/>
    <w:lvl w:ilvl="0">
      <w:start w:val="1"/>
      <w:numFmt w:val="lowerLetter"/>
      <w:lvlText w:val="%1)"/>
      <w:lvlJc w:val="left"/>
      <w:pPr>
        <w:ind w:left="426" w:hanging="360"/>
      </w:pPr>
      <w:rPr>
        <w:color w:val="000000"/>
        <w:vertAlign w:val="baseline"/>
      </w:rPr>
    </w:lvl>
    <w:lvl w:ilvl="1">
      <w:start w:val="1"/>
      <w:numFmt w:val="bullet"/>
      <w:lvlText w:val="o"/>
      <w:lvlJc w:val="left"/>
      <w:pPr>
        <w:ind w:left="1158" w:hanging="12"/>
      </w:pPr>
      <w:rPr>
        <w:rFonts w:ascii="Arial" w:eastAsia="Arial" w:hAnsi="Arial" w:cs="Arial"/>
        <w:color w:val="000000"/>
        <w:vertAlign w:val="baseline"/>
      </w:rPr>
    </w:lvl>
    <w:lvl w:ilvl="2">
      <w:start w:val="1"/>
      <w:numFmt w:val="bullet"/>
      <w:lvlText w:val="▪"/>
      <w:lvlJc w:val="left"/>
      <w:pPr>
        <w:ind w:left="1878" w:hanging="10"/>
      </w:pPr>
      <w:rPr>
        <w:rFonts w:ascii="Arial" w:eastAsia="Arial" w:hAnsi="Arial" w:cs="Arial"/>
        <w:color w:val="000000"/>
        <w:vertAlign w:val="baseline"/>
      </w:rPr>
    </w:lvl>
    <w:lvl w:ilvl="3">
      <w:start w:val="1"/>
      <w:numFmt w:val="bullet"/>
      <w:lvlText w:val="·"/>
      <w:lvlJc w:val="left"/>
      <w:pPr>
        <w:ind w:left="2598" w:hanging="12"/>
      </w:pPr>
      <w:rPr>
        <w:rFonts w:ascii="Arial" w:eastAsia="Arial" w:hAnsi="Arial" w:cs="Arial"/>
        <w:color w:val="000000"/>
        <w:vertAlign w:val="baseline"/>
      </w:rPr>
    </w:lvl>
    <w:lvl w:ilvl="4">
      <w:start w:val="1"/>
      <w:numFmt w:val="bullet"/>
      <w:lvlText w:val="o"/>
      <w:lvlJc w:val="left"/>
      <w:pPr>
        <w:ind w:left="3318" w:hanging="12"/>
      </w:pPr>
      <w:rPr>
        <w:rFonts w:ascii="Arial" w:eastAsia="Arial" w:hAnsi="Arial" w:cs="Arial"/>
        <w:color w:val="000000"/>
        <w:vertAlign w:val="baseline"/>
      </w:rPr>
    </w:lvl>
    <w:lvl w:ilvl="5">
      <w:start w:val="1"/>
      <w:numFmt w:val="bullet"/>
      <w:lvlText w:val="▪"/>
      <w:lvlJc w:val="left"/>
      <w:pPr>
        <w:ind w:left="4038" w:hanging="12"/>
      </w:pPr>
      <w:rPr>
        <w:rFonts w:ascii="Arial" w:eastAsia="Arial" w:hAnsi="Arial" w:cs="Arial"/>
        <w:color w:val="000000"/>
        <w:vertAlign w:val="baseline"/>
      </w:rPr>
    </w:lvl>
    <w:lvl w:ilvl="6">
      <w:start w:val="1"/>
      <w:numFmt w:val="bullet"/>
      <w:lvlText w:val="·"/>
      <w:lvlJc w:val="left"/>
      <w:pPr>
        <w:ind w:left="4758" w:hanging="12"/>
      </w:pPr>
      <w:rPr>
        <w:rFonts w:ascii="Arial" w:eastAsia="Arial" w:hAnsi="Arial" w:cs="Arial"/>
        <w:color w:val="000000"/>
        <w:vertAlign w:val="baseline"/>
      </w:rPr>
    </w:lvl>
    <w:lvl w:ilvl="7">
      <w:start w:val="1"/>
      <w:numFmt w:val="bullet"/>
      <w:lvlText w:val="o"/>
      <w:lvlJc w:val="left"/>
      <w:pPr>
        <w:ind w:left="5478" w:hanging="12"/>
      </w:pPr>
      <w:rPr>
        <w:rFonts w:ascii="Arial" w:eastAsia="Arial" w:hAnsi="Arial" w:cs="Arial"/>
        <w:color w:val="000000"/>
        <w:vertAlign w:val="baseline"/>
      </w:rPr>
    </w:lvl>
    <w:lvl w:ilvl="8">
      <w:start w:val="1"/>
      <w:numFmt w:val="bullet"/>
      <w:lvlText w:val="▪"/>
      <w:lvlJc w:val="left"/>
      <w:pPr>
        <w:ind w:left="6198" w:hanging="12"/>
      </w:pPr>
      <w:rPr>
        <w:rFonts w:ascii="Arial" w:eastAsia="Arial" w:hAnsi="Arial" w:cs="Arial"/>
        <w:color w:val="000000"/>
        <w:vertAlign w:val="baseline"/>
      </w:rPr>
    </w:lvl>
  </w:abstractNum>
  <w:abstractNum w:abstractNumId="1" w15:restartNumberingAfterBreak="0">
    <w:nsid w:val="24C727E7"/>
    <w:multiLevelType w:val="multilevel"/>
    <w:tmpl w:val="2610A8DE"/>
    <w:lvl w:ilvl="0">
      <w:start w:val="1"/>
      <w:numFmt w:val="decimal"/>
      <w:lvlText w:val="%1."/>
      <w:lvlJc w:val="left"/>
      <w:pPr>
        <w:ind w:left="1080" w:hanging="360"/>
      </w:pPr>
    </w:lvl>
    <w:lvl w:ilvl="1">
      <w:start w:val="1"/>
      <w:numFmt w:val="lowerLetter"/>
      <w:lvlText w:val="%2."/>
      <w:lvlJc w:val="left"/>
      <w:pPr>
        <w:ind w:left="1800" w:hanging="360"/>
      </w:pPr>
      <w:rPr>
        <w:rFonts w:ascii="Arial" w:eastAsia="Arial" w:hAnsi="Arial" w:cs="Arial"/>
      </w:rPr>
    </w:lvl>
    <w:lvl w:ilvl="2">
      <w:start w:val="1"/>
      <w:numFmt w:val="lowerRoman"/>
      <w:lvlText w:val="%3."/>
      <w:lvlJc w:val="right"/>
      <w:pPr>
        <w:ind w:left="2520" w:hanging="360"/>
      </w:pPr>
      <w:rPr>
        <w:rFonts w:ascii="Arial" w:eastAsia="Arial" w:hAnsi="Arial" w:cs="Arial"/>
      </w:rPr>
    </w:lvl>
    <w:lvl w:ilvl="3">
      <w:start w:val="1"/>
      <w:numFmt w:val="decimal"/>
      <w:lvlText w:val="%4."/>
      <w:lvlJc w:val="left"/>
      <w:pPr>
        <w:ind w:left="3240" w:hanging="360"/>
      </w:pPr>
      <w:rPr>
        <w:rFonts w:ascii="Arial" w:eastAsia="Arial" w:hAnsi="Arial" w:cs="Arial"/>
      </w:rPr>
    </w:lvl>
    <w:lvl w:ilvl="4">
      <w:start w:val="1"/>
      <w:numFmt w:val="lowerLetter"/>
      <w:lvlText w:val="%5."/>
      <w:lvlJc w:val="left"/>
      <w:pPr>
        <w:ind w:left="3960" w:hanging="360"/>
      </w:pPr>
      <w:rPr>
        <w:rFonts w:ascii="Arial" w:eastAsia="Arial" w:hAnsi="Arial" w:cs="Arial"/>
      </w:rPr>
    </w:lvl>
    <w:lvl w:ilvl="5">
      <w:start w:val="1"/>
      <w:numFmt w:val="lowerRoman"/>
      <w:lvlText w:val="%6."/>
      <w:lvlJc w:val="right"/>
      <w:pPr>
        <w:ind w:left="4680" w:hanging="360"/>
      </w:pPr>
      <w:rPr>
        <w:rFonts w:ascii="Arial" w:eastAsia="Arial" w:hAnsi="Arial" w:cs="Arial"/>
      </w:rPr>
    </w:lvl>
    <w:lvl w:ilvl="6">
      <w:start w:val="1"/>
      <w:numFmt w:val="decimal"/>
      <w:lvlText w:val="%7."/>
      <w:lvlJc w:val="left"/>
      <w:pPr>
        <w:ind w:left="5400" w:hanging="360"/>
      </w:pPr>
      <w:rPr>
        <w:rFonts w:ascii="Arial" w:eastAsia="Arial" w:hAnsi="Arial" w:cs="Arial"/>
      </w:rPr>
    </w:lvl>
    <w:lvl w:ilvl="7">
      <w:start w:val="1"/>
      <w:numFmt w:val="lowerLetter"/>
      <w:lvlText w:val="%8."/>
      <w:lvlJc w:val="left"/>
      <w:pPr>
        <w:ind w:left="6120" w:hanging="360"/>
      </w:pPr>
      <w:rPr>
        <w:rFonts w:ascii="Arial" w:eastAsia="Arial" w:hAnsi="Arial" w:cs="Arial"/>
      </w:rPr>
    </w:lvl>
    <w:lvl w:ilvl="8">
      <w:start w:val="1"/>
      <w:numFmt w:val="lowerRoman"/>
      <w:lvlText w:val="%9."/>
      <w:lvlJc w:val="right"/>
      <w:pPr>
        <w:ind w:left="6840" w:hanging="360"/>
      </w:pPr>
      <w:rPr>
        <w:rFonts w:ascii="Arial" w:eastAsia="Arial" w:hAnsi="Arial" w:cs="Arial"/>
      </w:rPr>
    </w:lvl>
  </w:abstractNum>
  <w:abstractNum w:abstractNumId="2" w15:restartNumberingAfterBreak="0">
    <w:nsid w:val="58A90257"/>
    <w:multiLevelType w:val="multilevel"/>
    <w:tmpl w:val="00CE3C36"/>
    <w:lvl w:ilvl="0">
      <w:start w:val="1"/>
      <w:numFmt w:val="lowerLetter"/>
      <w:lvlText w:val="%1)"/>
      <w:lvlJc w:val="left"/>
      <w:pPr>
        <w:ind w:left="246" w:hanging="246"/>
      </w:pPr>
      <w:rPr>
        <w:rFonts w:ascii="Times" w:eastAsia="Times" w:hAnsi="Times" w:cs="Times"/>
        <w:b/>
        <w:bCs/>
        <w:vertAlign w:val="baseline"/>
      </w:rPr>
    </w:lvl>
    <w:lvl w:ilvl="1">
      <w:start w:val="1"/>
      <w:numFmt w:val="lowerLetter"/>
      <w:lvlText w:val="%2)"/>
      <w:lvlJc w:val="left"/>
      <w:pPr>
        <w:ind w:left="966" w:hanging="966"/>
      </w:pPr>
      <w:rPr>
        <w:rFonts w:ascii="Times" w:eastAsia="Times" w:hAnsi="Times" w:cs="Times"/>
        <w:b/>
        <w:bCs/>
        <w:vertAlign w:val="baseline"/>
      </w:rPr>
    </w:lvl>
    <w:lvl w:ilvl="2">
      <w:start w:val="1"/>
      <w:numFmt w:val="lowerLetter"/>
      <w:lvlText w:val="%3)"/>
      <w:lvlJc w:val="left"/>
      <w:pPr>
        <w:ind w:left="1686" w:hanging="1686"/>
      </w:pPr>
      <w:rPr>
        <w:rFonts w:ascii="Times" w:eastAsia="Times" w:hAnsi="Times" w:cs="Times"/>
        <w:b/>
        <w:bCs/>
        <w:vertAlign w:val="baseline"/>
      </w:rPr>
    </w:lvl>
    <w:lvl w:ilvl="3">
      <w:start w:val="1"/>
      <w:numFmt w:val="lowerLetter"/>
      <w:lvlText w:val="%4)"/>
      <w:lvlJc w:val="left"/>
      <w:pPr>
        <w:ind w:left="2406" w:hanging="2406"/>
      </w:pPr>
      <w:rPr>
        <w:rFonts w:ascii="Times" w:eastAsia="Times" w:hAnsi="Times" w:cs="Times"/>
        <w:b/>
        <w:bCs/>
        <w:vertAlign w:val="baseline"/>
      </w:rPr>
    </w:lvl>
    <w:lvl w:ilvl="4">
      <w:start w:val="1"/>
      <w:numFmt w:val="lowerLetter"/>
      <w:lvlText w:val="%5)"/>
      <w:lvlJc w:val="left"/>
      <w:pPr>
        <w:ind w:left="3126" w:hanging="3126"/>
      </w:pPr>
      <w:rPr>
        <w:rFonts w:ascii="Times" w:eastAsia="Times" w:hAnsi="Times" w:cs="Times"/>
        <w:b/>
        <w:bCs/>
        <w:vertAlign w:val="baseline"/>
      </w:rPr>
    </w:lvl>
    <w:lvl w:ilvl="5">
      <w:start w:val="1"/>
      <w:numFmt w:val="lowerLetter"/>
      <w:lvlText w:val="%6)"/>
      <w:lvlJc w:val="left"/>
      <w:pPr>
        <w:ind w:left="3846" w:hanging="3846"/>
      </w:pPr>
      <w:rPr>
        <w:rFonts w:ascii="Times" w:eastAsia="Times" w:hAnsi="Times" w:cs="Times"/>
        <w:b/>
        <w:bCs/>
        <w:vertAlign w:val="baseline"/>
      </w:rPr>
    </w:lvl>
    <w:lvl w:ilvl="6">
      <w:start w:val="1"/>
      <w:numFmt w:val="lowerLetter"/>
      <w:lvlText w:val="%7)"/>
      <w:lvlJc w:val="left"/>
      <w:pPr>
        <w:ind w:left="4566" w:hanging="4566"/>
      </w:pPr>
      <w:rPr>
        <w:rFonts w:ascii="Times" w:eastAsia="Times" w:hAnsi="Times" w:cs="Times"/>
        <w:b/>
        <w:bCs/>
        <w:vertAlign w:val="baseline"/>
      </w:rPr>
    </w:lvl>
    <w:lvl w:ilvl="7">
      <w:start w:val="1"/>
      <w:numFmt w:val="lowerLetter"/>
      <w:lvlText w:val="%8)"/>
      <w:lvlJc w:val="left"/>
      <w:pPr>
        <w:ind w:left="5286" w:hanging="5286"/>
      </w:pPr>
      <w:rPr>
        <w:rFonts w:ascii="Times" w:eastAsia="Times" w:hAnsi="Times" w:cs="Times"/>
        <w:b/>
        <w:bCs/>
        <w:vertAlign w:val="baseline"/>
      </w:rPr>
    </w:lvl>
    <w:lvl w:ilvl="8">
      <w:start w:val="1"/>
      <w:numFmt w:val="lowerLetter"/>
      <w:lvlText w:val="%9)"/>
      <w:lvlJc w:val="left"/>
      <w:pPr>
        <w:ind w:left="6006" w:hanging="6006"/>
      </w:pPr>
      <w:rPr>
        <w:rFonts w:ascii="Times" w:eastAsia="Times" w:hAnsi="Times" w:cs="Times"/>
        <w:b/>
        <w:bCs/>
        <w:vertAlign w:val="baseline"/>
      </w:rPr>
    </w:lvl>
  </w:abstractNum>
  <w:abstractNum w:abstractNumId="3" w15:restartNumberingAfterBreak="0">
    <w:nsid w:val="62B61A34"/>
    <w:multiLevelType w:val="multilevel"/>
    <w:tmpl w:val="E98418B4"/>
    <w:lvl w:ilvl="0">
      <w:start w:val="1"/>
      <w:numFmt w:val="lowerLetter"/>
      <w:lvlText w:val="%1)"/>
      <w:lvlJc w:val="left"/>
      <w:pPr>
        <w:ind w:left="426" w:hanging="360"/>
      </w:pPr>
      <w:rPr>
        <w:color w:val="000000"/>
        <w:vertAlign w:val="baseline"/>
      </w:rPr>
    </w:lvl>
    <w:lvl w:ilvl="1">
      <w:start w:val="1"/>
      <w:numFmt w:val="bullet"/>
      <w:lvlText w:val="o"/>
      <w:lvlJc w:val="left"/>
      <w:pPr>
        <w:ind w:left="1158" w:hanging="12"/>
      </w:pPr>
      <w:rPr>
        <w:rFonts w:ascii="Arial" w:eastAsia="Arial" w:hAnsi="Arial" w:cs="Arial"/>
        <w:color w:val="000000"/>
        <w:vertAlign w:val="baseline"/>
      </w:rPr>
    </w:lvl>
    <w:lvl w:ilvl="2">
      <w:start w:val="1"/>
      <w:numFmt w:val="bullet"/>
      <w:lvlText w:val="▪"/>
      <w:lvlJc w:val="left"/>
      <w:pPr>
        <w:ind w:left="1878" w:hanging="10"/>
      </w:pPr>
      <w:rPr>
        <w:rFonts w:ascii="Arial" w:eastAsia="Arial" w:hAnsi="Arial" w:cs="Arial"/>
        <w:color w:val="000000"/>
        <w:vertAlign w:val="baseline"/>
      </w:rPr>
    </w:lvl>
    <w:lvl w:ilvl="3">
      <w:start w:val="1"/>
      <w:numFmt w:val="bullet"/>
      <w:lvlText w:val="·"/>
      <w:lvlJc w:val="left"/>
      <w:pPr>
        <w:ind w:left="2598" w:hanging="12"/>
      </w:pPr>
      <w:rPr>
        <w:rFonts w:ascii="Arial" w:eastAsia="Arial" w:hAnsi="Arial" w:cs="Arial"/>
        <w:color w:val="000000"/>
        <w:vertAlign w:val="baseline"/>
      </w:rPr>
    </w:lvl>
    <w:lvl w:ilvl="4">
      <w:start w:val="1"/>
      <w:numFmt w:val="bullet"/>
      <w:lvlText w:val="o"/>
      <w:lvlJc w:val="left"/>
      <w:pPr>
        <w:ind w:left="3318" w:hanging="12"/>
      </w:pPr>
      <w:rPr>
        <w:rFonts w:ascii="Arial" w:eastAsia="Arial" w:hAnsi="Arial" w:cs="Arial"/>
        <w:color w:val="000000"/>
        <w:vertAlign w:val="baseline"/>
      </w:rPr>
    </w:lvl>
    <w:lvl w:ilvl="5">
      <w:start w:val="1"/>
      <w:numFmt w:val="bullet"/>
      <w:lvlText w:val="▪"/>
      <w:lvlJc w:val="left"/>
      <w:pPr>
        <w:ind w:left="4038" w:hanging="12"/>
      </w:pPr>
      <w:rPr>
        <w:rFonts w:ascii="Arial" w:eastAsia="Arial" w:hAnsi="Arial" w:cs="Arial"/>
        <w:color w:val="000000"/>
        <w:vertAlign w:val="baseline"/>
      </w:rPr>
    </w:lvl>
    <w:lvl w:ilvl="6">
      <w:start w:val="1"/>
      <w:numFmt w:val="bullet"/>
      <w:lvlText w:val="·"/>
      <w:lvlJc w:val="left"/>
      <w:pPr>
        <w:ind w:left="4758" w:hanging="12"/>
      </w:pPr>
      <w:rPr>
        <w:rFonts w:ascii="Arial" w:eastAsia="Arial" w:hAnsi="Arial" w:cs="Arial"/>
        <w:color w:val="000000"/>
        <w:vertAlign w:val="baseline"/>
      </w:rPr>
    </w:lvl>
    <w:lvl w:ilvl="7">
      <w:start w:val="1"/>
      <w:numFmt w:val="bullet"/>
      <w:lvlText w:val="o"/>
      <w:lvlJc w:val="left"/>
      <w:pPr>
        <w:ind w:left="5478" w:hanging="12"/>
      </w:pPr>
      <w:rPr>
        <w:rFonts w:ascii="Arial" w:eastAsia="Arial" w:hAnsi="Arial" w:cs="Arial"/>
        <w:color w:val="000000"/>
        <w:vertAlign w:val="baseline"/>
      </w:rPr>
    </w:lvl>
    <w:lvl w:ilvl="8">
      <w:start w:val="1"/>
      <w:numFmt w:val="bullet"/>
      <w:lvlText w:val="▪"/>
      <w:lvlJc w:val="left"/>
      <w:pPr>
        <w:ind w:left="6198" w:hanging="12"/>
      </w:pPr>
      <w:rPr>
        <w:rFonts w:ascii="Arial" w:eastAsia="Arial" w:hAnsi="Arial" w:cs="Arial"/>
        <w:color w:val="000000"/>
        <w:vertAlign w:val="baseline"/>
      </w:rPr>
    </w:lvl>
  </w:abstractNum>
  <w:abstractNum w:abstractNumId="4" w15:restartNumberingAfterBreak="0">
    <w:nsid w:val="65C458B3"/>
    <w:multiLevelType w:val="multilevel"/>
    <w:tmpl w:val="023C0D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F8B02A8"/>
    <w:multiLevelType w:val="multilevel"/>
    <w:tmpl w:val="236422FC"/>
    <w:lvl w:ilvl="0">
      <w:start w:val="1"/>
      <w:numFmt w:val="lowerLetter"/>
      <w:lvlText w:val="%1)"/>
      <w:lvlJc w:val="left"/>
      <w:pPr>
        <w:ind w:left="426" w:hanging="360"/>
      </w:pPr>
      <w:rPr>
        <w:color w:val="000000"/>
        <w:vertAlign w:val="baseline"/>
      </w:rPr>
    </w:lvl>
    <w:lvl w:ilvl="1">
      <w:start w:val="1"/>
      <w:numFmt w:val="bullet"/>
      <w:lvlText w:val="o"/>
      <w:lvlJc w:val="left"/>
      <w:pPr>
        <w:ind w:left="1158" w:hanging="12"/>
      </w:pPr>
      <w:rPr>
        <w:rFonts w:ascii="Arial" w:eastAsia="Arial" w:hAnsi="Arial" w:cs="Arial"/>
        <w:color w:val="000000"/>
        <w:vertAlign w:val="baseline"/>
      </w:rPr>
    </w:lvl>
    <w:lvl w:ilvl="2">
      <w:start w:val="1"/>
      <w:numFmt w:val="bullet"/>
      <w:lvlText w:val="▪"/>
      <w:lvlJc w:val="left"/>
      <w:pPr>
        <w:ind w:left="1878" w:hanging="10"/>
      </w:pPr>
      <w:rPr>
        <w:rFonts w:ascii="Arial" w:eastAsia="Arial" w:hAnsi="Arial" w:cs="Arial"/>
        <w:color w:val="000000"/>
        <w:vertAlign w:val="baseline"/>
      </w:rPr>
    </w:lvl>
    <w:lvl w:ilvl="3">
      <w:start w:val="1"/>
      <w:numFmt w:val="bullet"/>
      <w:lvlText w:val="·"/>
      <w:lvlJc w:val="left"/>
      <w:pPr>
        <w:ind w:left="2598" w:hanging="12"/>
      </w:pPr>
      <w:rPr>
        <w:rFonts w:ascii="Arial" w:eastAsia="Arial" w:hAnsi="Arial" w:cs="Arial"/>
        <w:color w:val="000000"/>
        <w:vertAlign w:val="baseline"/>
      </w:rPr>
    </w:lvl>
    <w:lvl w:ilvl="4">
      <w:start w:val="1"/>
      <w:numFmt w:val="bullet"/>
      <w:lvlText w:val="o"/>
      <w:lvlJc w:val="left"/>
      <w:pPr>
        <w:ind w:left="3318" w:hanging="12"/>
      </w:pPr>
      <w:rPr>
        <w:rFonts w:ascii="Arial" w:eastAsia="Arial" w:hAnsi="Arial" w:cs="Arial"/>
        <w:color w:val="000000"/>
        <w:vertAlign w:val="baseline"/>
      </w:rPr>
    </w:lvl>
    <w:lvl w:ilvl="5">
      <w:start w:val="1"/>
      <w:numFmt w:val="bullet"/>
      <w:lvlText w:val="▪"/>
      <w:lvlJc w:val="left"/>
      <w:pPr>
        <w:ind w:left="4038" w:hanging="12"/>
      </w:pPr>
      <w:rPr>
        <w:rFonts w:ascii="Arial" w:eastAsia="Arial" w:hAnsi="Arial" w:cs="Arial"/>
        <w:color w:val="000000"/>
        <w:vertAlign w:val="baseline"/>
      </w:rPr>
    </w:lvl>
    <w:lvl w:ilvl="6">
      <w:start w:val="1"/>
      <w:numFmt w:val="bullet"/>
      <w:lvlText w:val="·"/>
      <w:lvlJc w:val="left"/>
      <w:pPr>
        <w:ind w:left="4758" w:hanging="12"/>
      </w:pPr>
      <w:rPr>
        <w:rFonts w:ascii="Arial" w:eastAsia="Arial" w:hAnsi="Arial" w:cs="Arial"/>
        <w:color w:val="000000"/>
        <w:vertAlign w:val="baseline"/>
      </w:rPr>
    </w:lvl>
    <w:lvl w:ilvl="7">
      <w:start w:val="1"/>
      <w:numFmt w:val="bullet"/>
      <w:lvlText w:val="o"/>
      <w:lvlJc w:val="left"/>
      <w:pPr>
        <w:ind w:left="5478" w:hanging="12"/>
      </w:pPr>
      <w:rPr>
        <w:rFonts w:ascii="Arial" w:eastAsia="Arial" w:hAnsi="Arial" w:cs="Arial"/>
        <w:color w:val="000000"/>
        <w:vertAlign w:val="baseline"/>
      </w:rPr>
    </w:lvl>
    <w:lvl w:ilvl="8">
      <w:start w:val="1"/>
      <w:numFmt w:val="bullet"/>
      <w:lvlText w:val="▪"/>
      <w:lvlJc w:val="left"/>
      <w:pPr>
        <w:ind w:left="6198" w:hanging="12"/>
      </w:pPr>
      <w:rPr>
        <w:rFonts w:ascii="Arial" w:eastAsia="Arial" w:hAnsi="Arial" w:cs="Arial"/>
        <w:color w:val="000000"/>
        <w:vertAlign w:val="baseline"/>
      </w:rPr>
    </w:lvl>
  </w:abstractNum>
  <w:num w:numId="1" w16cid:durableId="2056611585">
    <w:abstractNumId w:val="5"/>
  </w:num>
  <w:num w:numId="2" w16cid:durableId="762381588">
    <w:abstractNumId w:val="3"/>
  </w:num>
  <w:num w:numId="3" w16cid:durableId="1504471424">
    <w:abstractNumId w:val="1"/>
  </w:num>
  <w:num w:numId="4" w16cid:durableId="1867676515">
    <w:abstractNumId w:val="0"/>
  </w:num>
  <w:num w:numId="5" w16cid:durableId="1602644691">
    <w:abstractNumId w:val="2"/>
  </w:num>
  <w:num w:numId="6" w16cid:durableId="626012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563"/>
    <w:rsid w:val="00085563"/>
    <w:rsid w:val="000876AB"/>
    <w:rsid w:val="001D0EC4"/>
    <w:rsid w:val="00316392"/>
    <w:rsid w:val="00374FD6"/>
    <w:rsid w:val="004D0475"/>
    <w:rsid w:val="0051060A"/>
    <w:rsid w:val="00782352"/>
    <w:rsid w:val="007A769F"/>
    <w:rsid w:val="00812905"/>
    <w:rsid w:val="00815C25"/>
    <w:rsid w:val="008607F8"/>
    <w:rsid w:val="00A93C25"/>
    <w:rsid w:val="00AD4F1B"/>
    <w:rsid w:val="00CB4904"/>
    <w:rsid w:val="00E15FDC"/>
    <w:rsid w:val="00EC20CD"/>
    <w:rsid w:val="00F62A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D4B6C"/>
  <w15:docId w15:val="{56F268EB-5070-4821-B8A7-D80141F06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mo" w:eastAsia="Arimo" w:hAnsi="Arimo" w:cs="Arimo"/>
        <w:sz w:val="24"/>
        <w:szCs w:val="24"/>
        <w:lang w:val="pt-PT"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ind w:left="1410"/>
      <w:jc w:val="center"/>
      <w:outlineLvl w:val="2"/>
    </w:pPr>
    <w:rPr>
      <w:rFonts w:ascii="Times" w:eastAsia="Times" w:hAnsi="Times" w:cs="Times"/>
      <w:b/>
      <w:bCs/>
      <w:color w:val="000000"/>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table" w:customStyle="1" w:styleId="TableNormal8">
    <w:name w:val="Table Normal"/>
    <w:tblPr>
      <w:tblCellMar>
        <w:top w:w="0" w:type="dxa"/>
        <w:left w:w="0" w:type="dxa"/>
        <w:bottom w:w="0" w:type="dxa"/>
        <w:right w:w="0" w:type="dxa"/>
      </w:tblCellMar>
    </w:tblPr>
  </w:style>
  <w:style w:type="table" w:customStyle="1" w:styleId="TableNormal9">
    <w:name w:val="Table Normal"/>
    <w:tblPr>
      <w:tblCellMar>
        <w:top w:w="0" w:type="dxa"/>
        <w:left w:w="0" w:type="dxa"/>
        <w:bottom w:w="0" w:type="dxa"/>
        <w:right w:w="0" w:type="dxa"/>
      </w:tblCellMar>
    </w:tblPr>
  </w:style>
  <w:style w:type="table" w:customStyle="1" w:styleId="TableNormala">
    <w:name w:val="Table Normal"/>
    <w:tblPr>
      <w:tblCellMar>
        <w:top w:w="0" w:type="dxa"/>
        <w:left w:w="0" w:type="dxa"/>
        <w:bottom w:w="0" w:type="dxa"/>
        <w:right w:w="0" w:type="dxa"/>
      </w:tblCellMar>
    </w:tblPr>
  </w:style>
  <w:style w:type="table" w:customStyle="1" w:styleId="TableNormalb">
    <w:name w:val="Table Normal"/>
    <w:tblPr>
      <w:tblCellMar>
        <w:top w:w="0" w:type="dxa"/>
        <w:left w:w="0" w:type="dxa"/>
        <w:bottom w:w="0" w:type="dxa"/>
        <w:right w:w="0" w:type="dxa"/>
      </w:tblCellMar>
    </w:tblPr>
  </w:style>
  <w:style w:type="table" w:customStyle="1" w:styleId="TableNormalc">
    <w:name w:val="Table Normal"/>
    <w:tblPr>
      <w:tblCellMar>
        <w:top w:w="0" w:type="dxa"/>
        <w:left w:w="0" w:type="dxa"/>
        <w:bottom w:w="0" w:type="dxa"/>
        <w:right w:w="0" w:type="dxa"/>
      </w:tblCellMar>
    </w:tblPr>
  </w:style>
  <w:style w:type="table" w:customStyle="1" w:styleId="a">
    <w:basedOn w:val="TableNormalc"/>
    <w:tblPr>
      <w:tblStyleRowBandSize w:val="1"/>
      <w:tblStyleColBandSize w:val="1"/>
      <w:tblCellMar>
        <w:left w:w="115" w:type="dxa"/>
        <w:right w:w="115" w:type="dxa"/>
      </w:tblCellMar>
    </w:tblPr>
  </w:style>
  <w:style w:type="table" w:customStyle="1" w:styleId="a0">
    <w:basedOn w:val="TableNormalc"/>
    <w:tblPr>
      <w:tblStyleRowBandSize w:val="1"/>
      <w:tblStyleColBandSize w:val="1"/>
      <w:tblCellMar>
        <w:left w:w="115" w:type="dxa"/>
        <w:right w:w="115" w:type="dxa"/>
      </w:tblCellMar>
    </w:tblPr>
  </w:style>
  <w:style w:type="paragraph" w:styleId="Cabealho">
    <w:name w:val="header"/>
    <w:basedOn w:val="Normal"/>
    <w:link w:val="CabealhoChar"/>
    <w:uiPriority w:val="99"/>
    <w:unhideWhenUsed/>
    <w:rsid w:val="00BF384C"/>
    <w:pPr>
      <w:tabs>
        <w:tab w:val="center" w:pos="4252"/>
        <w:tab w:val="right" w:pos="8504"/>
      </w:tabs>
    </w:pPr>
  </w:style>
  <w:style w:type="character" w:customStyle="1" w:styleId="CabealhoChar">
    <w:name w:val="Cabeçalho Char"/>
    <w:basedOn w:val="Fontepargpadro"/>
    <w:link w:val="Cabealho"/>
    <w:uiPriority w:val="99"/>
    <w:rsid w:val="00BF384C"/>
  </w:style>
  <w:style w:type="paragraph" w:styleId="Rodap">
    <w:name w:val="footer"/>
    <w:basedOn w:val="Normal"/>
    <w:link w:val="RodapChar"/>
    <w:uiPriority w:val="99"/>
    <w:unhideWhenUsed/>
    <w:rsid w:val="00BF384C"/>
    <w:pPr>
      <w:tabs>
        <w:tab w:val="center" w:pos="4252"/>
        <w:tab w:val="right" w:pos="8504"/>
      </w:tabs>
    </w:pPr>
  </w:style>
  <w:style w:type="character" w:customStyle="1" w:styleId="RodapChar">
    <w:name w:val="Rodapé Char"/>
    <w:basedOn w:val="Fontepargpadro"/>
    <w:link w:val="Rodap"/>
    <w:uiPriority w:val="99"/>
    <w:rsid w:val="00BF384C"/>
  </w:style>
  <w:style w:type="paragraph" w:styleId="Textodebalo">
    <w:name w:val="Balloon Text"/>
    <w:basedOn w:val="Normal"/>
    <w:link w:val="TextodebaloChar"/>
    <w:uiPriority w:val="99"/>
    <w:semiHidden/>
    <w:unhideWhenUsed/>
    <w:rsid w:val="00C24F73"/>
    <w:rPr>
      <w:rFonts w:ascii="Segoe UI" w:hAnsi="Segoe UI" w:cs="Segoe UI"/>
      <w:sz w:val="18"/>
      <w:szCs w:val="18"/>
    </w:rPr>
  </w:style>
  <w:style w:type="character" w:customStyle="1" w:styleId="TextodebaloChar">
    <w:name w:val="Texto de balão Char"/>
    <w:basedOn w:val="Fontepargpadro"/>
    <w:link w:val="Textodebalo"/>
    <w:uiPriority w:val="99"/>
    <w:semiHidden/>
    <w:rsid w:val="00C24F73"/>
    <w:rPr>
      <w:rFonts w:ascii="Segoe UI" w:hAnsi="Segoe UI" w:cs="Segoe UI"/>
      <w:sz w:val="18"/>
      <w:szCs w:val="18"/>
    </w:rPr>
  </w:style>
  <w:style w:type="table" w:customStyle="1" w:styleId="a1">
    <w:basedOn w:val="TableNormalc"/>
    <w:tblPr>
      <w:tblStyleRowBandSize w:val="1"/>
      <w:tblStyleColBandSize w:val="1"/>
      <w:tblCellMar>
        <w:left w:w="115" w:type="dxa"/>
        <w:right w:w="115" w:type="dxa"/>
      </w:tblCellMar>
    </w:tblPr>
  </w:style>
  <w:style w:type="table" w:customStyle="1" w:styleId="a2">
    <w:basedOn w:val="TableNormalc"/>
    <w:tblPr>
      <w:tblStyleRowBandSize w:val="1"/>
      <w:tblStyleColBandSize w:val="1"/>
      <w:tblCellMar>
        <w:left w:w="115" w:type="dxa"/>
        <w:right w:w="115" w:type="dxa"/>
      </w:tblCellMar>
    </w:tblPr>
  </w:style>
  <w:style w:type="paragraph" w:styleId="Subttulo">
    <w:name w:val="Subtitle"/>
    <w:basedOn w:val="Normal"/>
    <w:next w:val="Normal"/>
    <w:uiPriority w:val="11"/>
    <w:qFormat/>
    <w:pPr>
      <w:jc w:val="center"/>
    </w:pPr>
    <w:rPr>
      <w:rFonts w:ascii="Times" w:eastAsia="Times" w:hAnsi="Times" w:cs="Times"/>
      <w:b/>
      <w:bCs/>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VpnstoV3N5/FhesdaFynjwhfdA==">CgMxLjAyCGguZ2pkZ3hzMgloLjMwajB6bGw4AHIhMURaWjIzNnhYQU4zeFJlenhpMFI0eVluZXZReDc4aUlj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3702</Words>
  <Characters>19996</Characters>
  <Application>Microsoft Office Word</Application>
  <DocSecurity>0</DocSecurity>
  <Lines>166</Lines>
  <Paragraphs>47</Paragraphs>
  <ScaleCrop>false</ScaleCrop>
  <Company/>
  <LinksUpToDate>false</LinksUpToDate>
  <CharactersWithSpaces>23651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Cliente</dc:creator>
  <cp:lastModifiedBy>Grazielle Rocha</cp:lastModifiedBy>
  <cp:revision>12</cp:revision>
  <dcterms:created xsi:type="dcterms:W3CDTF">2026-02-27T17:22:00Z</dcterms:created>
  <dcterms:modified xsi:type="dcterms:W3CDTF">2026-05-11T13:52:00Z</dcterms:modified>
</cp:coreProperties>
</file>