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35D7" w14:textId="77777777" w:rsidR="00C970C9" w:rsidRDefault="00000000">
      <w:pPr>
        <w:spacing w:before="1440" w:after="240"/>
        <w:jc w:val="center"/>
      </w:pPr>
      <w:r>
        <w:rPr>
          <w:b/>
          <w:bCs/>
          <w:caps/>
          <w:color w:val="1F4E79"/>
          <w:sz w:val="52"/>
          <w:szCs w:val="52"/>
        </w:rPr>
        <w:t>FINSECURE PVT LTD</w:t>
      </w:r>
    </w:p>
    <w:p w14:paraId="1DEC7258" w14:textId="77777777" w:rsidR="00C970C9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Risk Appetite Statement</w:t>
      </w:r>
    </w:p>
    <w:p w14:paraId="12EB4967" w14:textId="60590B99" w:rsidR="00C970C9" w:rsidRDefault="00000000">
      <w:pPr>
        <w:spacing w:after="960"/>
        <w:jc w:val="center"/>
      </w:pPr>
      <w:r>
        <w:rPr>
          <w:color w:val="888888"/>
        </w:rPr>
        <w:t xml:space="preserve">Version </w:t>
      </w:r>
      <w:proofErr w:type="gramStart"/>
      <w:r>
        <w:rPr>
          <w:color w:val="888888"/>
        </w:rPr>
        <w:t>1.0  |</w:t>
      </w:r>
      <w:proofErr w:type="gramEnd"/>
      <w:r>
        <w:rPr>
          <w:color w:val="888888"/>
        </w:rPr>
        <w:t xml:space="preserve">  </w:t>
      </w:r>
      <w:proofErr w:type="gramStart"/>
      <w:r>
        <w:rPr>
          <w:color w:val="888888"/>
        </w:rPr>
        <w:t>202</w:t>
      </w:r>
      <w:r w:rsidR="00325491">
        <w:rPr>
          <w:color w:val="888888"/>
        </w:rPr>
        <w:t>6</w:t>
      </w:r>
      <w:r>
        <w:rPr>
          <w:color w:val="888888"/>
        </w:rPr>
        <w:t xml:space="preserve">  |</w:t>
      </w:r>
      <w:proofErr w:type="gramEnd"/>
      <w:r>
        <w:rPr>
          <w:color w:val="888888"/>
        </w:rPr>
        <w:t xml:space="preserve">  Board </w:t>
      </w:r>
      <w:proofErr w:type="gramStart"/>
      <w:r>
        <w:rPr>
          <w:color w:val="888888"/>
        </w:rPr>
        <w:t>Approved  |</w:t>
      </w:r>
      <w:proofErr w:type="gramEnd"/>
      <w:r>
        <w:rPr>
          <w:color w:val="888888"/>
        </w:rPr>
        <w:t xml:space="preserve">  Confidential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970C9" w14:paraId="0423E3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A711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2F4A" w14:textId="77777777" w:rsidR="00C970C9" w:rsidRDefault="00000000">
            <w:r>
              <w:rPr>
                <w:sz w:val="20"/>
                <w:szCs w:val="20"/>
              </w:rPr>
              <w:t>Risk Appetite Statement</w:t>
            </w:r>
          </w:p>
        </w:tc>
      </w:tr>
      <w:tr w:rsidR="00C970C9" w14:paraId="5193B0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F8D7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Document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4298" w14:textId="77777777" w:rsidR="00C970C9" w:rsidRDefault="00000000">
            <w:r>
              <w:rPr>
                <w:sz w:val="20"/>
                <w:szCs w:val="20"/>
              </w:rPr>
              <w:t>FS-RMF-RAS-001</w:t>
            </w:r>
          </w:p>
        </w:tc>
      </w:tr>
      <w:tr w:rsidR="00C970C9" w14:paraId="4A4E1D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53BFD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0FE8" w14:textId="77777777" w:rsidR="00C970C9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C970C9" w14:paraId="696334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CE8B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6AF0" w14:textId="77777777" w:rsidR="00C970C9" w:rsidRDefault="00000000">
            <w:r>
              <w:rPr>
                <w:sz w:val="20"/>
                <w:szCs w:val="20"/>
              </w:rPr>
              <w:t>Confidential — Board Level</w:t>
            </w:r>
          </w:p>
        </w:tc>
      </w:tr>
      <w:tr w:rsidR="00C970C9" w14:paraId="0C51C0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B977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Owner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CC8A" w14:textId="77777777" w:rsidR="00C970C9" w:rsidRDefault="00000000">
            <w:r>
              <w:rPr>
                <w:sz w:val="20"/>
                <w:szCs w:val="20"/>
              </w:rPr>
              <w:t>Chief Risk Officer (CRO)</w:t>
            </w:r>
          </w:p>
        </w:tc>
      </w:tr>
      <w:tr w:rsidR="00C970C9" w14:paraId="23DF95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0757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Approved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96048" w14:textId="77777777" w:rsidR="00C970C9" w:rsidRDefault="00000000">
            <w:r>
              <w:rPr>
                <w:sz w:val="20"/>
                <w:szCs w:val="20"/>
              </w:rPr>
              <w:t>Board of Directors — Risk Committee</w:t>
            </w:r>
          </w:p>
        </w:tc>
      </w:tr>
      <w:tr w:rsidR="00C970C9" w14:paraId="6B985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410C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Effective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3D81" w14:textId="60B7377F" w:rsidR="00C970C9" w:rsidRDefault="00000000">
            <w:r>
              <w:rPr>
                <w:sz w:val="20"/>
                <w:szCs w:val="20"/>
              </w:rPr>
              <w:t>01 January 202</w:t>
            </w:r>
            <w:r w:rsidR="00325491">
              <w:rPr>
                <w:sz w:val="20"/>
                <w:szCs w:val="20"/>
              </w:rPr>
              <w:t>6</w:t>
            </w:r>
          </w:p>
        </w:tc>
      </w:tr>
      <w:tr w:rsidR="00C970C9" w14:paraId="105BA0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F873A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Review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9442" w14:textId="70C43068" w:rsidR="00C970C9" w:rsidRDefault="00000000">
            <w:r>
              <w:rPr>
                <w:sz w:val="20"/>
                <w:szCs w:val="20"/>
              </w:rPr>
              <w:t>31 December 202</w:t>
            </w:r>
            <w:r w:rsidR="00325491">
              <w:rPr>
                <w:sz w:val="20"/>
                <w:szCs w:val="20"/>
              </w:rPr>
              <w:t>6</w:t>
            </w:r>
          </w:p>
        </w:tc>
      </w:tr>
      <w:tr w:rsidR="00C970C9" w14:paraId="285FE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2C39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Applicable 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94CB1" w14:textId="77777777" w:rsidR="00C970C9" w:rsidRDefault="00000000">
            <w:r>
              <w:rPr>
                <w:sz w:val="20"/>
                <w:szCs w:val="20"/>
              </w:rPr>
              <w:t xml:space="preserve">All business units, functions, and risk owners at </w:t>
            </w:r>
            <w:proofErr w:type="spellStart"/>
            <w:r>
              <w:rPr>
                <w:sz w:val="20"/>
                <w:szCs w:val="20"/>
              </w:rPr>
              <w:t>FinSecure</w:t>
            </w:r>
            <w:proofErr w:type="spellEnd"/>
            <w:r>
              <w:rPr>
                <w:sz w:val="20"/>
                <w:szCs w:val="20"/>
              </w:rPr>
              <w:t xml:space="preserve"> Pvt Ltd</w:t>
            </w:r>
          </w:p>
        </w:tc>
      </w:tr>
      <w:tr w:rsidR="00C970C9" w14:paraId="53A584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19C6" w14:textId="77777777" w:rsidR="00C970C9" w:rsidRDefault="00000000">
            <w:r>
              <w:rPr>
                <w:b/>
                <w:bCs/>
                <w:color w:val="1F4E79"/>
                <w:sz w:val="20"/>
                <w:szCs w:val="20"/>
              </w:rPr>
              <w:t>Related Documents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789B" w14:textId="77777777" w:rsidR="00C970C9" w:rsidRDefault="00000000">
            <w:r>
              <w:rPr>
                <w:sz w:val="20"/>
                <w:szCs w:val="20"/>
              </w:rPr>
              <w:t>Risk Register v1.0 · Information Security Policy · Data Privacy Policy</w:t>
            </w:r>
          </w:p>
        </w:tc>
      </w:tr>
    </w:tbl>
    <w:p w14:paraId="0FCDE469" w14:textId="77777777" w:rsidR="00C970C9" w:rsidRDefault="00C970C9">
      <w:pPr>
        <w:spacing w:before="60" w:after="60"/>
      </w:pPr>
    </w:p>
    <w:p w14:paraId="68C04CFC" w14:textId="77777777" w:rsidR="00C970C9" w:rsidRDefault="00C970C9">
      <w:pPr>
        <w:spacing w:before="60" w:after="60"/>
      </w:pPr>
    </w:p>
    <w:p w14:paraId="34564C45" w14:textId="77777777" w:rsidR="00C970C9" w:rsidRDefault="00000000">
      <w:pPr>
        <w:pStyle w:val="Heading1"/>
        <w:pBdr>
          <w:bottom w:val="single" w:sz="6" w:space="1" w:color="2E75B6"/>
        </w:pBdr>
      </w:pPr>
      <w:r>
        <w:t>1. Purpose</w:t>
      </w:r>
    </w:p>
    <w:p w14:paraId="6DB8BC0B" w14:textId="77777777" w:rsidR="00C970C9" w:rsidRDefault="00000000">
      <w:pPr>
        <w:spacing w:before="80" w:after="80"/>
      </w:pPr>
      <w:r>
        <w:rPr>
          <w:color w:val="1A1A1A"/>
        </w:rPr>
        <w:t xml:space="preserve">This Risk Appetite Statement (RAS) defines the types and levels of risk that </w:t>
      </w:r>
      <w:proofErr w:type="spellStart"/>
      <w:r>
        <w:rPr>
          <w:color w:val="1A1A1A"/>
        </w:rPr>
        <w:t>FinSecure</w:t>
      </w:r>
      <w:proofErr w:type="spellEnd"/>
      <w:r>
        <w:rPr>
          <w:color w:val="1A1A1A"/>
        </w:rPr>
        <w:t xml:space="preserve"> Pvt Ltd is willing to accept in pursuit of its strategic objectives. It provides a clear framework for risk-based decision making across all business functions and establishes the boundaries within which risks must be managed.</w:t>
      </w:r>
    </w:p>
    <w:p w14:paraId="6312EF0D" w14:textId="77777777" w:rsidR="00C970C9" w:rsidRDefault="00000000">
      <w:pPr>
        <w:spacing w:before="80" w:after="80"/>
        <w:rPr>
          <w:color w:val="1A1A1A"/>
        </w:rPr>
      </w:pPr>
      <w:r>
        <w:rPr>
          <w:color w:val="1A1A1A"/>
        </w:rPr>
        <w:t xml:space="preserve">As a registered NBFC regulated by the Reserve Bank of India, </w:t>
      </w:r>
      <w:proofErr w:type="spellStart"/>
      <w:r>
        <w:rPr>
          <w:color w:val="1A1A1A"/>
        </w:rPr>
        <w:t>FinSecure</w:t>
      </w:r>
      <w:proofErr w:type="spellEnd"/>
      <w:r>
        <w:rPr>
          <w:color w:val="1A1A1A"/>
        </w:rPr>
        <w:t xml:space="preserve"> operates in a highly regulated environment. This statement ensures that risk-taking behaviour is aligned with regulatory requirements, business strategy, and the interests of customers, employees, and investors.</w:t>
      </w:r>
    </w:p>
    <w:p w14:paraId="47B72324" w14:textId="77777777" w:rsidR="00325491" w:rsidRDefault="00325491">
      <w:pPr>
        <w:spacing w:before="80" w:after="80"/>
        <w:rPr>
          <w:color w:val="1A1A1A"/>
        </w:rPr>
      </w:pPr>
    </w:p>
    <w:p w14:paraId="45A6358E" w14:textId="77777777" w:rsidR="00325491" w:rsidRDefault="00325491">
      <w:pPr>
        <w:spacing w:before="80" w:after="80"/>
      </w:pPr>
    </w:p>
    <w:p w14:paraId="6869A5B4" w14:textId="77777777" w:rsidR="00C970C9" w:rsidRDefault="00C970C9">
      <w:pPr>
        <w:spacing w:before="60" w:after="60"/>
      </w:pPr>
    </w:p>
    <w:p w14:paraId="3806DE61" w14:textId="77777777" w:rsidR="00C970C9" w:rsidRDefault="00000000">
      <w:pPr>
        <w:pStyle w:val="Heading1"/>
        <w:pBdr>
          <w:bottom w:val="single" w:sz="6" w:space="1" w:color="2E75B6"/>
        </w:pBdr>
      </w:pPr>
      <w:r>
        <w:lastRenderedPageBreak/>
        <w:t>2. Scope</w:t>
      </w:r>
    </w:p>
    <w:p w14:paraId="7A8E0FF8" w14:textId="77777777" w:rsidR="00C970C9" w:rsidRDefault="00000000">
      <w:pPr>
        <w:spacing w:before="80" w:after="80"/>
      </w:pPr>
      <w:r>
        <w:rPr>
          <w:color w:val="1A1A1A"/>
        </w:rPr>
        <w:t xml:space="preserve">This statement applies to all risk categories identified in </w:t>
      </w:r>
      <w:proofErr w:type="spellStart"/>
      <w:r>
        <w:rPr>
          <w:color w:val="1A1A1A"/>
        </w:rPr>
        <w:t>FinSecure's</w:t>
      </w:r>
      <w:proofErr w:type="spellEnd"/>
      <w:r>
        <w:rPr>
          <w:color w:val="1A1A1A"/>
        </w:rPr>
        <w:t xml:space="preserve"> Risk Management Framework:</w:t>
      </w:r>
    </w:p>
    <w:p w14:paraId="37078A0A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Data Privacy &amp; PII Breach</w:t>
      </w:r>
    </w:p>
    <w:p w14:paraId="37477FAB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Cyber &amp; Information Security</w:t>
      </w:r>
    </w:p>
    <w:p w14:paraId="4CF99B63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Regulatory &amp; Compliance</w:t>
      </w:r>
    </w:p>
    <w:p w14:paraId="1ECAFDC2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Third-Party &amp; Vendor Risk</w:t>
      </w:r>
    </w:p>
    <w:p w14:paraId="6C75B851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Fraud &amp; Financial Crime</w:t>
      </w:r>
    </w:p>
    <w:p w14:paraId="7B2CE825" w14:textId="77777777" w:rsidR="00C970C9" w:rsidRDefault="00C970C9">
      <w:pPr>
        <w:spacing w:before="60" w:after="60"/>
      </w:pPr>
    </w:p>
    <w:p w14:paraId="04D2C2DD" w14:textId="77777777" w:rsidR="00C970C9" w:rsidRDefault="00000000">
      <w:pPr>
        <w:pStyle w:val="Heading1"/>
        <w:pBdr>
          <w:bottom w:val="single" w:sz="6" w:space="1" w:color="2E75B6"/>
        </w:pBdr>
      </w:pPr>
      <w:r>
        <w:t>3. Risk Appetite Philosophy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70C9" w14:paraId="691EC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8A4FA9" w14:textId="77777777" w:rsidR="00C970C9" w:rsidRDefault="00000000">
            <w:proofErr w:type="spellStart"/>
            <w:r>
              <w:rPr>
                <w:i/>
                <w:iCs/>
                <w:color w:val="1F4E79"/>
                <w:sz w:val="21"/>
                <w:szCs w:val="21"/>
              </w:rPr>
              <w:t>FinSecure's</w:t>
            </w:r>
            <w:proofErr w:type="spellEnd"/>
            <w:r>
              <w:rPr>
                <w:i/>
                <w:iCs/>
                <w:color w:val="1F4E79"/>
                <w:sz w:val="21"/>
                <w:szCs w:val="21"/>
              </w:rPr>
              <w:t xml:space="preserve"> overarching philosophy: We pursue growth and innovation while maintaining zero tolerance for risks that threaten customer data, regulatory standing, or financial integrity. Risk is a necessary part of business — but only when it is understood, measured, and actively managed.</w:t>
            </w:r>
          </w:p>
        </w:tc>
      </w:tr>
    </w:tbl>
    <w:p w14:paraId="5C23824B" w14:textId="77777777" w:rsidR="00C970C9" w:rsidRDefault="00C970C9">
      <w:pPr>
        <w:spacing w:before="60" w:after="60"/>
      </w:pPr>
    </w:p>
    <w:p w14:paraId="594A58F4" w14:textId="77777777" w:rsidR="00C970C9" w:rsidRDefault="00000000">
      <w:pPr>
        <w:spacing w:before="80" w:after="80"/>
      </w:pPr>
      <w:proofErr w:type="spellStart"/>
      <w:r>
        <w:rPr>
          <w:color w:val="1A1A1A"/>
        </w:rPr>
        <w:t>FinSecure's</w:t>
      </w:r>
      <w:proofErr w:type="spellEnd"/>
      <w:r>
        <w:rPr>
          <w:color w:val="1A1A1A"/>
        </w:rPr>
        <w:t xml:space="preserve"> risk appetite is guided by four principles:</w:t>
      </w:r>
    </w:p>
    <w:p w14:paraId="14435D16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Customer First — no risk that harms customer data, finances, or trust is acceptable</w:t>
      </w:r>
    </w:p>
    <w:p w14:paraId="7756E3AA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Regulatory Compliance — zero tolerance for intentional regulatory breaches</w:t>
      </w:r>
    </w:p>
    <w:p w14:paraId="5B68E652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Proportionality — risk appetite scales with business maturity and control effectiveness</w:t>
      </w:r>
    </w:p>
    <w:p w14:paraId="6258B17A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Transparency — all material risks are reported to the Board quarterly</w:t>
      </w:r>
    </w:p>
    <w:p w14:paraId="7F9D7F6A" w14:textId="77777777" w:rsidR="00C970C9" w:rsidRDefault="00C970C9">
      <w:pPr>
        <w:spacing w:before="60" w:after="60"/>
      </w:pPr>
    </w:p>
    <w:p w14:paraId="582E0D80" w14:textId="77777777" w:rsidR="00C970C9" w:rsidRDefault="00000000">
      <w:pPr>
        <w:pStyle w:val="Heading1"/>
        <w:pBdr>
          <w:bottom w:val="single" w:sz="6" w:space="1" w:color="2E75B6"/>
        </w:pBdr>
      </w:pPr>
      <w:r>
        <w:t>4. Risk Appetite by Category</w:t>
      </w:r>
    </w:p>
    <w:p w14:paraId="79C8DB69" w14:textId="77777777" w:rsidR="00C970C9" w:rsidRDefault="00000000">
      <w:pPr>
        <w:spacing w:before="80" w:after="80"/>
      </w:pPr>
      <w:r>
        <w:rPr>
          <w:color w:val="1A1A1A"/>
        </w:rPr>
        <w:t xml:space="preserve">The following table defines </w:t>
      </w:r>
      <w:proofErr w:type="spellStart"/>
      <w:r>
        <w:rPr>
          <w:color w:val="1A1A1A"/>
        </w:rPr>
        <w:t>FinSecure's</w:t>
      </w:r>
      <w:proofErr w:type="spellEnd"/>
      <w:r>
        <w:rPr>
          <w:color w:val="1A1A1A"/>
        </w:rPr>
        <w:t xml:space="preserve"> risk appetite for each of its five risk categories:</w:t>
      </w:r>
    </w:p>
    <w:p w14:paraId="29964B46" w14:textId="77777777" w:rsidR="00C970C9" w:rsidRDefault="00C970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560"/>
      </w:tblGrid>
      <w:tr w:rsidR="00C970C9" w14:paraId="51315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8749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Risk Category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C09A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Appetite 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5BFEB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Max Residual Score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06A77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C970C9" w14:paraId="68CB8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E37C" w14:textId="77777777" w:rsidR="00C970C9" w:rsidRDefault="00000000">
            <w:r>
              <w:rPr>
                <w:color w:val="1A1A1A"/>
                <w:sz w:val="20"/>
                <w:szCs w:val="20"/>
              </w:rPr>
              <w:t>Data Privacy &amp; PII Breach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F64C" w14:textId="77777777" w:rsidR="00C970C9" w:rsidRDefault="00000000">
            <w:r>
              <w:rPr>
                <w:b/>
                <w:bCs/>
                <w:color w:val="A32D2D"/>
                <w:sz w:val="20"/>
                <w:szCs w:val="20"/>
              </w:rPr>
              <w:t>Zero Tolerance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8AF6" w14:textId="77777777" w:rsidR="00C970C9" w:rsidRDefault="00000000">
            <w:r>
              <w:rPr>
                <w:color w:val="1A1A1A"/>
                <w:sz w:val="20"/>
                <w:szCs w:val="20"/>
              </w:rPr>
              <w:t>≤ 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F8E7" w14:textId="77777777" w:rsidR="00C970C9" w:rsidRDefault="00000000">
            <w:r>
              <w:rPr>
                <w:color w:val="1A1A1A"/>
                <w:sz w:val="20"/>
                <w:szCs w:val="20"/>
              </w:rPr>
              <w:t>Any breach of customer PII (Aadhaar, PAN, credit scores) carries catastrophic regulatory and reputational consequences. No residual risk above Low is acceptable.</w:t>
            </w:r>
          </w:p>
        </w:tc>
      </w:tr>
      <w:tr w:rsidR="00C970C9" w14:paraId="79BFC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303C" w14:textId="77777777" w:rsidR="00C970C9" w:rsidRDefault="00000000">
            <w:r>
              <w:rPr>
                <w:color w:val="1A1A1A"/>
                <w:sz w:val="20"/>
                <w:szCs w:val="20"/>
              </w:rPr>
              <w:t>Cyber &amp; Information 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6767" w14:textId="77777777" w:rsidR="00C970C9" w:rsidRDefault="00000000">
            <w:r>
              <w:rPr>
                <w:b/>
                <w:bCs/>
                <w:color w:val="854F0B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D30D" w14:textId="77777777" w:rsidR="00C970C9" w:rsidRDefault="00000000">
            <w:r>
              <w:rPr>
                <w:color w:val="1A1A1A"/>
                <w:sz w:val="20"/>
                <w:szCs w:val="20"/>
              </w:rPr>
              <w:t>≤ 12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8480" w14:textId="77777777" w:rsidR="00C970C9" w:rsidRDefault="00000000">
            <w:r>
              <w:rPr>
                <w:color w:val="1A1A1A"/>
                <w:sz w:val="20"/>
                <w:szCs w:val="20"/>
              </w:rPr>
              <w:t xml:space="preserve">Cyber threats are continuous and evolving. </w:t>
            </w:r>
            <w:proofErr w:type="spellStart"/>
            <w:r>
              <w:rPr>
                <w:color w:val="1A1A1A"/>
                <w:sz w:val="20"/>
                <w:szCs w:val="20"/>
              </w:rPr>
              <w:t>FinSecure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accepts Low-Medium residual cyber risk provided controls are implemented, monitored, and tested regularly.</w:t>
            </w:r>
          </w:p>
        </w:tc>
      </w:tr>
      <w:tr w:rsidR="00C970C9" w14:paraId="2E4337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F419" w14:textId="77777777" w:rsidR="00C970C9" w:rsidRDefault="00000000">
            <w:r>
              <w:rPr>
                <w:color w:val="1A1A1A"/>
                <w:sz w:val="20"/>
                <w:szCs w:val="20"/>
              </w:rPr>
              <w:t>Regulatory &amp; Compliance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3521" w14:textId="77777777" w:rsidR="00C970C9" w:rsidRDefault="00000000">
            <w:r>
              <w:rPr>
                <w:b/>
                <w:bCs/>
                <w:color w:val="A32D2D"/>
                <w:sz w:val="20"/>
                <w:szCs w:val="20"/>
              </w:rPr>
              <w:t>Zero Tolerance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08DC" w14:textId="77777777" w:rsidR="00C970C9" w:rsidRDefault="00000000">
            <w:r>
              <w:rPr>
                <w:color w:val="1A1A1A"/>
                <w:sz w:val="20"/>
                <w:szCs w:val="20"/>
              </w:rPr>
              <w:t>≤ 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998B" w14:textId="77777777" w:rsidR="00C970C9" w:rsidRDefault="00000000">
            <w:r>
              <w:rPr>
                <w:color w:val="1A1A1A"/>
                <w:sz w:val="20"/>
                <w:szCs w:val="20"/>
              </w:rPr>
              <w:t xml:space="preserve">Non-compliance with RBI, DPDP Act, PMLA, or other applicable regulations is not acceptable. </w:t>
            </w:r>
            <w:r>
              <w:rPr>
                <w:color w:val="1A1A1A"/>
                <w:sz w:val="20"/>
                <w:szCs w:val="20"/>
              </w:rPr>
              <w:lastRenderedPageBreak/>
              <w:t>Regulatory risk must be maintained at Low at all times.</w:t>
            </w:r>
          </w:p>
        </w:tc>
      </w:tr>
      <w:tr w:rsidR="00C970C9" w14:paraId="186BD9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80FE" w14:textId="77777777" w:rsidR="00C970C9" w:rsidRDefault="00000000">
            <w:r>
              <w:rPr>
                <w:color w:val="1A1A1A"/>
                <w:sz w:val="20"/>
                <w:szCs w:val="20"/>
              </w:rPr>
              <w:lastRenderedPageBreak/>
              <w:t>Third-Party &amp; Vendor Risk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7D39" w14:textId="77777777" w:rsidR="00C970C9" w:rsidRDefault="00000000">
            <w:r>
              <w:rPr>
                <w:b/>
                <w:bCs/>
                <w:color w:val="854F0B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AB3B" w14:textId="77777777" w:rsidR="00C970C9" w:rsidRDefault="00000000">
            <w:r>
              <w:rPr>
                <w:color w:val="1A1A1A"/>
                <w:sz w:val="20"/>
                <w:szCs w:val="20"/>
              </w:rPr>
              <w:t>≤ 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C0C3" w14:textId="77777777" w:rsidR="00C970C9" w:rsidRDefault="00000000">
            <w:r>
              <w:rPr>
                <w:color w:val="1A1A1A"/>
                <w:sz w:val="20"/>
                <w:szCs w:val="20"/>
              </w:rPr>
              <w:t xml:space="preserve">Vendor dependencies are necessary but must be managed. </w:t>
            </w:r>
            <w:proofErr w:type="spellStart"/>
            <w:r>
              <w:rPr>
                <w:color w:val="1A1A1A"/>
                <w:sz w:val="20"/>
                <w:szCs w:val="20"/>
              </w:rPr>
              <w:t>FinSecure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accepts Low residual vendor risk provided due diligence, contracts, and monitoring are in place.</w:t>
            </w:r>
          </w:p>
        </w:tc>
      </w:tr>
      <w:tr w:rsidR="00C970C9" w14:paraId="1CC949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2277" w14:textId="77777777" w:rsidR="00C970C9" w:rsidRDefault="00000000">
            <w:r>
              <w:rPr>
                <w:color w:val="1A1A1A"/>
                <w:sz w:val="20"/>
                <w:szCs w:val="20"/>
              </w:rPr>
              <w:t>Fraud &amp; Financial Crime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2300" w14:textId="77777777" w:rsidR="00C970C9" w:rsidRDefault="00000000">
            <w:r>
              <w:rPr>
                <w:b/>
                <w:bCs/>
                <w:color w:val="854F0B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5C8B" w14:textId="77777777" w:rsidR="00C970C9" w:rsidRDefault="00000000">
            <w:r>
              <w:rPr>
                <w:color w:val="1A1A1A"/>
                <w:sz w:val="20"/>
                <w:szCs w:val="20"/>
              </w:rPr>
              <w:t>≤ 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F40B" w14:textId="77777777" w:rsidR="00C970C9" w:rsidRDefault="00000000">
            <w:r>
              <w:rPr>
                <w:color w:val="1A1A1A"/>
                <w:sz w:val="20"/>
                <w:szCs w:val="20"/>
              </w:rPr>
              <w:t xml:space="preserve">Some fraud risk is inherent in lending operations. </w:t>
            </w:r>
            <w:proofErr w:type="spellStart"/>
            <w:r>
              <w:rPr>
                <w:color w:val="1A1A1A"/>
                <w:sz w:val="20"/>
                <w:szCs w:val="20"/>
              </w:rPr>
              <w:t>FinSecure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accepts Low residual fraud risk provided detection, KYC, and AML controls are operational.</w:t>
            </w:r>
          </w:p>
        </w:tc>
      </w:tr>
    </w:tbl>
    <w:p w14:paraId="71025A57" w14:textId="77777777" w:rsidR="00C970C9" w:rsidRDefault="00C970C9">
      <w:pPr>
        <w:spacing w:before="60" w:after="60"/>
      </w:pPr>
    </w:p>
    <w:p w14:paraId="0250B78A" w14:textId="77777777" w:rsidR="00C970C9" w:rsidRDefault="00000000">
      <w:pPr>
        <w:pStyle w:val="Heading1"/>
        <w:pBdr>
          <w:bottom w:val="single" w:sz="6" w:space="1" w:color="2E75B6"/>
        </w:pBdr>
      </w:pPr>
      <w:r>
        <w:t>5. Risk Tolerance Thresholds</w:t>
      </w:r>
    </w:p>
    <w:p w14:paraId="6D9DED64" w14:textId="77777777" w:rsidR="00C970C9" w:rsidRDefault="00000000">
      <w:pPr>
        <w:spacing w:before="80" w:after="80"/>
      </w:pPr>
      <w:r>
        <w:rPr>
          <w:color w:val="1A1A1A"/>
        </w:rPr>
        <w:t>Risk scores are calculated as Likelihood × Impact on a 1–5 scale. The following thresholds define required actions based on residual risk scores:</w:t>
      </w:r>
    </w:p>
    <w:p w14:paraId="5EA90160" w14:textId="77777777" w:rsidR="00C970C9" w:rsidRDefault="00C970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3560"/>
        <w:gridCol w:w="2700"/>
      </w:tblGrid>
      <w:tr w:rsidR="00C970C9" w14:paraId="3C3393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6ADF3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F03C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C070A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Action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CAEC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Escalation</w:t>
            </w:r>
          </w:p>
        </w:tc>
      </w:tr>
      <w:tr w:rsidR="00C970C9" w14:paraId="23AAB3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382A" w14:textId="77777777" w:rsidR="00C970C9" w:rsidRDefault="00000000">
            <w:r>
              <w:rPr>
                <w:b/>
                <w:bCs/>
                <w:color w:val="A32D2D"/>
                <w:sz w:val="20"/>
                <w:szCs w:val="20"/>
              </w:rPr>
              <w:t>15–25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64D3" w14:textId="77777777" w:rsidR="00C970C9" w:rsidRDefault="00000000">
            <w:r>
              <w:rPr>
                <w:b/>
                <w:bCs/>
                <w:color w:val="A32D2D"/>
                <w:sz w:val="20"/>
                <w:szCs w:val="20"/>
              </w:rPr>
              <w:t>CRITICAL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A3A8" w14:textId="77777777" w:rsidR="00C970C9" w:rsidRDefault="00000000">
            <w:r>
              <w:rPr>
                <w:color w:val="1A1A1A"/>
                <w:sz w:val="20"/>
                <w:szCs w:val="20"/>
              </w:rPr>
              <w:t>Immediate containment. CISO and CRO notified within 24 hours. Board informed within 48 hours. Treatment plan within 7 days.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35ED" w14:textId="77777777" w:rsidR="00C970C9" w:rsidRDefault="00000000">
            <w:r>
              <w:rPr>
                <w:color w:val="1A1A1A"/>
                <w:sz w:val="20"/>
                <w:szCs w:val="20"/>
              </w:rPr>
              <w:t>Board of Directors</w:t>
            </w:r>
          </w:p>
        </w:tc>
      </w:tr>
      <w:tr w:rsidR="00C970C9" w14:paraId="5B36B2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EB8D" w14:textId="77777777" w:rsidR="00C970C9" w:rsidRDefault="00000000">
            <w:r>
              <w:rPr>
                <w:b/>
                <w:bCs/>
                <w:color w:val="854F0B"/>
                <w:sz w:val="20"/>
                <w:szCs w:val="20"/>
              </w:rPr>
              <w:t>8–12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7377" w14:textId="77777777" w:rsidR="00C970C9" w:rsidRDefault="00000000"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5DA5" w14:textId="77777777" w:rsidR="00C970C9" w:rsidRDefault="00000000">
            <w:r>
              <w:rPr>
                <w:color w:val="1A1A1A"/>
                <w:sz w:val="20"/>
                <w:szCs w:val="20"/>
              </w:rPr>
              <w:t>Active management required. Treatment plan documented within 30 days. Monthly progress reporting to Risk Committee.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4C5F" w14:textId="77777777" w:rsidR="00C970C9" w:rsidRDefault="00000000">
            <w:r>
              <w:rPr>
                <w:color w:val="1A1A1A"/>
                <w:sz w:val="20"/>
                <w:szCs w:val="20"/>
              </w:rPr>
              <w:t>Risk Committee + CRO</w:t>
            </w:r>
          </w:p>
        </w:tc>
      </w:tr>
      <w:tr w:rsidR="00C970C9" w14:paraId="2EBE35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77D9" w14:textId="77777777" w:rsidR="00C970C9" w:rsidRDefault="00000000">
            <w:r>
              <w:rPr>
                <w:b/>
                <w:bCs/>
                <w:color w:val="854F0B"/>
                <w:sz w:val="20"/>
                <w:szCs w:val="20"/>
              </w:rPr>
              <w:t>5–7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2AF19" w14:textId="77777777" w:rsidR="00C970C9" w:rsidRDefault="00000000">
            <w:r>
              <w:rPr>
                <w:b/>
                <w:bCs/>
                <w:color w:val="854F0B"/>
                <w:sz w:val="20"/>
                <w:szCs w:val="20"/>
              </w:rPr>
              <w:t>MEDIUM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482C" w14:textId="77777777" w:rsidR="00C970C9" w:rsidRDefault="00000000">
            <w:r>
              <w:rPr>
                <w:color w:val="1A1A1A"/>
                <w:sz w:val="20"/>
                <w:szCs w:val="20"/>
              </w:rPr>
              <w:t>Monitor and manage. Quarterly review. Controls assessed for adequacy. Owner accountable for maintaining current position.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7DA7" w14:textId="77777777" w:rsidR="00C970C9" w:rsidRDefault="00000000">
            <w:r>
              <w:rPr>
                <w:color w:val="1A1A1A"/>
                <w:sz w:val="20"/>
                <w:szCs w:val="20"/>
              </w:rPr>
              <w:t>Risk Owner + CISO</w:t>
            </w:r>
          </w:p>
        </w:tc>
      </w:tr>
      <w:tr w:rsidR="00C970C9" w14:paraId="099E23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93A7" w14:textId="77777777" w:rsidR="00C970C9" w:rsidRDefault="00000000">
            <w:r>
              <w:rPr>
                <w:b/>
                <w:bCs/>
                <w:color w:val="0F6E56"/>
                <w:sz w:val="20"/>
                <w:szCs w:val="20"/>
              </w:rPr>
              <w:t>1–4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487A" w14:textId="77777777" w:rsidR="00C970C9" w:rsidRDefault="00000000">
            <w:r>
              <w:rPr>
                <w:b/>
                <w:bCs/>
                <w:color w:val="0F6E56"/>
                <w:sz w:val="20"/>
                <w:szCs w:val="20"/>
              </w:rPr>
              <w:t>LOW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7638" w14:textId="77777777" w:rsidR="00C970C9" w:rsidRDefault="00000000">
            <w:r>
              <w:rPr>
                <w:color w:val="1A1A1A"/>
                <w:sz w:val="20"/>
                <w:szCs w:val="20"/>
              </w:rPr>
              <w:t>Accept and monitor. Semi-annual review sufficient. No additional controls required unless risk position changes.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0C99" w14:textId="77777777" w:rsidR="00C970C9" w:rsidRDefault="00000000">
            <w:r>
              <w:rPr>
                <w:color w:val="1A1A1A"/>
                <w:sz w:val="20"/>
                <w:szCs w:val="20"/>
              </w:rPr>
              <w:t>Risk Owner</w:t>
            </w:r>
          </w:p>
        </w:tc>
      </w:tr>
    </w:tbl>
    <w:p w14:paraId="12CA5785" w14:textId="77777777" w:rsidR="00C970C9" w:rsidRDefault="00C970C9">
      <w:pPr>
        <w:spacing w:before="60" w:after="60"/>
      </w:pPr>
    </w:p>
    <w:p w14:paraId="778C5657" w14:textId="77777777" w:rsidR="00C970C9" w:rsidRDefault="00000000">
      <w:pPr>
        <w:pStyle w:val="Heading1"/>
        <w:pBdr>
          <w:bottom w:val="single" w:sz="6" w:space="1" w:color="2E75B6"/>
        </w:pBdr>
      </w:pPr>
      <w:r>
        <w:t>6. Current Risk Position vs Appetite</w:t>
      </w:r>
    </w:p>
    <w:p w14:paraId="5DD93D51" w14:textId="2CD20338" w:rsidR="00C970C9" w:rsidRDefault="00000000">
      <w:pPr>
        <w:spacing w:before="80" w:after="80"/>
      </w:pPr>
      <w:r>
        <w:rPr>
          <w:color w:val="1A1A1A"/>
        </w:rPr>
        <w:t xml:space="preserve">Based on the </w:t>
      </w:r>
      <w:proofErr w:type="spellStart"/>
      <w:r>
        <w:rPr>
          <w:color w:val="1A1A1A"/>
        </w:rPr>
        <w:t>FinSecure</w:t>
      </w:r>
      <w:proofErr w:type="spellEnd"/>
      <w:r>
        <w:rPr>
          <w:color w:val="1A1A1A"/>
        </w:rPr>
        <w:t xml:space="preserve"> Risk Register v1.0 (202</w:t>
      </w:r>
      <w:r w:rsidR="00325491">
        <w:rPr>
          <w:color w:val="1A1A1A"/>
        </w:rPr>
        <w:t>6</w:t>
      </w:r>
      <w:r>
        <w:rPr>
          <w:color w:val="1A1A1A"/>
        </w:rPr>
        <w:t>), the current residual risk position against appetite is as follows:</w:t>
      </w:r>
    </w:p>
    <w:p w14:paraId="7212340D" w14:textId="77777777" w:rsidR="00C970C9" w:rsidRDefault="00C970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800"/>
        <w:gridCol w:w="1800"/>
        <w:gridCol w:w="1760"/>
      </w:tblGrid>
      <w:tr w:rsidR="00C970C9" w14:paraId="00BCA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B894" w14:textId="77777777" w:rsidR="00C970C9" w:rsidRDefault="00000000">
            <w:r>
              <w:rPr>
                <w:b/>
                <w:bCs/>
                <w:color w:val="FFFFFF"/>
                <w:sz w:val="19"/>
                <w:szCs w:val="19"/>
              </w:rPr>
              <w:t>Risk Category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CE84B" w14:textId="77777777" w:rsidR="00C970C9" w:rsidRDefault="00000000">
            <w:r>
              <w:rPr>
                <w:b/>
                <w:bCs/>
                <w:color w:val="FFFFFF"/>
                <w:sz w:val="19"/>
                <w:szCs w:val="19"/>
              </w:rPr>
              <w:t>Appetite Level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7FFA" w14:textId="77777777" w:rsidR="00C970C9" w:rsidRDefault="00000000">
            <w:r>
              <w:rPr>
                <w:b/>
                <w:bCs/>
                <w:color w:val="FFFFFF"/>
                <w:sz w:val="19"/>
                <w:szCs w:val="19"/>
              </w:rPr>
              <w:t>Max Allowed Score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8809" w14:textId="77777777" w:rsidR="00C970C9" w:rsidRDefault="00000000">
            <w:r>
              <w:rPr>
                <w:b/>
                <w:bCs/>
                <w:color w:val="FFFFFF"/>
                <w:sz w:val="19"/>
                <w:szCs w:val="19"/>
              </w:rPr>
              <w:t>Current Residual Score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C8E4" w14:textId="77777777" w:rsidR="00C970C9" w:rsidRDefault="00000000">
            <w:r>
              <w:rPr>
                <w:b/>
                <w:bCs/>
                <w:color w:val="FFFFFF"/>
                <w:sz w:val="19"/>
                <w:szCs w:val="19"/>
              </w:rPr>
              <w:t>Within Appetite?</w:t>
            </w:r>
          </w:p>
        </w:tc>
      </w:tr>
      <w:tr w:rsidR="00C970C9" w14:paraId="3696B2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7CCB" w14:textId="77777777" w:rsidR="00C970C9" w:rsidRDefault="00000000">
            <w:r>
              <w:rPr>
                <w:color w:val="1A1A1A"/>
                <w:sz w:val="19"/>
                <w:szCs w:val="19"/>
              </w:rPr>
              <w:lastRenderedPageBreak/>
              <w:t>Data Privacy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62D1" w14:textId="77777777" w:rsidR="00C970C9" w:rsidRDefault="00000000">
            <w:r>
              <w:rPr>
                <w:color w:val="1A1A1A"/>
                <w:sz w:val="19"/>
                <w:szCs w:val="19"/>
              </w:rPr>
              <w:t>Zero Tolerance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E6E3" w14:textId="77777777" w:rsidR="00C970C9" w:rsidRDefault="00000000">
            <w:r>
              <w:rPr>
                <w:color w:val="1A1A1A"/>
                <w:sz w:val="19"/>
                <w:szCs w:val="19"/>
              </w:rPr>
              <w:t>≤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C48B7" w14:textId="77777777" w:rsidR="00C970C9" w:rsidRDefault="00000000">
            <w:r>
              <w:rPr>
                <w:color w:val="1A1A1A"/>
                <w:sz w:val="19"/>
                <w:szCs w:val="19"/>
              </w:rPr>
              <w:t>4–9*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5B6F" w14:textId="77777777" w:rsidR="00C970C9" w:rsidRDefault="00000000">
            <w:r>
              <w:rPr>
                <w:b/>
                <w:bCs/>
                <w:color w:val="854F0B"/>
                <w:sz w:val="19"/>
                <w:szCs w:val="19"/>
              </w:rPr>
              <w:t>⚠ Review</w:t>
            </w:r>
          </w:p>
        </w:tc>
      </w:tr>
      <w:tr w:rsidR="00C970C9" w14:paraId="2E48D5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78F5" w14:textId="77777777" w:rsidR="00C970C9" w:rsidRDefault="00000000">
            <w:r>
              <w:rPr>
                <w:color w:val="1A1A1A"/>
                <w:sz w:val="19"/>
                <w:szCs w:val="19"/>
              </w:rPr>
              <w:t>Cyber Security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3FD9" w14:textId="77777777" w:rsidR="00C970C9" w:rsidRDefault="00000000">
            <w:r>
              <w:rPr>
                <w:color w:val="1A1A1A"/>
                <w:sz w:val="19"/>
                <w:szCs w:val="19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3070" w14:textId="77777777" w:rsidR="00C970C9" w:rsidRDefault="00000000">
            <w:r>
              <w:rPr>
                <w:color w:val="1A1A1A"/>
                <w:sz w:val="19"/>
                <w:szCs w:val="19"/>
              </w:rPr>
              <w:t>≤ 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12E7" w14:textId="77777777" w:rsidR="00C970C9" w:rsidRDefault="00000000">
            <w:r>
              <w:rPr>
                <w:color w:val="1A1A1A"/>
                <w:sz w:val="19"/>
                <w:szCs w:val="19"/>
              </w:rPr>
              <w:t>8–12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F612" w14:textId="77777777" w:rsidR="00C970C9" w:rsidRDefault="00000000">
            <w:r>
              <w:rPr>
                <w:b/>
                <w:bCs/>
                <w:color w:val="0F6E56"/>
                <w:sz w:val="19"/>
                <w:szCs w:val="19"/>
              </w:rPr>
              <w:t>✓ Yes</w:t>
            </w:r>
          </w:p>
        </w:tc>
      </w:tr>
      <w:tr w:rsidR="00C970C9" w14:paraId="65FED0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A140" w14:textId="77777777" w:rsidR="00C970C9" w:rsidRDefault="00000000">
            <w:r>
              <w:rPr>
                <w:color w:val="1A1A1A"/>
                <w:sz w:val="19"/>
                <w:szCs w:val="19"/>
              </w:rPr>
              <w:t>Regulatory &amp; Compliance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F4C2" w14:textId="77777777" w:rsidR="00C970C9" w:rsidRDefault="00000000">
            <w:r>
              <w:rPr>
                <w:color w:val="1A1A1A"/>
                <w:sz w:val="19"/>
                <w:szCs w:val="19"/>
              </w:rPr>
              <w:t>Zero Tolerance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8E84" w14:textId="77777777" w:rsidR="00C970C9" w:rsidRDefault="00000000">
            <w:r>
              <w:rPr>
                <w:color w:val="1A1A1A"/>
                <w:sz w:val="19"/>
                <w:szCs w:val="19"/>
              </w:rPr>
              <w:t>≤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4834" w14:textId="77777777" w:rsidR="00C970C9" w:rsidRDefault="00000000">
            <w:r>
              <w:rPr>
                <w:color w:val="1A1A1A"/>
                <w:sz w:val="19"/>
                <w:szCs w:val="19"/>
              </w:rPr>
              <w:t>6–9*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BC19" w14:textId="77777777" w:rsidR="00C970C9" w:rsidRDefault="00000000">
            <w:r>
              <w:rPr>
                <w:b/>
                <w:bCs/>
                <w:color w:val="854F0B"/>
                <w:sz w:val="19"/>
                <w:szCs w:val="19"/>
              </w:rPr>
              <w:t>⚠ Review</w:t>
            </w:r>
          </w:p>
        </w:tc>
      </w:tr>
      <w:tr w:rsidR="00C970C9" w14:paraId="09A159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86F8" w14:textId="77777777" w:rsidR="00C970C9" w:rsidRDefault="00000000">
            <w:r>
              <w:rPr>
                <w:color w:val="1A1A1A"/>
                <w:sz w:val="19"/>
                <w:szCs w:val="19"/>
              </w:rPr>
              <w:t>Third-Party &amp; Vendor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C63E" w14:textId="77777777" w:rsidR="00C970C9" w:rsidRDefault="00000000">
            <w:r>
              <w:rPr>
                <w:color w:val="1A1A1A"/>
                <w:sz w:val="19"/>
                <w:szCs w:val="19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EC9A" w14:textId="77777777" w:rsidR="00C970C9" w:rsidRDefault="00000000">
            <w:r>
              <w:rPr>
                <w:color w:val="1A1A1A"/>
                <w:sz w:val="19"/>
                <w:szCs w:val="19"/>
              </w:rPr>
              <w:t>≤ 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8CA4" w14:textId="77777777" w:rsidR="00C970C9" w:rsidRDefault="00000000">
            <w:r>
              <w:rPr>
                <w:color w:val="1A1A1A"/>
                <w:sz w:val="19"/>
                <w:szCs w:val="19"/>
              </w:rPr>
              <w:t>6–9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2801" w14:textId="77777777" w:rsidR="00C970C9" w:rsidRDefault="00000000">
            <w:r>
              <w:rPr>
                <w:b/>
                <w:bCs/>
                <w:color w:val="0F6E56"/>
                <w:sz w:val="19"/>
                <w:szCs w:val="19"/>
              </w:rPr>
              <w:t>✓ Yes</w:t>
            </w:r>
          </w:p>
        </w:tc>
      </w:tr>
      <w:tr w:rsidR="00C970C9" w14:paraId="1A74F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B5A7" w14:textId="77777777" w:rsidR="00C970C9" w:rsidRDefault="00000000">
            <w:r>
              <w:rPr>
                <w:color w:val="1A1A1A"/>
                <w:sz w:val="19"/>
                <w:szCs w:val="19"/>
              </w:rPr>
              <w:t>Fraud &amp; Financial Crime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8842" w14:textId="77777777" w:rsidR="00C970C9" w:rsidRDefault="00000000">
            <w:r>
              <w:rPr>
                <w:color w:val="1A1A1A"/>
                <w:sz w:val="19"/>
                <w:szCs w:val="19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157B" w14:textId="77777777" w:rsidR="00C970C9" w:rsidRDefault="00000000">
            <w:r>
              <w:rPr>
                <w:color w:val="1A1A1A"/>
                <w:sz w:val="19"/>
                <w:szCs w:val="19"/>
              </w:rPr>
              <w:t>≤ 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F0CA" w14:textId="77777777" w:rsidR="00C970C9" w:rsidRDefault="00000000">
            <w:r>
              <w:rPr>
                <w:color w:val="1A1A1A"/>
                <w:sz w:val="19"/>
                <w:szCs w:val="19"/>
              </w:rPr>
              <w:t>8–9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5ECE" w14:textId="77777777" w:rsidR="00C970C9" w:rsidRDefault="00000000">
            <w:r>
              <w:rPr>
                <w:b/>
                <w:bCs/>
                <w:color w:val="0F6E56"/>
                <w:sz w:val="19"/>
                <w:szCs w:val="19"/>
              </w:rPr>
              <w:t>✓ Yes</w:t>
            </w:r>
          </w:p>
        </w:tc>
      </w:tr>
    </w:tbl>
    <w:p w14:paraId="13D3DEE4" w14:textId="77777777" w:rsidR="00C970C9" w:rsidRDefault="00C970C9">
      <w:pPr>
        <w:spacing w:before="60" w:after="60"/>
      </w:pPr>
    </w:p>
    <w:p w14:paraId="421A79E4" w14:textId="0E077834" w:rsidR="00C970C9" w:rsidRDefault="00000000">
      <w:pPr>
        <w:spacing w:before="80" w:after="80"/>
      </w:pPr>
      <w:r>
        <w:rPr>
          <w:color w:val="1A1A1A"/>
        </w:rPr>
        <w:t>*Note: Some individual risks within Data Privacy and Regulatory categories have residual scores slightly above appetite thresholds. Planned controls (DP-003, RC-002, RC-003) are scheduled for implementation in Q2 202</w:t>
      </w:r>
      <w:r w:rsidR="00325491">
        <w:rPr>
          <w:color w:val="1A1A1A"/>
        </w:rPr>
        <w:t>6</w:t>
      </w:r>
      <w:r>
        <w:rPr>
          <w:color w:val="1A1A1A"/>
        </w:rPr>
        <w:t xml:space="preserve"> to bring all scores within appetite.</w:t>
      </w:r>
    </w:p>
    <w:p w14:paraId="0CC2E7FD" w14:textId="77777777" w:rsidR="00C970C9" w:rsidRDefault="00C970C9">
      <w:pPr>
        <w:spacing w:before="60" w:after="60"/>
      </w:pPr>
    </w:p>
    <w:p w14:paraId="2C4A8551" w14:textId="77777777" w:rsidR="00C970C9" w:rsidRDefault="00000000">
      <w:pPr>
        <w:pStyle w:val="Heading1"/>
        <w:pBdr>
          <w:bottom w:val="single" w:sz="6" w:space="1" w:color="2E75B6"/>
        </w:pBdr>
      </w:pPr>
      <w:r>
        <w:t>7. Breach of Risk Appetite</w:t>
      </w:r>
    </w:p>
    <w:p w14:paraId="41E934F0" w14:textId="77777777" w:rsidR="00C970C9" w:rsidRDefault="00000000">
      <w:pPr>
        <w:spacing w:before="80" w:after="80"/>
      </w:pPr>
      <w:r>
        <w:rPr>
          <w:color w:val="1A1A1A"/>
        </w:rPr>
        <w:t>A breach of risk appetite occurs when any residual risk score exceeds the maximum allowed threshold for its category. When a breach occurs:</w:t>
      </w:r>
    </w:p>
    <w:p w14:paraId="2AA0C417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risk owner must notify the CRO within 24 hours</w:t>
      </w:r>
    </w:p>
    <w:p w14:paraId="748F6538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CRO must notify the Board Risk Committee within 48 hours</w:t>
      </w:r>
    </w:p>
    <w:p w14:paraId="3C2AFE65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formal Risk Appetite Breach Report must be submitted within 7 days</w:t>
      </w:r>
    </w:p>
    <w:p w14:paraId="586E35A4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An emergency treatment plan must be activated immediately</w:t>
      </w:r>
    </w:p>
    <w:p w14:paraId="170CC353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breach must be tracked to resolution with weekly updates to the Risk Committee</w:t>
      </w:r>
    </w:p>
    <w:p w14:paraId="5FAE0C76" w14:textId="77777777" w:rsidR="00C970C9" w:rsidRDefault="00C970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70C9" w14:paraId="100CA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20E562" w14:textId="77777777" w:rsidR="00C970C9" w:rsidRDefault="00000000">
            <w:r>
              <w:rPr>
                <w:i/>
                <w:iCs/>
                <w:color w:val="854F0B"/>
                <w:sz w:val="21"/>
                <w:szCs w:val="21"/>
              </w:rPr>
              <w:t>No breach of risk appetite may be accepted, waived, or deferred without explicit written approval from the Board Risk Committee. Any waiver must be time-bound with a remediation deadline.</w:t>
            </w:r>
          </w:p>
        </w:tc>
      </w:tr>
    </w:tbl>
    <w:p w14:paraId="50067901" w14:textId="77777777" w:rsidR="00C970C9" w:rsidRDefault="00C970C9">
      <w:pPr>
        <w:spacing w:before="60" w:after="60"/>
      </w:pPr>
    </w:p>
    <w:p w14:paraId="235CECF6" w14:textId="77777777" w:rsidR="00C970C9" w:rsidRDefault="00000000">
      <w:pPr>
        <w:pStyle w:val="Heading1"/>
        <w:pBdr>
          <w:bottom w:val="single" w:sz="6" w:space="1" w:color="2E75B6"/>
        </w:pBdr>
      </w:pPr>
      <w:r>
        <w:t>8. Roles &amp; Responsibilities</w:t>
      </w:r>
    </w:p>
    <w:p w14:paraId="3EFB6BCA" w14:textId="77777777" w:rsidR="00C970C9" w:rsidRDefault="00C970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970C9" w14:paraId="2D43DF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F6BA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2F50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C970C9" w14:paraId="1D7F0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6670" w14:textId="77777777" w:rsidR="00C970C9" w:rsidRDefault="00000000">
            <w:r>
              <w:rPr>
                <w:b/>
                <w:bCs/>
                <w:sz w:val="20"/>
                <w:szCs w:val="20"/>
              </w:rPr>
              <w:t>Board Risk Committee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A956" w14:textId="77777777" w:rsidR="00C970C9" w:rsidRDefault="00000000">
            <w:r>
              <w:rPr>
                <w:sz w:val="20"/>
                <w:szCs w:val="20"/>
              </w:rPr>
              <w:t>Approve and review this statement annually. Receive quarterly risk posture reports. Approve any appetite breaches.</w:t>
            </w:r>
          </w:p>
        </w:tc>
      </w:tr>
      <w:tr w:rsidR="00C970C9" w14:paraId="0553F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1C5E" w14:textId="77777777" w:rsidR="00C970C9" w:rsidRDefault="00000000">
            <w:r>
              <w:rPr>
                <w:b/>
                <w:bCs/>
                <w:sz w:val="20"/>
                <w:szCs w:val="20"/>
              </w:rPr>
              <w:t>Chief Risk Officer (CRO)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12C6" w14:textId="77777777" w:rsidR="00C970C9" w:rsidRDefault="00000000">
            <w:r>
              <w:rPr>
                <w:sz w:val="20"/>
                <w:szCs w:val="20"/>
              </w:rPr>
              <w:t>Own and maintain this statement. Monitor risk positions against appetite. Report breaches immediately.</w:t>
            </w:r>
          </w:p>
        </w:tc>
      </w:tr>
      <w:tr w:rsidR="00C970C9" w14:paraId="2FD97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6EF9" w14:textId="77777777" w:rsidR="00C970C9" w:rsidRDefault="00000000">
            <w:r>
              <w:rPr>
                <w:b/>
                <w:bCs/>
                <w:sz w:val="20"/>
                <w:szCs w:val="20"/>
              </w:rPr>
              <w:t>CISO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E69A" w14:textId="77777777" w:rsidR="00C970C9" w:rsidRDefault="00000000">
            <w:r>
              <w:rPr>
                <w:sz w:val="20"/>
                <w:szCs w:val="20"/>
              </w:rPr>
              <w:t>Maintain residual cyber and data privacy risks within appetite thresholds through control implementation.</w:t>
            </w:r>
          </w:p>
        </w:tc>
      </w:tr>
      <w:tr w:rsidR="00C970C9" w14:paraId="5E9D73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9BBD" w14:textId="77777777" w:rsidR="00C970C9" w:rsidRDefault="00000000">
            <w:r>
              <w:rPr>
                <w:b/>
                <w:bCs/>
                <w:sz w:val="20"/>
                <w:szCs w:val="20"/>
              </w:rPr>
              <w:t>Compliance Head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7940" w14:textId="77777777" w:rsidR="00C970C9" w:rsidRDefault="00000000">
            <w:r>
              <w:rPr>
                <w:sz w:val="20"/>
                <w:szCs w:val="20"/>
              </w:rPr>
              <w:t>Maintain regulatory and compliance risks within zero-tolerance thresholds.</w:t>
            </w:r>
          </w:p>
        </w:tc>
      </w:tr>
      <w:tr w:rsidR="00C970C9" w14:paraId="1A8965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9BA7" w14:textId="77777777" w:rsidR="00C970C9" w:rsidRDefault="00000000">
            <w:r>
              <w:rPr>
                <w:b/>
                <w:bCs/>
                <w:sz w:val="20"/>
                <w:szCs w:val="20"/>
              </w:rPr>
              <w:t>Risk Owners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3F04" w14:textId="77777777" w:rsidR="00C970C9" w:rsidRDefault="00000000">
            <w:r>
              <w:rPr>
                <w:sz w:val="20"/>
                <w:szCs w:val="20"/>
              </w:rPr>
              <w:t>Monitor their risk areas. Report any appetite breach immediately. Implement treatment plans on time.</w:t>
            </w:r>
          </w:p>
        </w:tc>
      </w:tr>
      <w:tr w:rsidR="00C970C9" w14:paraId="4563F5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7363" w14:textId="77777777" w:rsidR="00C970C9" w:rsidRDefault="00000000">
            <w:r>
              <w:rPr>
                <w:b/>
                <w:bCs/>
                <w:sz w:val="20"/>
                <w:szCs w:val="20"/>
              </w:rPr>
              <w:lastRenderedPageBreak/>
              <w:t>Internal Audit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72FC" w14:textId="77777777" w:rsidR="00C970C9" w:rsidRDefault="00000000">
            <w:r>
              <w:rPr>
                <w:sz w:val="20"/>
                <w:szCs w:val="20"/>
              </w:rPr>
              <w:t>Independently verify that risk positions are accurately reported and within stated appetite.</w:t>
            </w:r>
          </w:p>
        </w:tc>
      </w:tr>
    </w:tbl>
    <w:p w14:paraId="26BED232" w14:textId="77777777" w:rsidR="00C970C9" w:rsidRDefault="00C970C9">
      <w:pPr>
        <w:spacing w:before="60" w:after="60"/>
      </w:pPr>
    </w:p>
    <w:p w14:paraId="01928349" w14:textId="77777777" w:rsidR="00C970C9" w:rsidRDefault="00000000">
      <w:pPr>
        <w:pStyle w:val="Heading1"/>
        <w:pBdr>
          <w:bottom w:val="single" w:sz="6" w:space="1" w:color="2E75B6"/>
        </w:pBdr>
      </w:pPr>
      <w:r>
        <w:t>9. Review &amp; Maintenance</w:t>
      </w:r>
    </w:p>
    <w:p w14:paraId="6CC3470E" w14:textId="77777777" w:rsidR="00C970C9" w:rsidRDefault="00000000">
      <w:pPr>
        <w:spacing w:before="80" w:after="80"/>
      </w:pPr>
      <w:r>
        <w:rPr>
          <w:color w:val="1A1A1A"/>
        </w:rPr>
        <w:t>This Risk Appetite Statement is reviewed annually by the Board Risk Committee. An interim review is triggered by any of the following:</w:t>
      </w:r>
    </w:p>
    <w:p w14:paraId="1A89E57E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 material change in </w:t>
      </w:r>
      <w:proofErr w:type="spellStart"/>
      <w:r>
        <w:rPr>
          <w:color w:val="1A1A1A"/>
        </w:rPr>
        <w:t>FinSecure's</w:t>
      </w:r>
      <w:proofErr w:type="spellEnd"/>
      <w:r>
        <w:rPr>
          <w:color w:val="1A1A1A"/>
        </w:rPr>
        <w:t xml:space="preserve"> business model or risk profile</w:t>
      </w:r>
    </w:p>
    <w:p w14:paraId="3735C61A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significant regulatory change — new RBI circular, DPDP Act rules, etc.</w:t>
      </w:r>
    </w:p>
    <w:p w14:paraId="24FD972F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major security incident or data breach</w:t>
      </w:r>
    </w:p>
    <w:p w14:paraId="2F9DA158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breach of risk appetite in any category</w:t>
      </w:r>
    </w:p>
    <w:p w14:paraId="4D437A72" w14:textId="77777777" w:rsidR="00C970C9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significant change in the external threat landscape</w:t>
      </w:r>
    </w:p>
    <w:p w14:paraId="30BD3A36" w14:textId="77777777" w:rsidR="00C970C9" w:rsidRDefault="00C970C9">
      <w:pPr>
        <w:spacing w:before="60" w:after="60"/>
      </w:pPr>
    </w:p>
    <w:p w14:paraId="666EF871" w14:textId="77777777" w:rsidR="00C970C9" w:rsidRDefault="00000000">
      <w:pPr>
        <w:pStyle w:val="Heading1"/>
        <w:pBdr>
          <w:bottom w:val="single" w:sz="6" w:space="1" w:color="2E75B6"/>
        </w:pBdr>
      </w:pPr>
      <w:r>
        <w:t>10. Document Control</w:t>
      </w:r>
    </w:p>
    <w:p w14:paraId="4A3DE430" w14:textId="77777777" w:rsidR="00C970C9" w:rsidRDefault="00C970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000"/>
        <w:gridCol w:w="3360"/>
      </w:tblGrid>
      <w:tr w:rsidR="00C970C9" w14:paraId="3A5823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D6CF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A715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88FA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A914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C970C9" w14:paraId="11CE3D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1185" w14:textId="77777777" w:rsidR="00C970C9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FDFF" w14:textId="7471BF24" w:rsidR="00C970C9" w:rsidRDefault="00000000">
            <w:r>
              <w:rPr>
                <w:sz w:val="20"/>
                <w:szCs w:val="20"/>
              </w:rPr>
              <w:t>01 Jan 202</w:t>
            </w:r>
            <w:r w:rsidR="00325491"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01F1" w14:textId="77777777" w:rsidR="00C970C9" w:rsidRDefault="00000000">
            <w:r>
              <w:rPr>
                <w:sz w:val="20"/>
                <w:szCs w:val="20"/>
              </w:rPr>
              <w:t xml:space="preserve">CRO — </w:t>
            </w:r>
            <w:proofErr w:type="spellStart"/>
            <w:r>
              <w:rPr>
                <w:sz w:val="20"/>
                <w:szCs w:val="20"/>
              </w:rPr>
              <w:t>FinSecure</w:t>
            </w:r>
            <w:proofErr w:type="spellEnd"/>
            <w:r>
              <w:rPr>
                <w:sz w:val="20"/>
                <w:szCs w:val="20"/>
              </w:rPr>
              <w:t xml:space="preserve"> Pvt Ltd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6060" w14:textId="77777777" w:rsidR="00C970C9" w:rsidRDefault="00000000">
            <w:r>
              <w:rPr>
                <w:sz w:val="20"/>
                <w:szCs w:val="20"/>
              </w:rPr>
              <w:t>Initial version — Board approved</w:t>
            </w:r>
          </w:p>
        </w:tc>
      </w:tr>
    </w:tbl>
    <w:p w14:paraId="3012D1E6" w14:textId="77777777" w:rsidR="00C970C9" w:rsidRDefault="00C970C9">
      <w:pPr>
        <w:spacing w:before="60" w:after="60"/>
      </w:pPr>
    </w:p>
    <w:p w14:paraId="5D0B21FF" w14:textId="77777777" w:rsidR="00C970C9" w:rsidRDefault="00000000">
      <w:pPr>
        <w:pStyle w:val="Heading1"/>
        <w:pBdr>
          <w:bottom w:val="single" w:sz="6" w:space="1" w:color="2E75B6"/>
        </w:pBdr>
      </w:pPr>
      <w:r>
        <w:t>Board Approval &amp; Sign-off</w:t>
      </w:r>
    </w:p>
    <w:p w14:paraId="0F240B62" w14:textId="77777777" w:rsidR="00C970C9" w:rsidRDefault="00C970C9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160"/>
        <w:gridCol w:w="2200"/>
      </w:tblGrid>
      <w:tr w:rsidR="00C970C9" w14:paraId="01A51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569C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9EBA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0961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B6D7" w14:textId="77777777" w:rsidR="00C970C9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C970C9" w14:paraId="6B2ED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C50A" w14:textId="77777777" w:rsidR="00C970C9" w:rsidRDefault="00000000">
            <w:r>
              <w:rPr>
                <w:b/>
                <w:bCs/>
                <w:sz w:val="20"/>
                <w:szCs w:val="20"/>
              </w:rPr>
              <w:t>Chief Risk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DBF0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5A2E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884D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</w:tr>
      <w:tr w:rsidR="00C970C9" w14:paraId="6CB39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A23EB" w14:textId="77777777" w:rsidR="00C970C9" w:rsidRDefault="00000000">
            <w:r>
              <w:rPr>
                <w:b/>
                <w:bCs/>
                <w:sz w:val="20"/>
                <w:szCs w:val="20"/>
              </w:rPr>
              <w:t>Chief Executive Officer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0E6C8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5C9A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4089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</w:tr>
      <w:tr w:rsidR="00C970C9" w14:paraId="374A2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0B89" w14:textId="77777777" w:rsidR="00C970C9" w:rsidRDefault="00000000">
            <w:r>
              <w:rPr>
                <w:b/>
                <w:bCs/>
                <w:sz w:val="20"/>
                <w:szCs w:val="20"/>
              </w:rPr>
              <w:t>Board Chair — Risk Committee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7033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F773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99C9E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</w:tr>
      <w:tr w:rsidR="00C970C9" w14:paraId="46B52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FA50" w14:textId="77777777" w:rsidR="00C970C9" w:rsidRDefault="00000000">
            <w:r>
              <w:rPr>
                <w:b/>
                <w:bCs/>
                <w:sz w:val="20"/>
                <w:szCs w:val="20"/>
              </w:rPr>
              <w:t>Independent Director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8E28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45C2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0A47" w14:textId="77777777" w:rsidR="00C970C9" w:rsidRDefault="00000000">
            <w:r>
              <w:rPr>
                <w:sz w:val="20"/>
                <w:szCs w:val="20"/>
              </w:rPr>
              <w:t>____________</w:t>
            </w:r>
          </w:p>
        </w:tc>
      </w:tr>
    </w:tbl>
    <w:p w14:paraId="2EC1CD8F" w14:textId="77777777" w:rsidR="00C970C9" w:rsidRDefault="00C970C9">
      <w:pPr>
        <w:spacing w:before="60" w:after="60"/>
      </w:pPr>
    </w:p>
    <w:p w14:paraId="5BF7A942" w14:textId="77777777" w:rsidR="00C970C9" w:rsidRDefault="00000000"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C970C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5AF04" w14:textId="77777777" w:rsidR="00342672" w:rsidRDefault="00342672">
      <w:r>
        <w:separator/>
      </w:r>
    </w:p>
  </w:endnote>
  <w:endnote w:type="continuationSeparator" w:id="0">
    <w:p w14:paraId="255F01E4" w14:textId="77777777" w:rsidR="00342672" w:rsidRDefault="00342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BBFBA" w14:textId="6B3C137A" w:rsidR="00C970C9" w:rsidRDefault="00000000">
    <w:pPr>
      <w:pBdr>
        <w:top w:val="single" w:sz="6" w:space="1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© 202</w:t>
    </w:r>
    <w:r w:rsidR="00325491">
      <w:rPr>
        <w:color w:val="888888"/>
        <w:sz w:val="18"/>
        <w:szCs w:val="18"/>
      </w:rPr>
      <w:t>6</w:t>
    </w:r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FinSecure</w:t>
    </w:r>
    <w:proofErr w:type="spellEnd"/>
    <w:r>
      <w:rPr>
        <w:color w:val="888888"/>
        <w:sz w:val="18"/>
        <w:szCs w:val="18"/>
      </w:rPr>
      <w:t xml:space="preserve"> Pvt Ltd. Board Approved. Internal Use Only.   Page </w:t>
    </w:r>
    <w:r>
      <w:fldChar w:fldCharType="begin"/>
    </w:r>
    <w:r>
      <w:instrText>PAGE</w:instrText>
    </w:r>
    <w:r>
      <w:fldChar w:fldCharType="separate"/>
    </w:r>
    <w:r w:rsidR="0032549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7D1A" w14:textId="77777777" w:rsidR="00342672" w:rsidRDefault="00342672">
      <w:r>
        <w:separator/>
      </w:r>
    </w:p>
  </w:footnote>
  <w:footnote w:type="continuationSeparator" w:id="0">
    <w:p w14:paraId="770D8632" w14:textId="77777777" w:rsidR="00342672" w:rsidRDefault="003426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22A29" w14:textId="77777777" w:rsidR="00C970C9" w:rsidRDefault="00000000">
    <w:pPr>
      <w:pBdr>
        <w:bottom w:val="single" w:sz="6" w:space="1" w:color="2E75B6"/>
      </w:pBdr>
      <w:spacing w:after="120"/>
    </w:pPr>
    <w:proofErr w:type="spellStart"/>
    <w:r>
      <w:rPr>
        <w:color w:val="888888"/>
        <w:sz w:val="18"/>
        <w:szCs w:val="18"/>
      </w:rPr>
      <w:t>FinSecure</w:t>
    </w:r>
    <w:proofErr w:type="spellEnd"/>
    <w:r>
      <w:rPr>
        <w:color w:val="888888"/>
        <w:sz w:val="18"/>
        <w:szCs w:val="18"/>
      </w:rPr>
      <w:t xml:space="preserve"> Pvt </w:t>
    </w:r>
    <w:proofErr w:type="gramStart"/>
    <w:r>
      <w:rPr>
        <w:color w:val="888888"/>
        <w:sz w:val="18"/>
        <w:szCs w:val="18"/>
      </w:rPr>
      <w:t>Ltd  |</w:t>
    </w:r>
    <w:proofErr w:type="gramEnd"/>
    <w:r>
      <w:rPr>
        <w:color w:val="888888"/>
        <w:sz w:val="18"/>
        <w:szCs w:val="18"/>
      </w:rPr>
      <w:t xml:space="preserve">  Risk Appetite </w:t>
    </w:r>
    <w:proofErr w:type="gramStart"/>
    <w:r>
      <w:rPr>
        <w:color w:val="888888"/>
        <w:sz w:val="18"/>
        <w:szCs w:val="18"/>
      </w:rPr>
      <w:t>Statement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v1.0  |</w:t>
    </w:r>
    <w:proofErr w:type="gramEnd"/>
    <w:r>
      <w:rPr>
        <w:color w:val="888888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2D9F"/>
    <w:multiLevelType w:val="hybridMultilevel"/>
    <w:tmpl w:val="BDD88808"/>
    <w:lvl w:ilvl="0" w:tplc="104221FA">
      <w:start w:val="1"/>
      <w:numFmt w:val="bullet"/>
      <w:lvlText w:val="•"/>
      <w:lvlJc w:val="left"/>
      <w:pPr>
        <w:ind w:left="720" w:hanging="360"/>
      </w:pPr>
    </w:lvl>
    <w:lvl w:ilvl="1" w:tplc="C2A4A832">
      <w:numFmt w:val="decimal"/>
      <w:lvlText w:val=""/>
      <w:lvlJc w:val="left"/>
    </w:lvl>
    <w:lvl w:ilvl="2" w:tplc="F03CC6B4">
      <w:numFmt w:val="decimal"/>
      <w:lvlText w:val=""/>
      <w:lvlJc w:val="left"/>
    </w:lvl>
    <w:lvl w:ilvl="3" w:tplc="791CB4AC">
      <w:numFmt w:val="decimal"/>
      <w:lvlText w:val=""/>
      <w:lvlJc w:val="left"/>
    </w:lvl>
    <w:lvl w:ilvl="4" w:tplc="DF22BF44">
      <w:numFmt w:val="decimal"/>
      <w:lvlText w:val=""/>
      <w:lvlJc w:val="left"/>
    </w:lvl>
    <w:lvl w:ilvl="5" w:tplc="144035AE">
      <w:numFmt w:val="decimal"/>
      <w:lvlText w:val=""/>
      <w:lvlJc w:val="left"/>
    </w:lvl>
    <w:lvl w:ilvl="6" w:tplc="C6A06B28">
      <w:numFmt w:val="decimal"/>
      <w:lvlText w:val=""/>
      <w:lvlJc w:val="left"/>
    </w:lvl>
    <w:lvl w:ilvl="7" w:tplc="5C64C2E2">
      <w:numFmt w:val="decimal"/>
      <w:lvlText w:val=""/>
      <w:lvlJc w:val="left"/>
    </w:lvl>
    <w:lvl w:ilvl="8" w:tplc="E2766666">
      <w:numFmt w:val="decimal"/>
      <w:lvlText w:val=""/>
      <w:lvlJc w:val="left"/>
    </w:lvl>
  </w:abstractNum>
  <w:abstractNum w:abstractNumId="1" w15:restartNumberingAfterBreak="0">
    <w:nsid w:val="748730BC"/>
    <w:multiLevelType w:val="hybridMultilevel"/>
    <w:tmpl w:val="9D8EE742"/>
    <w:lvl w:ilvl="0" w:tplc="8D662308">
      <w:start w:val="1"/>
      <w:numFmt w:val="bullet"/>
      <w:lvlText w:val="●"/>
      <w:lvlJc w:val="left"/>
      <w:pPr>
        <w:ind w:left="720" w:hanging="360"/>
      </w:pPr>
    </w:lvl>
    <w:lvl w:ilvl="1" w:tplc="384C3AA0">
      <w:start w:val="1"/>
      <w:numFmt w:val="bullet"/>
      <w:lvlText w:val="○"/>
      <w:lvlJc w:val="left"/>
      <w:pPr>
        <w:ind w:left="1440" w:hanging="360"/>
      </w:pPr>
    </w:lvl>
    <w:lvl w:ilvl="2" w:tplc="8D42C320">
      <w:start w:val="1"/>
      <w:numFmt w:val="bullet"/>
      <w:lvlText w:val="■"/>
      <w:lvlJc w:val="left"/>
      <w:pPr>
        <w:ind w:left="2160" w:hanging="360"/>
      </w:pPr>
    </w:lvl>
    <w:lvl w:ilvl="3" w:tplc="4C6E8A4C">
      <w:start w:val="1"/>
      <w:numFmt w:val="bullet"/>
      <w:lvlText w:val="●"/>
      <w:lvlJc w:val="left"/>
      <w:pPr>
        <w:ind w:left="2880" w:hanging="360"/>
      </w:pPr>
    </w:lvl>
    <w:lvl w:ilvl="4" w:tplc="00285342">
      <w:start w:val="1"/>
      <w:numFmt w:val="bullet"/>
      <w:lvlText w:val="○"/>
      <w:lvlJc w:val="left"/>
      <w:pPr>
        <w:ind w:left="3600" w:hanging="360"/>
      </w:pPr>
    </w:lvl>
    <w:lvl w:ilvl="5" w:tplc="8296232C">
      <w:start w:val="1"/>
      <w:numFmt w:val="bullet"/>
      <w:lvlText w:val="■"/>
      <w:lvlJc w:val="left"/>
      <w:pPr>
        <w:ind w:left="4320" w:hanging="360"/>
      </w:pPr>
    </w:lvl>
    <w:lvl w:ilvl="6" w:tplc="D5722ADE">
      <w:start w:val="1"/>
      <w:numFmt w:val="bullet"/>
      <w:lvlText w:val="●"/>
      <w:lvlJc w:val="left"/>
      <w:pPr>
        <w:ind w:left="5040" w:hanging="360"/>
      </w:pPr>
    </w:lvl>
    <w:lvl w:ilvl="7" w:tplc="D458F4E6">
      <w:start w:val="1"/>
      <w:numFmt w:val="bullet"/>
      <w:lvlText w:val="●"/>
      <w:lvlJc w:val="left"/>
      <w:pPr>
        <w:ind w:left="5760" w:hanging="360"/>
      </w:pPr>
    </w:lvl>
    <w:lvl w:ilvl="8" w:tplc="E042EAB4">
      <w:start w:val="1"/>
      <w:numFmt w:val="bullet"/>
      <w:lvlText w:val="●"/>
      <w:lvlJc w:val="left"/>
      <w:pPr>
        <w:ind w:left="6480" w:hanging="360"/>
      </w:pPr>
    </w:lvl>
  </w:abstractNum>
  <w:num w:numId="1" w16cid:durableId="765155365">
    <w:abstractNumId w:val="1"/>
    <w:lvlOverride w:ilvl="0">
      <w:startOverride w:val="1"/>
    </w:lvlOverride>
  </w:num>
  <w:num w:numId="2" w16cid:durableId="422142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0C9"/>
    <w:rsid w:val="00325491"/>
    <w:rsid w:val="00342672"/>
    <w:rsid w:val="0072389A"/>
    <w:rsid w:val="00C9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5D01"/>
  <w15:docId w15:val="{0F0AD245-D317-4FC2-92AD-BE086A5A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54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5491"/>
  </w:style>
  <w:style w:type="paragraph" w:styleId="Footer">
    <w:name w:val="footer"/>
    <w:basedOn w:val="Normal"/>
    <w:link w:val="FooterChar"/>
    <w:uiPriority w:val="99"/>
    <w:unhideWhenUsed/>
    <w:rsid w:val="003254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5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Mandar Gangurde</cp:lastModifiedBy>
  <cp:revision>2</cp:revision>
  <dcterms:created xsi:type="dcterms:W3CDTF">2026-04-03T18:08:00Z</dcterms:created>
  <dcterms:modified xsi:type="dcterms:W3CDTF">2026-04-03T18:13:00Z</dcterms:modified>
</cp:coreProperties>
</file>