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80"/>
          <w:sz w:val="28"/>
          <w:szCs w:val="28"/>
        </w:rPr>
        <w:t xml:space="preserve">82514 · Corrección y rúbrica · Examen Parcial 2 (B5–B7) · 6 versiones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Rúbrica de corrección · Parcial 2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Criterios generales: el planteamiento correcto (modelo, fórmula o método adecuado) vale el 40 % de cada apartado; el desarrollo coherente, el 30 %; el resultado numérico correcto con unidades, el 30 % restante. Un resultado sin desarrollo no puntúa. Los errores de arrastre no se penalizan dos veces: si un apartado usa un valor erróneo anterior con método correcto, puntúa completo. Resultados sin unidades: −10 % del apartado. Parte A (test): cada error resta un tercio del valor de la pregunta; la parte no puede quedar negativa.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850"/>
        <w:gridCol w:w="3600"/>
        <w:gridCol w:w="3860"/>
      </w:tblGrid>
      <w:tr>
        <w:trPr>
          <w:tblHeader/>
        </w:trPr>
        <w:tc>
          <w:tcPr>
            <w:tcW w:type="dxa" w:w="10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Apartado</w:t>
            </w:r>
          </w:p>
        </w:tc>
        <w:tc>
          <w:tcPr>
            <w:tcW w:type="dxa" w:w="8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36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puntúa</w:t>
            </w:r>
          </w:p>
        </w:tc>
        <w:tc>
          <w:tcPr>
            <w:tcW w:type="dxa" w:w="386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Errores frecuentes (descuento orientativo)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(test)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preguntas · 0,20 por acierto, −0,07 por error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Ecuación de lazo cerrado M·s²+(b+Kd)·s+Kp (0,4) · Kp = M·ωₙ² (0,3) · Kd = 2ζωₙ·M − b (0,3)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Olvidar restar b en Kd (−0,25); identificar mal el polinomio característico (−0,4)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Fórmula Mp = e^(−πζ/√(1−ζ²)) (0,4) · valor en % (0,35)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Confundir Mp con el valor de pico absoluto (−0,3)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0,75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Equilibrio Kp·e = m·g·r (0,35) · valor en rad o grados (0,2) · término I y su coste (orden 3, cotas de Ki / windup) (0,2)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linealizar cosθ ≈ 1 (−0,1); omitir el problema que introduce I (−0,2)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Windup: integral acumulando bajo saturación → sobreoscilación (0,3) · un remedio: integración condicional o límite del integrador (0,2)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P⁻ = P+Q (0,4) · K = P⁻/(P⁻+R) (0,4) · media corregida (0,4) · P⁺ = (1−K)·P⁻ (0,3)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Intercambiar Q y R (−0,5); K fuera de [0,1] sin detectar el error (−0,3)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 R×10, K baja → la estimación se queda cerca de la predicción (0,5)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gaussiana es unimodal; la localización global exige creencias multimodales → partículas (0,5)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h(S) Manhattan (0,3) · f de cada vecino libre (0,6) · celda expandida (0,3) · longitud óptima (0,3)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Contar diagonales en 4-conectada (−0,4); h desde G en vez de hasta G (−0,3)</w:t>
            </w:r>
          </w:p>
        </w:tc>
      </w:tr>
      <w:tr>
        <w:tc>
          <w:tcPr>
            <w:tcW w:type="dxa" w:w="10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8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No: sin admisibilidad (h puede sobreestimar) se pierde la garantía de optimalidad (0,5)</w:t>
            </w:r>
          </w:p>
        </w:tc>
        <w:tc>
          <w:tcPr>
            <w:tcW w:type="dxa" w:w="38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QoS incompatible (reliable/best effort) y ROS_DOMAIN_ID / descubrimiento (0,5); remedio: alinear perfiles, aislar dominios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8 N·m/rad; Kd = 2ζωₙ·M − b = 2,7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4,6 %.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1·9,81·0,1/8 = 0,123 rad = 7,03°.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1,25; K = P⁻/(P⁻ + R) = 0,714; media corregida = 2 + K·(3 − 2) = 2,714; P⁺ = (1 − K)·P⁻ = 0,357.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8. Vecinos libres de S: (1,0): f = 1 + 7 = 8 · (0,1): f = 1 + 7 = 8. Expande primero: (1,0) o (0,1) (mínima f; empate válido). Longitud óptima: 8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B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10 N·m/rad; Kd = 2ζωₙ·M − b = 3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1,52 %.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0,8·9,81·0,12/10 = 0,094 rad = 5,4°.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1; K = P⁻/(P⁻ + R) = 0,5; media corregida = 5 + K·(4,2 − 5) = 4,6; P⁺ = (1 − K)·P⁻ = 0,5.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8. Vecinos libres de S: (1,0): f = 1 + 7 = 8 · (0,1): f = 1 + 7 = 8. Expande primero: (1,0) o (0,1) (mínima f; empate válido). Longitud óptima: 8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5,4 N·m/rad; Kd = 2ζωₙ·M − b = 2,42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4,6 %.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1,2·9,81·0,1/5,4 = 0,218 rad = 12,49°.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1,8; K = P⁻/(P⁻ + R) = 0,75; media corregida = 1 + K·(1,8 − 1) = 1,6; P⁺ = (1 − K)·P⁻ = 0,45.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8. Vecinos libres de S: (3,0): f = 1 + 7 = 8 · (4,1): f = 1 + 7 = 8. Expande primero: (3,0) o (4,1) (mínima f; empate válido). Longitud óptima: 8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8 N·m/rad; Kd = 2ζωₙ·M − b = 3,45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0,15 %.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1·9,81·0,15/8 = 0,184 rad = 10,54°.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0,75; K = P⁻/(P⁻ + R) = 0,5; media corregida = 3 + K·(2,2 − 3) = 2,6; P⁺ = (1 − K)·P⁻ = 0,375.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7. Vecinos libres de S: (1,0): f = 1 + 6 = 7 · (0,1): f = 1 + 6 = 7. Expande primero: (1,0) o (0,1) (mínima f; empate válido). Longitud óptima: 7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10,8 N·m/rad; Kd = 2ζωₙ·M − b = 2,78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1,52 %.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0,6·9,81·0,1/10,8 = 0,055 rad = 3,12°.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1,6; K = P⁻/(P⁻ + R) = 0,667; media corregida = 4 + K·(5 − 4) = 4,667; P⁺ = (1 − K)·P⁻ = 0,533.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8. Vecinos libres de S: (1,4): f = 1 + 7 = 8 · (0,3): f = 1 + 7 = 8. Expande primero: (1,4) o (0,3) (mínima f; empate válido). Longitud óptima: 8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Solución · Versión F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A, Test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rPr>
          <w:tblHeader/>
        </w:trPr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2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B1: lazo cerrado M·s² + (b + Kd)·s + Kp. Igualando a s² + 2ζωn·s + ωn²: Kp = M·ωₙ² = 9,8 N·m/rad; Kd = 2ζωₙ·M − b = 3,72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B2: Mp = e^(−πζ/√(1−ζ²)) = 4,6 %.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B3: en equilibrio Kp·e = m·g·r → e = 1,5·9,81·0,12/9,8 = 0,18 rad = 10,32°. Lo elimina el término integral; a cambio sube el orden a tres (acota Ki) y trae el riesgo de windup con saturación.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B4: con el actuador saturado, el integrador sigue acumulando error; al llegar al objetivo ese exceso «tarda en desenrollarse» y produce gran sobreoscilación y establecimiento largo. Remedios: integración condicional (congelar I mientras satura) o límite duro del integrador.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C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C1: P⁻ = P + Q = 1,3; K = P⁻/(P⁻ + R) = 0,52; media corregida = 0 + K·(1,5 − 0) = 0,78; P⁺ = (1 − K)·P⁻ = 0,624.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C2: con R diez veces mayor, K cae → el filtro confía menos en la medida y la estimación se queda cerca de la predicción (la media apenas se mueve).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C3: la creencia de la localización global es multimodal («uno de estos pasillos idénticos») y una gaussiana (EKF) es unimodal por construcción; el filtro de partículas representa esa multimodalidad con muestras.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A355"/>
          <w:sz w:val="23"/>
          <w:szCs w:val="23"/>
        </w:rPr>
        <w:t xml:space="preserve">Parte 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D1: h(S) = 7. Vecinos libres de S: (0,1): f = 1 + 6 = 7. Expande primero: (0,1) (mínima f; empate válido). Longitud óptima: 7 pasos.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D2: no. La garantía de optimalidad exige heurística admisible (que nunca sobreestime); si sobreestima, A* puede cerrar la meta por un camino subóptimo.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D3: (1) perfiles de QoS incompatibles entre publicador y suscriptor (reliable frente a best effort): alinearlos; (2) dominios distintos o descubrimiento roto (ROS_DOMAIN_ID diferente): unificar el dominio. Diagnóstico con ros2 topic info --verbose.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2026-08-11T09:53:43.191Z</dcterms:created>
  <dcterms:modified xsi:type="dcterms:W3CDTF">2026-08-11T09:53:43.191Z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