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drawing>
          <wp:inline distT="0" distB="0" distL="0" distR="0">
            <wp:extent cx="1257300" cy="9620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57300" cy="962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/>
        <w:jc w:val="center"/>
      </w:pPr>
      <w:r>
        <w:rPr>
          <w:rFonts w:ascii="Calibri" w:cs="Calibri" w:eastAsia="Calibri" w:hAnsi="Calibri"/>
          <w:b/>
          <w:bCs/>
          <w:color w:val="1B2A80"/>
          <w:sz w:val="26"/>
          <w:szCs w:val="26"/>
        </w:rPr>
        <w:t xml:space="preserve">82514 · Mecatrónica y Robótica · </w:t>
      </w:r>
      <w:r>
        <w:rPr>
          <w:rFonts w:ascii="Calibri" w:cs="Calibri" w:eastAsia="Calibri" w:hAnsi="Calibri"/>
          <w:b/>
          <w:bCs/>
          <w:color w:val="1B2A80"/>
          <w:sz w:val="26"/>
          <w:szCs w:val="26"/>
        </w:rPr>
        <w:t xml:space="preserve">Examen Final · Bloques 1–8</w:t>
      </w:r>
    </w:p>
    <w:p>
      <w:pPr>
        <w:spacing w:after="160"/>
        <w:jc w:val="center"/>
      </w:pPr>
      <w:r>
        <w:rPr>
          <w:rFonts w:ascii="Calibri" w:cs="Calibri" w:eastAsia="Calibri" w:hAnsi="Calibri"/>
          <w:color w:val="595959"/>
          <w:sz w:val="22"/>
          <w:szCs w:val="22"/>
        </w:rPr>
        <w:t xml:space="preserve">Versión C · Convocatoria de enero de 2027 · Duración: 3 horas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Apellidos y nombre: ______________________________________________ DNI: ______________</w:t>
      </w:r>
    </w:p>
    <w:tbl>
      <w:tblPr>
        <w:tblW w:type="dxa" w:w="9360"/>
        <w:tblBorders>
          <w:top w:val="none"/>
          <w:left w:val="single" w:color="2FD26E" w:sz="24"/>
          <w:bottom w:val="none"/>
          <w:right w:val="none"/>
          <w:insideH w:val="none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EDF0F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B2A80"/>
                <w:sz w:val="22"/>
                <w:szCs w:val="22"/>
              </w:rPr>
              <w:t xml:space="preserve">Instrucciones</w:t>
            </w:r>
          </w:p>
          <w:p>
            <w:pPr>
              <w:spacing w:after="0" w:line="264"/>
              <w:jc w:val="both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Puntuación total: 10 puntos. Material permitido: calculadora no programable y una hoja A4 de formulario manuscrito por las dos caras. Parte A (test): cada acierto suma su valor; cada error resta un tercio del valor de la pregunta; en blanco no puntúa; la parte A no puede quedar negativa. En los problemas, indica el planteamiento y las unidades: un resultado sin desarrollo no puntúa. Los errores de arrastre no se penalizan dos veces.</w:t>
            </w:r>
          </w:p>
        </w:tc>
      </w:tr>
    </w:tbl>
    <w:p>
      <w:pPr>
        <w:spacing w:after="16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pStyle w:val="Heading2"/>
        <w:spacing w:after="160" w:before="300"/>
      </w:pPr>
      <w:r>
        <w:rPr>
          <w:rFonts w:ascii="Calibri" w:cs="Calibri" w:eastAsia="Calibri" w:hAnsi="Calibri"/>
          <w:b/>
          <w:bCs/>
          <w:color w:val="2E3FA3"/>
          <w:sz w:val="25"/>
          <w:szCs w:val="25"/>
        </w:rPr>
        <w:t xml:space="preserve">Parte A · Test (2,4 puntos; 12 preguntas)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Marca UNA opción por pregunta en la propia hoja. Acierto: +0,19999999999999998 · error: −0,07 · blanco: 0.</w:t>
      </w:r>
    </w:p>
    <w:p>
      <w:pPr>
        <w:spacing w:after="40" w:before="12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1. </w:t>
      </w:r>
      <w:r>
        <w:rPr>
          <w:rFonts w:ascii="Calibri" w:cs="Calibri" w:eastAsia="Calibri" w:hAnsi="Calibri"/>
          <w:sz w:val="22"/>
          <w:szCs w:val="22"/>
        </w:rPr>
        <w:t xml:space="preserve">En el diseño secuencial (no acoplado), ¿cuál de estos problemas aparece al interconectar componentes diseñados por separado?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A) </w:t>
      </w:r>
      <w:r>
        <w:rPr>
          <w:rFonts w:ascii="Calibri" w:cs="Calibri" w:eastAsia="Calibri" w:hAnsi="Calibri"/>
          <w:sz w:val="21"/>
          <w:szCs w:val="21"/>
        </w:rPr>
        <w:t xml:space="preserve">Los componentes quedan automáticamente sobredimensionados por igual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B) </w:t>
      </w:r>
      <w:r>
        <w:rPr>
          <w:rFonts w:ascii="Calibri" w:cs="Calibri" w:eastAsia="Calibri" w:hAnsi="Calibri"/>
          <w:sz w:val="21"/>
          <w:szCs w:val="21"/>
        </w:rPr>
        <w:t xml:space="preserve">Sus condiciones de operación cambian y dejan de cumplirse las prestaciones de catálogo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C) </w:t>
      </w:r>
      <w:r>
        <w:rPr>
          <w:rFonts w:ascii="Calibri" w:cs="Calibri" w:eastAsia="Calibri" w:hAnsi="Calibri"/>
          <w:sz w:val="21"/>
          <w:szCs w:val="21"/>
        </w:rPr>
        <w:t xml:space="preserve">El coste total siempre disminuye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D) </w:t>
      </w:r>
      <w:r>
        <w:rPr>
          <w:rFonts w:ascii="Calibri" w:cs="Calibri" w:eastAsia="Calibri" w:hAnsi="Calibri"/>
          <w:sz w:val="21"/>
          <w:szCs w:val="21"/>
        </w:rPr>
        <w:t xml:space="preserve">Las variables internas pasan a ser externas y más fáciles de medir</w:t>
      </w:r>
    </w:p>
    <w:p>
      <w:pPr>
        <w:spacing w:after="40" w:before="12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2. </w:t>
      </w:r>
      <w:r>
        <w:rPr>
          <w:rFonts w:ascii="Calibri" w:cs="Calibri" w:eastAsia="Calibri" w:hAnsi="Calibri"/>
          <w:sz w:val="22"/>
          <w:szCs w:val="22"/>
        </w:rPr>
        <w:t xml:space="preserve">La cirugía robótica actual (tipo Da Vinci) es un ejemplo de…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A) </w:t>
      </w:r>
      <w:r>
        <w:rPr>
          <w:rFonts w:ascii="Calibri" w:cs="Calibri" w:eastAsia="Calibri" w:hAnsi="Calibri"/>
          <w:sz w:val="21"/>
          <w:szCs w:val="21"/>
        </w:rPr>
        <w:t xml:space="preserve">Robot de fabricación adaptado al quirófano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B) </w:t>
      </w:r>
      <w:r>
        <w:rPr>
          <w:rFonts w:ascii="Calibri" w:cs="Calibri" w:eastAsia="Calibri" w:hAnsi="Calibri"/>
          <w:sz w:val="21"/>
          <w:szCs w:val="21"/>
        </w:rPr>
        <w:t xml:space="preserve">Control compartido entre cirujano e inteligencia artificial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C) </w:t>
      </w:r>
      <w:r>
        <w:rPr>
          <w:rFonts w:ascii="Calibri" w:cs="Calibri" w:eastAsia="Calibri" w:hAnsi="Calibri"/>
          <w:sz w:val="21"/>
          <w:szCs w:val="21"/>
        </w:rPr>
        <w:t xml:space="preserve">Autonomía supervisada con objetivos de alto nivel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D) </w:t>
      </w:r>
      <w:r>
        <w:rPr>
          <w:rFonts w:ascii="Calibri" w:cs="Calibri" w:eastAsia="Calibri" w:hAnsi="Calibri"/>
          <w:sz w:val="21"/>
          <w:szCs w:val="21"/>
        </w:rPr>
        <w:t xml:space="preserve">Teleoperación: el cirujano controla y el robot ejecuta</w:t>
      </w:r>
    </w:p>
    <w:p>
      <w:pPr>
        <w:spacing w:after="40" w:before="12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3. </w:t>
      </w:r>
      <w:r>
        <w:rPr>
          <w:rFonts w:ascii="Calibri" w:cs="Calibri" w:eastAsia="Calibri" w:hAnsi="Calibri"/>
          <w:sz w:val="22"/>
          <w:szCs w:val="22"/>
        </w:rPr>
        <w:t xml:space="preserve">Una plataforma con dirección Ackermann (tipo coche) es «no holonómica» porque…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A) </w:t>
      </w:r>
      <w:r>
        <w:rPr>
          <w:rFonts w:ascii="Calibri" w:cs="Calibri" w:eastAsia="Calibri" w:hAnsi="Calibri"/>
          <w:sz w:val="21"/>
          <w:szCs w:val="21"/>
        </w:rPr>
        <w:t xml:space="preserve">No puede desplazarse lateralmente: sus velocidades posibles están restringidas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B) </w:t>
      </w:r>
      <w:r>
        <w:rPr>
          <w:rFonts w:ascii="Calibri" w:cs="Calibri" w:eastAsia="Calibri" w:hAnsi="Calibri"/>
          <w:sz w:val="21"/>
          <w:szCs w:val="21"/>
        </w:rPr>
        <w:t xml:space="preserve">Necesita un mapa para poder moverse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C) </w:t>
      </w:r>
      <w:r>
        <w:rPr>
          <w:rFonts w:ascii="Calibri" w:cs="Calibri" w:eastAsia="Calibri" w:hAnsi="Calibri"/>
          <w:sz w:val="21"/>
          <w:szCs w:val="21"/>
        </w:rPr>
        <w:t xml:space="preserve">Su odometría no acumula error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D) </w:t>
      </w:r>
      <w:r>
        <w:rPr>
          <w:rFonts w:ascii="Calibri" w:cs="Calibri" w:eastAsia="Calibri" w:hAnsi="Calibri"/>
          <w:sz w:val="21"/>
          <w:szCs w:val="21"/>
        </w:rPr>
        <w:t xml:space="preserve">No puede girar sobre sí misma más de 360 grados</w:t>
      </w:r>
    </w:p>
    <w:p>
      <w:pPr>
        <w:spacing w:after="40" w:before="12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4. </w:t>
      </w:r>
      <w:r>
        <w:rPr>
          <w:rFonts w:ascii="Calibri" w:cs="Calibri" w:eastAsia="Calibri" w:hAnsi="Calibri"/>
          <w:sz w:val="22"/>
          <w:szCs w:val="22"/>
        </w:rPr>
        <w:t xml:space="preserve">Repetibilidad y exactitud: ¿cuál es la afirmación correcta?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A) </w:t>
      </w:r>
      <w:r>
        <w:rPr>
          <w:rFonts w:ascii="Calibri" w:cs="Calibri" w:eastAsia="Calibri" w:hAnsi="Calibri"/>
          <w:sz w:val="21"/>
          <w:szCs w:val="21"/>
        </w:rPr>
        <w:t xml:space="preserve">Son sinónimos en las hojas de datos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B) </w:t>
      </w:r>
      <w:r>
        <w:rPr>
          <w:rFonts w:ascii="Calibri" w:cs="Calibri" w:eastAsia="Calibri" w:hAnsi="Calibri"/>
          <w:sz w:val="21"/>
          <w:szCs w:val="21"/>
        </w:rPr>
        <w:t xml:space="preserve">Un sesgo estable (buena repetibilidad, mala exactitud) puede calibrarse; una dispersión aleatoria, no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C) </w:t>
      </w:r>
      <w:r>
        <w:rPr>
          <w:rFonts w:ascii="Calibri" w:cs="Calibri" w:eastAsia="Calibri" w:hAnsi="Calibri"/>
          <w:sz w:val="21"/>
          <w:szCs w:val="21"/>
        </w:rPr>
        <w:t xml:space="preserve">La repetibilidad solo se define para sensores digitales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D) </w:t>
      </w:r>
      <w:r>
        <w:rPr>
          <w:rFonts w:ascii="Calibri" w:cs="Calibri" w:eastAsia="Calibri" w:hAnsi="Calibri"/>
          <w:sz w:val="21"/>
          <w:szCs w:val="21"/>
        </w:rPr>
        <w:t xml:space="preserve">La exactitud siempre es mejor que la repetibilidad</w:t>
      </w:r>
    </w:p>
    <w:p>
      <w:pPr>
        <w:spacing w:after="40" w:before="12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5. </w:t>
      </w:r>
      <w:r>
        <w:rPr>
          <w:rFonts w:ascii="Calibri" w:cs="Calibri" w:eastAsia="Calibri" w:hAnsi="Calibri"/>
          <w:sz w:val="22"/>
          <w:szCs w:val="22"/>
        </w:rPr>
        <w:t xml:space="preserve">La fuerza contraelectromotriz (back-EMF) de un motor DC…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A) </w:t>
      </w:r>
      <w:r>
        <w:rPr>
          <w:rFonts w:ascii="Calibri" w:cs="Calibri" w:eastAsia="Calibri" w:hAnsi="Calibri"/>
          <w:sz w:val="21"/>
          <w:szCs w:val="21"/>
        </w:rPr>
        <w:t xml:space="preserve">Solo aparece con el rotor bloqueado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B) </w:t>
      </w:r>
      <w:r>
        <w:rPr>
          <w:rFonts w:ascii="Calibri" w:cs="Calibri" w:eastAsia="Calibri" w:hAnsi="Calibri"/>
          <w:sz w:val="21"/>
          <w:szCs w:val="21"/>
        </w:rPr>
        <w:t xml:space="preserve">Aumenta el par disponible a alta velocidad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C) </w:t>
      </w:r>
      <w:r>
        <w:rPr>
          <w:rFonts w:ascii="Calibri" w:cs="Calibri" w:eastAsia="Calibri" w:hAnsi="Calibri"/>
          <w:sz w:val="21"/>
          <w:szCs w:val="21"/>
        </w:rPr>
        <w:t xml:space="preserve">Es independiente de la velocidad de giro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D) </w:t>
      </w:r>
      <w:r>
        <w:rPr>
          <w:rFonts w:ascii="Calibri" w:cs="Calibri" w:eastAsia="Calibri" w:hAnsi="Calibri"/>
          <w:sz w:val="21"/>
          <w:szCs w:val="21"/>
        </w:rPr>
        <w:t xml:space="preserve">Crece con la velocidad y fija la velocidad máxima alcanzable a una tensión dada</w:t>
      </w:r>
    </w:p>
    <w:p>
      <w:pPr>
        <w:spacing w:after="40" w:before="12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6. </w:t>
      </w:r>
      <w:r>
        <w:rPr>
          <w:rFonts w:ascii="Calibri" w:cs="Calibri" w:eastAsia="Calibri" w:hAnsi="Calibri"/>
          <w:sz w:val="22"/>
          <w:szCs w:val="22"/>
        </w:rPr>
        <w:t xml:space="preserve">Un 6R industrial con muñeca esférica y offset de hombro tiene, en general, ¿cuántas soluciones de IK para una pose alcanzable?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A) </w:t>
      </w:r>
      <w:r>
        <w:rPr>
          <w:rFonts w:ascii="Calibri" w:cs="Calibri" w:eastAsia="Calibri" w:hAnsi="Calibri"/>
          <w:sz w:val="21"/>
          <w:szCs w:val="21"/>
        </w:rPr>
        <w:t xml:space="preserve">Infinitas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B) </w:t>
      </w:r>
      <w:r>
        <w:rPr>
          <w:rFonts w:ascii="Calibri" w:cs="Calibri" w:eastAsia="Calibri" w:hAnsi="Calibri"/>
          <w:sz w:val="21"/>
          <w:szCs w:val="21"/>
        </w:rPr>
        <w:t xml:space="preserve">8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C) </w:t>
      </w:r>
      <w:r>
        <w:rPr>
          <w:rFonts w:ascii="Calibri" w:cs="Calibri" w:eastAsia="Calibri" w:hAnsi="Calibri"/>
          <w:sz w:val="21"/>
          <w:szCs w:val="21"/>
        </w:rPr>
        <w:t xml:space="preserve">4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D) </w:t>
      </w:r>
      <w:r>
        <w:rPr>
          <w:rFonts w:ascii="Calibri" w:cs="Calibri" w:eastAsia="Calibri" w:hAnsi="Calibri"/>
          <w:sz w:val="21"/>
          <w:szCs w:val="21"/>
        </w:rPr>
        <w:t xml:space="preserve">2</w:t>
      </w:r>
    </w:p>
    <w:p>
      <w:pPr>
        <w:spacing w:after="40" w:before="12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7. </w:t>
      </w:r>
      <w:r>
        <w:rPr>
          <w:rFonts w:ascii="Calibri" w:cs="Calibri" w:eastAsia="Calibri" w:hAnsi="Calibri"/>
          <w:sz w:val="22"/>
          <w:szCs w:val="22"/>
        </w:rPr>
        <w:t xml:space="preserve">La sobreoscilación Mp de un segundo orden subamortiguado depende…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A) </w:t>
      </w:r>
      <w:r>
        <w:rPr>
          <w:rFonts w:ascii="Calibri" w:cs="Calibri" w:eastAsia="Calibri" w:hAnsi="Calibri"/>
          <w:sz w:val="21"/>
          <w:szCs w:val="21"/>
        </w:rPr>
        <w:t xml:space="preserve">De la amplitud del escalón de entrada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B) </w:t>
      </w:r>
      <w:r>
        <w:rPr>
          <w:rFonts w:ascii="Calibri" w:cs="Calibri" w:eastAsia="Calibri" w:hAnsi="Calibri"/>
          <w:sz w:val="21"/>
          <w:szCs w:val="21"/>
        </w:rPr>
        <w:t xml:space="preserve">Del producto ζ·ωn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C) </w:t>
      </w:r>
      <w:r>
        <w:rPr>
          <w:rFonts w:ascii="Calibri" w:cs="Calibri" w:eastAsia="Calibri" w:hAnsi="Calibri"/>
          <w:sz w:val="21"/>
          <w:szCs w:val="21"/>
        </w:rPr>
        <w:t xml:space="preserve">Solo de la frecuencia natural ωn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D) </w:t>
      </w:r>
      <w:r>
        <w:rPr>
          <w:rFonts w:ascii="Calibri" w:cs="Calibri" w:eastAsia="Calibri" w:hAnsi="Calibri"/>
          <w:sz w:val="21"/>
          <w:szCs w:val="21"/>
        </w:rPr>
        <w:t xml:space="preserve">Solo del amortiguamiento ζ</w:t>
      </w:r>
    </w:p>
    <w:p>
      <w:pPr>
        <w:spacing w:after="40" w:before="12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8. </w:t>
      </w:r>
      <w:r>
        <w:rPr>
          <w:rFonts w:ascii="Calibri" w:cs="Calibri" w:eastAsia="Calibri" w:hAnsi="Calibri"/>
          <w:sz w:val="22"/>
          <w:szCs w:val="22"/>
        </w:rPr>
        <w:t xml:space="preserve">Los términos de Coriolis y centrífugos de la dinámica del manipulador…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A) </w:t>
      </w:r>
      <w:r>
        <w:rPr>
          <w:rFonts w:ascii="Calibri" w:cs="Calibri" w:eastAsia="Calibri" w:hAnsi="Calibri"/>
          <w:sz w:val="21"/>
          <w:szCs w:val="21"/>
        </w:rPr>
        <w:t xml:space="preserve">Solo aparecen en movimiento y crecen con el cuadrado de la velocidad articular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B) </w:t>
      </w:r>
      <w:r>
        <w:rPr>
          <w:rFonts w:ascii="Calibri" w:cs="Calibri" w:eastAsia="Calibri" w:hAnsi="Calibri"/>
          <w:sz w:val="21"/>
          <w:szCs w:val="21"/>
        </w:rPr>
        <w:t xml:space="preserve">Son independientes de la configuración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C) </w:t>
      </w:r>
      <w:r>
        <w:rPr>
          <w:rFonts w:ascii="Calibri" w:cs="Calibri" w:eastAsia="Calibri" w:hAnsi="Calibri"/>
          <w:sz w:val="21"/>
          <w:szCs w:val="21"/>
        </w:rPr>
        <w:t xml:space="preserve">Actúan también con el robot parado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D) </w:t>
      </w:r>
      <w:r>
        <w:rPr>
          <w:rFonts w:ascii="Calibri" w:cs="Calibri" w:eastAsia="Calibri" w:hAnsi="Calibri"/>
          <w:sz w:val="21"/>
          <w:szCs w:val="21"/>
        </w:rPr>
        <w:t xml:space="preserve">Se anulan con una reductora suficientemente grande</w:t>
      </w:r>
    </w:p>
    <w:p>
      <w:pPr>
        <w:spacing w:after="40" w:before="12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9. </w:t>
      </w:r>
      <w:r>
        <w:rPr>
          <w:rFonts w:ascii="Calibri" w:cs="Calibri" w:eastAsia="Calibri" w:hAnsi="Calibri"/>
          <w:sz w:val="22"/>
          <w:szCs w:val="22"/>
        </w:rPr>
        <w:t xml:space="preserve">La creencia (belief) de un robot es…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A) </w:t>
      </w:r>
      <w:r>
        <w:rPr>
          <w:rFonts w:ascii="Calibri" w:cs="Calibri" w:eastAsia="Calibri" w:hAnsi="Calibri"/>
          <w:sz w:val="21"/>
          <w:szCs w:val="21"/>
        </w:rPr>
        <w:t xml:space="preserve">Una distribución de probabilidad sobre su estado, condicionada a medidas y controles pasados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B) </w:t>
      </w:r>
      <w:r>
        <w:rPr>
          <w:rFonts w:ascii="Calibri" w:cs="Calibri" w:eastAsia="Calibri" w:hAnsi="Calibri"/>
          <w:sz w:val="21"/>
          <w:szCs w:val="21"/>
        </w:rPr>
        <w:t xml:space="preserve">Su mejor estimación puntual de posición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C) </w:t>
      </w:r>
      <w:r>
        <w:rPr>
          <w:rFonts w:ascii="Calibri" w:cs="Calibri" w:eastAsia="Calibri" w:hAnsi="Calibri"/>
          <w:sz w:val="21"/>
          <w:szCs w:val="21"/>
        </w:rPr>
        <w:t xml:space="preserve">El mapa que ha construido hasta el momento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D) </w:t>
      </w:r>
      <w:r>
        <w:rPr>
          <w:rFonts w:ascii="Calibri" w:cs="Calibri" w:eastAsia="Calibri" w:hAnsi="Calibri"/>
          <w:sz w:val="21"/>
          <w:szCs w:val="21"/>
        </w:rPr>
        <w:t xml:space="preserve">La covarianza del ruido del sensor</w:t>
      </w:r>
    </w:p>
    <w:p>
      <w:pPr>
        <w:spacing w:after="40" w:before="12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10. </w:t>
      </w:r>
      <w:r>
        <w:rPr>
          <w:rFonts w:ascii="Calibri" w:cs="Calibri" w:eastAsia="Calibri" w:hAnsi="Calibri"/>
          <w:sz w:val="22"/>
          <w:szCs w:val="22"/>
        </w:rPr>
        <w:t xml:space="preserve">Para un LiDAR publicando a 40 Hz, el perfil de QoS razonable es…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A) </w:t>
      </w:r>
      <w:r>
        <w:rPr>
          <w:rFonts w:ascii="Calibri" w:cs="Calibri" w:eastAsia="Calibri" w:hAnsi="Calibri"/>
          <w:sz w:val="21"/>
          <w:szCs w:val="21"/>
        </w:rPr>
        <w:t xml:space="preserve">Cualquiera: el QoS no afecta a sensores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B) </w:t>
      </w:r>
      <w:r>
        <w:rPr>
          <w:rFonts w:ascii="Calibri" w:cs="Calibri" w:eastAsia="Calibri" w:hAnsi="Calibri"/>
          <w:sz w:val="21"/>
          <w:szCs w:val="21"/>
        </w:rPr>
        <w:t xml:space="preserve">Transient local con historial profundo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C) </w:t>
      </w:r>
      <w:r>
        <w:rPr>
          <w:rFonts w:ascii="Calibri" w:cs="Calibri" w:eastAsia="Calibri" w:hAnsi="Calibri"/>
          <w:sz w:val="21"/>
          <w:szCs w:val="21"/>
        </w:rPr>
        <w:t xml:space="preserve">Best effort: si se pierde un barrido, llega otro en 25 ms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D) </w:t>
      </w:r>
      <w:r>
        <w:rPr>
          <w:rFonts w:ascii="Calibri" w:cs="Calibri" w:eastAsia="Calibri" w:hAnsi="Calibri"/>
          <w:sz w:val="21"/>
          <w:szCs w:val="21"/>
        </w:rPr>
        <w:t xml:space="preserve">Reliable con reintentos ilimitados</w:t>
      </w:r>
    </w:p>
    <w:p>
      <w:pPr>
        <w:spacing w:after="40" w:before="12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11. </w:t>
      </w:r>
      <w:r>
        <w:rPr>
          <w:rFonts w:ascii="Calibri" w:cs="Calibri" w:eastAsia="Calibri" w:hAnsi="Calibri"/>
          <w:sz w:val="22"/>
          <w:szCs w:val="22"/>
        </w:rPr>
        <w:t xml:space="preserve">La localización que usa Nav2 (AMCL) es…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A) </w:t>
      </w:r>
      <w:r>
        <w:rPr>
          <w:rFonts w:ascii="Calibri" w:cs="Calibri" w:eastAsia="Calibri" w:hAnsi="Calibri"/>
          <w:sz w:val="21"/>
          <w:szCs w:val="21"/>
        </w:rPr>
        <w:t xml:space="preserve">Odometría pura de las ruedas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B) </w:t>
      </w:r>
      <w:r>
        <w:rPr>
          <w:rFonts w:ascii="Calibri" w:cs="Calibri" w:eastAsia="Calibri" w:hAnsi="Calibri"/>
          <w:sz w:val="21"/>
          <w:szCs w:val="21"/>
        </w:rPr>
        <w:t xml:space="preserve">Un EKF sobre balizas artificiales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C) </w:t>
      </w:r>
      <w:r>
        <w:rPr>
          <w:rFonts w:ascii="Calibri" w:cs="Calibri" w:eastAsia="Calibri" w:hAnsi="Calibri"/>
          <w:sz w:val="21"/>
          <w:szCs w:val="21"/>
        </w:rPr>
        <w:t xml:space="preserve">El filtro de partículas adaptativo del bloque 6, convertido en un nodo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D) </w:t>
      </w:r>
      <w:r>
        <w:rPr>
          <w:rFonts w:ascii="Calibri" w:cs="Calibri" w:eastAsia="Calibri" w:hAnsi="Calibri"/>
          <w:sz w:val="21"/>
          <w:szCs w:val="21"/>
        </w:rPr>
        <w:t xml:space="preserve">GPS diferencial filtrado</w:t>
      </w:r>
    </w:p>
    <w:p>
      <w:pPr>
        <w:spacing w:after="40" w:before="12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12. </w:t>
      </w:r>
      <w:r>
        <w:rPr>
          <w:rFonts w:ascii="Calibri" w:cs="Calibri" w:eastAsia="Calibri" w:hAnsi="Calibri"/>
          <w:sz w:val="22"/>
          <w:szCs w:val="22"/>
        </w:rPr>
        <w:t xml:space="preserve">El Q-learning tabular no escala a un brazo de 6 ejes porque…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A) </w:t>
      </w:r>
      <w:r>
        <w:rPr>
          <w:rFonts w:ascii="Calibri" w:cs="Calibri" w:eastAsia="Calibri" w:hAnsi="Calibri"/>
          <w:sz w:val="21"/>
          <w:szCs w:val="21"/>
        </w:rPr>
        <w:t xml:space="preserve">El descuento no está definido en continuo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B) </w:t>
      </w:r>
      <w:r>
        <w:rPr>
          <w:rFonts w:ascii="Calibri" w:cs="Calibri" w:eastAsia="Calibri" w:hAnsi="Calibri"/>
          <w:sz w:val="21"/>
          <w:szCs w:val="21"/>
        </w:rPr>
        <w:t xml:space="preserve">La tabla converge demasiado rápido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C) </w:t>
      </w:r>
      <w:r>
        <w:rPr>
          <w:rFonts w:ascii="Calibri" w:cs="Calibri" w:eastAsia="Calibri" w:hAnsi="Calibri"/>
          <w:sz w:val="21"/>
          <w:szCs w:val="21"/>
        </w:rPr>
        <w:t xml:space="preserve">El estado es continuo y de alta dimensión: no cabe en una tabla y discretizar explota combinatoriamente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D) </w:t>
      </w:r>
      <w:r>
        <w:rPr>
          <w:rFonts w:ascii="Calibri" w:cs="Calibri" w:eastAsia="Calibri" w:hAnsi="Calibri"/>
          <w:sz w:val="21"/>
          <w:szCs w:val="21"/>
        </w:rPr>
        <w:t xml:space="preserve">Los motores no admiten acciones discretas</w:t>
      </w:r>
    </w:p>
    <w:p>
      <w:r>
        <w:br w:type="page"/>
      </w:r>
    </w:p>
    <w:p>
      <w:pPr>
        <w:pStyle w:val="Heading2"/>
        <w:spacing w:after="160" w:before="300"/>
      </w:pPr>
      <w:r>
        <w:rPr>
          <w:rFonts w:ascii="Calibri" w:cs="Calibri" w:eastAsia="Calibri" w:hAnsi="Calibri"/>
          <w:b/>
          <w:bCs/>
          <w:color w:val="2E3FA3"/>
          <w:sz w:val="25"/>
          <w:szCs w:val="25"/>
        </w:rPr>
        <w:t xml:space="preserve">Parte B · Seguridad y normativa (1,6 puntos)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Caso: Célula de pulido: un cobot con herramienta rotativa pule piezas metálicas; el operario recarga la bandeja de piezas cada pocos minutos.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B1 (0,6 pt). </w:t>
      </w:r>
      <w:r>
        <w:rPr>
          <w:rFonts w:ascii="Calibri" w:cs="Calibri" w:eastAsia="Calibri" w:hAnsi="Calibri"/>
          <w:sz w:val="22"/>
          <w:szCs w:val="22"/>
        </w:rPr>
        <w:t xml:space="preserve">¿Qué método (o combinación) de operación colaborativa de la ISO 10218:2025 propondrías para esta aplicación? Justifica la elección frente a las alternativas.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B2 (0,6 pt). </w:t>
      </w:r>
      <w:r>
        <w:rPr>
          <w:rFonts w:ascii="Calibri" w:cs="Calibri" w:eastAsia="Calibri" w:hAnsi="Calibri"/>
          <w:sz w:val="22"/>
          <w:szCs w:val="22"/>
        </w:rPr>
        <w:t xml:space="preserve">Identifica tres peligros relevantes; al menos uno debe corresponder a un modo degradado (limpieza, mantenimiento, recuperación de fallos).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B3 (0,4 pt). </w:t>
      </w:r>
      <w:r>
        <w:rPr>
          <w:rFonts w:ascii="Calibri" w:cs="Calibri" w:eastAsia="Calibri" w:hAnsi="Calibri"/>
          <w:sz w:val="22"/>
          <w:szCs w:val="22"/>
        </w:rPr>
        <w:t xml:space="preserve">Propón una medida de reducción del riesgo por cada nivel de la jerarquía (eliminar por diseño → proteger → informar), en ese orden.</w:t>
      </w:r>
    </w:p>
    <w:p>
      <w:pPr>
        <w:pStyle w:val="Heading2"/>
        <w:spacing w:after="160" w:before="300"/>
      </w:pPr>
      <w:r>
        <w:rPr>
          <w:rFonts w:ascii="Calibri" w:cs="Calibri" w:eastAsia="Calibri" w:hAnsi="Calibri"/>
          <w:b/>
          <w:bCs/>
          <w:color w:val="2E3FA3"/>
          <w:sz w:val="25"/>
          <w:szCs w:val="25"/>
        </w:rPr>
        <w:t xml:space="preserve">Parte C · Cinemática y control (3,0 puntos)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Un manipulador plano 2R tiene a₁ = 0,6 m y a₂ = 0,35 m.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C1 (1,0 pt). </w:t>
      </w:r>
      <w:r>
        <w:rPr>
          <w:rFonts w:ascii="Calibri" w:cs="Calibri" w:eastAsia="Calibri" w:hAnsi="Calibri"/>
          <w:sz w:val="22"/>
          <w:szCs w:val="22"/>
        </w:rPr>
        <w:t xml:space="preserve">Para q = (20°, 45°), calcula la posición (x, y) del efector y su orientación φ.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C2 (1,0 pt). </w:t>
      </w:r>
      <w:r>
        <w:rPr>
          <w:rFonts w:ascii="Calibri" w:cs="Calibri" w:eastAsia="Calibri" w:hAnsi="Calibri"/>
          <w:sz w:val="22"/>
          <w:szCs w:val="22"/>
        </w:rPr>
        <w:t xml:space="preserve">Escribe el jacobiano J(q) en esa configuración, calcula su determinante e indica las configuraciones singulares del robot.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C3 (1,0 pt). </w:t>
      </w:r>
      <w:r>
        <w:rPr>
          <w:rFonts w:ascii="Calibri" w:cs="Calibri" w:eastAsia="Calibri" w:hAnsi="Calibri"/>
          <w:sz w:val="22"/>
          <w:szCs w:val="22"/>
        </w:rPr>
        <w:t xml:space="preserve">Una articulación equivalente con la gravedad compensada responde a M·θ̈ + b·θ̇ = τ, con M = 0,6 kg·m² y b = 0,1 N·m·s/rad. Diseña un PD para ζ = 0,9 y ωₙ = 3 rad/s.</w:t>
      </w:r>
    </w:p>
    <w:p>
      <w:pPr>
        <w:pStyle w:val="Heading2"/>
        <w:spacing w:after="160" w:before="300"/>
      </w:pPr>
      <w:r>
        <w:rPr>
          <w:rFonts w:ascii="Calibri" w:cs="Calibri" w:eastAsia="Calibri" w:hAnsi="Calibri"/>
          <w:b/>
          <w:bCs/>
          <w:color w:val="2E3FA3"/>
          <w:sz w:val="25"/>
          <w:szCs w:val="25"/>
        </w:rPr>
        <w:t xml:space="preserve">Parte D · Estimación probabilística (1,5 puntos)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Un robot debe estimar si una puerta está abierta o cerrada. Creencia inicial: p(abierta) = 0,5. El sensor devuelve «abierta» con probabilidad 0,65 si la puerta está realmente abierta, y con probabilidad 0,3 si está cerrada (falsa alarma).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D1 (1,0 pt). </w:t>
      </w:r>
      <w:r>
        <w:rPr>
          <w:rFonts w:ascii="Calibri" w:cs="Calibri" w:eastAsia="Calibri" w:hAnsi="Calibri"/>
          <w:sz w:val="22"/>
          <w:szCs w:val="22"/>
        </w:rPr>
        <w:t xml:space="preserve">El sensor devuelve «abierta». Calcula la creencia posterior con la regla de Bayes. El sensor vuelve a devolver «abierta»: calcula la nueva creencia.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D2 (0,5 pt). </w:t>
      </w:r>
      <w:r>
        <w:rPr>
          <w:rFonts w:ascii="Calibri" w:cs="Calibri" w:eastAsia="Calibri" w:hAnsi="Calibri"/>
          <w:sz w:val="22"/>
          <w:szCs w:val="22"/>
        </w:rPr>
        <w:t xml:space="preserve">¿Qué hipótesis (de Markov) sobre las medidas estás usando al encadenar las dos actualizaciones?</w:t>
      </w:r>
    </w:p>
    <w:p>
      <w:pPr>
        <w:pStyle w:val="Heading2"/>
        <w:spacing w:after="160" w:before="300"/>
      </w:pPr>
      <w:r>
        <w:rPr>
          <w:rFonts w:ascii="Calibri" w:cs="Calibri" w:eastAsia="Calibri" w:hAnsi="Calibri"/>
          <w:b/>
          <w:bCs/>
          <w:color w:val="2E3FA3"/>
          <w:sz w:val="25"/>
          <w:szCs w:val="25"/>
        </w:rPr>
        <w:t xml:space="preserve">Parte E · Aprendizaje por refuerzo y planificación (1,5 puntos)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E1 (1,0 pt). </w:t>
      </w:r>
      <w:r>
        <w:rPr>
          <w:rFonts w:ascii="Calibri" w:cs="Calibri" w:eastAsia="Calibri" w:hAnsi="Calibri"/>
          <w:sz w:val="22"/>
          <w:szCs w:val="22"/>
        </w:rPr>
        <w:t xml:space="preserve">Un agente de Q-learning tiene Q(s, a) = 0. Ejecuta a, recibe r = 5 y llega a s' donde max Q(s', a') = 1. Con γ = 0,8 y α = 0,5, calcula el error de diferencia temporal y el nuevo Q(s, a).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E2 (0,5 pt). </w:t>
      </w:r>
      <w:r>
        <w:rPr>
          <w:rFonts w:ascii="Calibri" w:cs="Calibri" w:eastAsia="Calibri" w:hAnsi="Calibri"/>
          <w:sz w:val="22"/>
          <w:szCs w:val="22"/>
        </w:rPr>
        <w:t xml:space="preserve">Explica en dos frases por qué el behavior cloning (imitación pura) falla cuando el robot se aleja de los estados demostrados, y qué familia de métodos lo mitiga.</w:t>
      </w:r>
    </w:p>
    <w:sectPr>
      <w:pgSz w:w="11906" w:h="16838" w:orient="portrait"/>
      <w:pgMar w:top="1200" w:right="1350" w:bottom="1200" w:left="13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32" w:hanging="259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befabd94124275d02c53b8e43c355a4edc652551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2026-08-11T09:53:43.044Z</dcterms:created>
  <dcterms:modified xsi:type="dcterms:W3CDTF">2026-08-11T09:53:43.044Z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