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drawing>
          <wp:inline distT="0" distB="0" distL="0" distR="0">
            <wp:extent cx="12573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962025"/>
                    </a:xfrm>
                    <a:prstGeom prst="rect">
                      <a:avLst/>
                    </a:prstGeom>
                  </pic:spPr>
                </pic:pic>
              </a:graphicData>
            </a:graphic>
          </wp:inline>
        </w:drawing>
      </w:r>
    </w:p>
    <w:p>
      <w:pPr>
        <w:spacing w:after="60"/>
        <w:jc w:val="center"/>
      </w:pPr>
      <w:r>
        <w:rPr>
          <w:rFonts w:ascii="Calibri" w:cs="Calibri" w:eastAsia="Calibri" w:hAnsi="Calibri"/>
          <w:b/>
          <w:bCs/>
          <w:color w:val="1B2A80"/>
          <w:sz w:val="26"/>
          <w:szCs w:val="26"/>
        </w:rPr>
        <w:t xml:space="preserve">82514 · Mecatrónica y Robótica · </w:t>
      </w:r>
      <w:r>
        <w:rPr>
          <w:rFonts w:ascii="Calibri" w:cs="Calibri" w:eastAsia="Calibri" w:hAnsi="Calibri"/>
          <w:b/>
          <w:bCs/>
          <w:color w:val="1B2A80"/>
          <w:sz w:val="26"/>
          <w:szCs w:val="26"/>
        </w:rPr>
        <w:t xml:space="preserve">Examen Parcial 1 · Bloques 1–4</w:t>
      </w:r>
    </w:p>
    <w:p>
      <w:pPr>
        <w:spacing w:after="160"/>
        <w:jc w:val="center"/>
      </w:pPr>
      <w:r>
        <w:rPr>
          <w:rFonts w:ascii="Calibri" w:cs="Calibri" w:eastAsia="Calibri" w:hAnsi="Calibri"/>
          <w:color w:val="595959"/>
          <w:sz w:val="22"/>
          <w:szCs w:val="22"/>
        </w:rPr>
        <w:t xml:space="preserve">Versión B · Viernes 6 de noviembre de 2026 (S25) · Duración: 2 horas</w:t>
      </w:r>
    </w:p>
    <w:p>
      <w:pPr>
        <w:spacing w:after="160"/>
        <w:jc w:val="both"/>
      </w:pPr>
      <w:r>
        <w:rPr>
          <w:rFonts w:ascii="Calibri" w:cs="Calibri" w:eastAsia="Calibri" w:hAnsi="Calibri"/>
          <w:sz w:val="22"/>
          <w:szCs w:val="22"/>
        </w:rPr>
        <w:t xml:space="preserve">Apellidos y nombre: ______________________________________________ DNI: ______________</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Instrucciones</w:t>
            </w:r>
          </w:p>
          <w:p>
            <w:pPr>
              <w:spacing w:after="0" w:line="264"/>
              <w:jc w:val="both"/>
            </w:pPr>
            <w:r>
              <w:rPr>
                <w:rFonts w:ascii="Calibri" w:cs="Calibri" w:eastAsia="Calibri" w:hAnsi="Calibri"/>
                <w:sz w:val="21"/>
                <w:szCs w:val="21"/>
              </w:rPr>
              <w:t xml:space="preserve">Puntuación total: 10 puntos. Material permitido: calculadora no programable y una hoja A4 de formulario manuscrito por las dos caras. Parte A (test): cada acierto suma su valor; cada error resta un tercio del valor de la pregunta; en blanco no puntúa; la parte A no puede quedar negativa. En los problemas, indica el planteamiento y las unidades: un resultado sin desarrollo no puntúa. Los errores de arrastre no se penalizan dos veces.</w:t>
            </w:r>
          </w:p>
        </w:tc>
      </w:tr>
    </w:tbl>
    <w:p>
      <w:pPr>
        <w:spacing w:after="160" w:line="276"/>
        <w:jc w:val="both"/>
      </w:pPr>
      <w:r>
        <w:rPr>
          <w:rFonts w:ascii="Calibri" w:cs="Calibri" w:eastAsia="Calibri" w:hAnsi="Calibri"/>
          <w:sz w:val="22"/>
          <w:szCs w:val="22"/>
        </w:rPr>
        <w:t xml:space="preserve"/>
      </w:r>
    </w:p>
    <w:p>
      <w:pPr>
        <w:pStyle w:val="Heading2"/>
        <w:spacing w:after="160" w:before="300"/>
      </w:pPr>
      <w:r>
        <w:rPr>
          <w:rFonts w:ascii="Calibri" w:cs="Calibri" w:eastAsia="Calibri" w:hAnsi="Calibri"/>
          <w:b/>
          <w:bCs/>
          <w:color w:val="2E3FA3"/>
          <w:sz w:val="25"/>
          <w:szCs w:val="25"/>
        </w:rPr>
        <w:t xml:space="preserve">Parte A · Test (2 puntos; 10 preguntas)</w:t>
      </w:r>
    </w:p>
    <w:p>
      <w:pPr>
        <w:spacing w:after="160" w:line="276"/>
        <w:jc w:val="both"/>
      </w:pPr>
      <w:r>
        <w:rPr>
          <w:rFonts w:ascii="Calibri" w:cs="Calibri" w:eastAsia="Calibri" w:hAnsi="Calibri"/>
          <w:color w:val="595959"/>
          <w:sz w:val="20"/>
          <w:szCs w:val="20"/>
        </w:rPr>
        <w:t xml:space="preserve">Marca UNA opción por pregunta en la propia hoja. Acierto: +0,2 · error: −0,07 · blanco: 0.</w:t>
      </w:r>
    </w:p>
    <w:p>
      <w:pPr>
        <w:spacing w:after="40" w:before="120"/>
        <w:jc w:val="both"/>
      </w:pPr>
      <w:r>
        <w:rPr>
          <w:rFonts w:ascii="Calibri" w:cs="Calibri" w:eastAsia="Calibri" w:hAnsi="Calibri"/>
          <w:b/>
          <w:bCs/>
          <w:sz w:val="22"/>
          <w:szCs w:val="22"/>
        </w:rPr>
        <w:t xml:space="preserve">1. </w:t>
      </w:r>
      <w:r>
        <w:rPr>
          <w:rFonts w:ascii="Calibri" w:cs="Calibri" w:eastAsia="Calibri" w:hAnsi="Calibri"/>
          <w:sz w:val="22"/>
          <w:szCs w:val="22"/>
        </w:rPr>
        <w:t xml:space="preserve">Un valor de MDQ próximo a 1 indica 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El diseño interconectado se acerca al óptimo que cada subsistema lograría aislado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diseño eléctrico domina sobre el mecánico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Los pesos αe y αm están mal elegidos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El sistema es inestable y debe rediseñarse</w:t>
      </w:r>
    </w:p>
    <w:p>
      <w:pPr>
        <w:spacing w:after="40" w:before="120"/>
        <w:jc w:val="both"/>
      </w:pPr>
      <w:r>
        <w:rPr>
          <w:rFonts w:ascii="Calibri" w:cs="Calibri" w:eastAsia="Calibri" w:hAnsi="Calibri"/>
          <w:b/>
          <w:bCs/>
          <w:sz w:val="22"/>
          <w:szCs w:val="22"/>
        </w:rPr>
        <w:t xml:space="preserve">2. </w:t>
      </w:r>
      <w:r>
        <w:rPr>
          <w:rFonts w:ascii="Calibri" w:cs="Calibri" w:eastAsia="Calibri" w:hAnsi="Calibri"/>
          <w:sz w:val="22"/>
          <w:szCs w:val="22"/>
        </w:rPr>
        <w:t xml:space="preserve">El telar de Jacquard (1801) es un hito de la robótica porque…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Fue el primer autómata con realimentación de fuerza</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Introdujo el motor eléctrico en la industria</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Era una máquina reprogramable: el programa estaba en tarjetas perforadas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Fue el primer dispositivo teleoperado a distancia</w:t>
      </w:r>
    </w:p>
    <w:p>
      <w:pPr>
        <w:spacing w:after="40" w:before="120"/>
        <w:jc w:val="both"/>
      </w:pPr>
      <w:r>
        <w:rPr>
          <w:rFonts w:ascii="Calibri" w:cs="Calibri" w:eastAsia="Calibri" w:hAnsi="Calibri"/>
          <w:b/>
          <w:bCs/>
          <w:sz w:val="22"/>
          <w:szCs w:val="22"/>
        </w:rPr>
        <w:t xml:space="preserve">3. </w:t>
      </w:r>
      <w:r>
        <w:rPr>
          <w:rFonts w:ascii="Calibri" w:cs="Calibri" w:eastAsia="Calibri" w:hAnsi="Calibri"/>
          <w:sz w:val="22"/>
          <w:szCs w:val="22"/>
        </w:rPr>
        <w:t xml:space="preserve">La configuración SCARA se caracteriza por ser…</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Rígida en vertical y ágil en el plano horizontal: ideal para ensamblado electrónico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La configuración con mayor espacio de trabajo esférico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Un manipulador puramente cartesiano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Un robot de cadenas cinemáticas cerradas de baja inercia</w:t>
      </w:r>
    </w:p>
    <w:p>
      <w:pPr>
        <w:spacing w:after="40" w:before="120"/>
        <w:jc w:val="both"/>
      </w:pPr>
      <w:r>
        <w:rPr>
          <w:rFonts w:ascii="Calibri" w:cs="Calibri" w:eastAsia="Calibri" w:hAnsi="Calibri"/>
          <w:b/>
          <w:bCs/>
          <w:sz w:val="22"/>
          <w:szCs w:val="22"/>
        </w:rPr>
        <w:t xml:space="preserve">4. </w:t>
      </w:r>
      <w:r>
        <w:rPr>
          <w:rFonts w:ascii="Calibri" w:cs="Calibri" w:eastAsia="Calibri" w:hAnsi="Calibri"/>
          <w:sz w:val="22"/>
          <w:szCs w:val="22"/>
        </w:rPr>
        <w:t xml:space="preserve">La diferencia clave entre un AGV y un AMR es que el AMR…</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Navega con un mapa que construye y mantiene, y rodea obstáculos planificando</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No lleva sensores a bordo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Solo funciona en exteriores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Sigue una banda magnética con mayor precisión</w:t>
      </w:r>
    </w:p>
    <w:p>
      <w:pPr>
        <w:spacing w:after="40" w:before="120"/>
        <w:jc w:val="both"/>
      </w:pPr>
      <w:r>
        <w:rPr>
          <w:rFonts w:ascii="Calibri" w:cs="Calibri" w:eastAsia="Calibri" w:hAnsi="Calibri"/>
          <w:b/>
          <w:bCs/>
          <w:sz w:val="22"/>
          <w:szCs w:val="22"/>
        </w:rPr>
        <w:t xml:space="preserve">5. </w:t>
      </w:r>
      <w:r>
        <w:rPr>
          <w:rFonts w:ascii="Calibri" w:cs="Calibri" w:eastAsia="Calibri" w:hAnsi="Calibri"/>
          <w:sz w:val="22"/>
          <w:szCs w:val="22"/>
        </w:rPr>
        <w:t xml:space="preserve">Para Fraden, un sensor es un dispositivo 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Amplifica señales débiles para el conversor A/D</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Almacena la medida en memoria digital</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Convierte cualquier energía en movimiento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Recibe un estímulo y responde con una señal eléctrica</w:t>
      </w:r>
    </w:p>
    <w:p>
      <w:pPr>
        <w:spacing w:after="40" w:before="120"/>
        <w:jc w:val="both"/>
      </w:pPr>
      <w:r>
        <w:rPr>
          <w:rFonts w:ascii="Calibri" w:cs="Calibri" w:eastAsia="Calibri" w:hAnsi="Calibri"/>
          <w:b/>
          <w:bCs/>
          <w:sz w:val="22"/>
          <w:szCs w:val="22"/>
        </w:rPr>
        <w:t xml:space="preserve">6. </w:t>
      </w:r>
      <w:r>
        <w:rPr>
          <w:rFonts w:ascii="Calibri" w:cs="Calibri" w:eastAsia="Calibri" w:hAnsi="Calibri"/>
          <w:sz w:val="22"/>
          <w:szCs w:val="22"/>
        </w:rPr>
        <w:t xml:space="preserve">Un encoder incremental de 500 líneas con decodificación x4 tiene una resolución angular de…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1,44 grados</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0,045 grados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0,18 grados</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0,72 grados</w:t>
      </w:r>
    </w:p>
    <w:p>
      <w:pPr>
        <w:spacing w:after="40" w:before="120"/>
        <w:jc w:val="both"/>
      </w:pPr>
      <w:r>
        <w:rPr>
          <w:rFonts w:ascii="Calibri" w:cs="Calibri" w:eastAsia="Calibri" w:hAnsi="Calibri"/>
          <w:b/>
          <w:bCs/>
          <w:sz w:val="22"/>
          <w:szCs w:val="22"/>
        </w:rPr>
        <w:t xml:space="preserve">7. </w:t>
      </w:r>
      <w:r>
        <w:rPr>
          <w:rFonts w:ascii="Calibri" w:cs="Calibri" w:eastAsia="Calibri" w:hAnsi="Calibri"/>
          <w:sz w:val="22"/>
          <w:szCs w:val="22"/>
        </w:rPr>
        <w:t xml:space="preserve">La fuerza contraelectromotriz (back-EMF) de un motor DC…</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Aumenta el par disponible a alta velocidad</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Solo aparece con el rotor bloqueado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Crece con la velocidad y fija la velocidad máxima alcanzable a una tensión dada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Es independiente de la velocidad de giro</w:t>
      </w:r>
    </w:p>
    <w:p>
      <w:pPr>
        <w:spacing w:after="40" w:before="120"/>
        <w:jc w:val="both"/>
      </w:pPr>
      <w:r>
        <w:rPr>
          <w:rFonts w:ascii="Calibri" w:cs="Calibri" w:eastAsia="Calibri" w:hAnsi="Calibri"/>
          <w:b/>
          <w:bCs/>
          <w:sz w:val="22"/>
          <w:szCs w:val="22"/>
        </w:rPr>
        <w:t xml:space="preserve">8. </w:t>
      </w:r>
      <w:r>
        <w:rPr>
          <w:rFonts w:ascii="Calibri" w:cs="Calibri" w:eastAsia="Calibri" w:hAnsi="Calibri"/>
          <w:sz w:val="22"/>
          <w:szCs w:val="22"/>
        </w:rPr>
        <w:t xml:space="preserve">La ventaja decisiva de los cuaterniones unitarios frente a los ángulos de Euler es 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Evitan tener que normalizar</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Usan solo tres números en lugar de cuatro</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No tienen singularidad de representación y componen e interpolan de forma barata</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Son más intuitivos para comunicar orientaciones a humanos</w:t>
      </w:r>
    </w:p>
    <w:p>
      <w:pPr>
        <w:spacing w:after="40" w:before="120"/>
        <w:jc w:val="both"/>
      </w:pPr>
      <w:r>
        <w:rPr>
          <w:rFonts w:ascii="Calibri" w:cs="Calibri" w:eastAsia="Calibri" w:hAnsi="Calibri"/>
          <w:b/>
          <w:bCs/>
          <w:sz w:val="22"/>
          <w:szCs w:val="22"/>
        </w:rPr>
        <w:t xml:space="preserve">9. </w:t>
      </w:r>
      <w:r>
        <w:rPr>
          <w:rFonts w:ascii="Calibri" w:cs="Calibri" w:eastAsia="Calibri" w:hAnsi="Calibri"/>
          <w:sz w:val="22"/>
          <w:szCs w:val="22"/>
        </w:rPr>
        <w:t xml:space="preserve">En las soluciones analíticas de IK se usa siempre atan2 en lugar de la arcotangente del cociente porque…</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atan2 es más rápida de calcular</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La arcotangente no está definida en radianes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atan2 conserva el cuadrante del ángulo</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atan2 devuelve siempre ángulos positivos</w:t>
      </w:r>
    </w:p>
    <w:p>
      <w:pPr>
        <w:spacing w:after="40" w:before="120"/>
        <w:jc w:val="both"/>
      </w:pPr>
      <w:r>
        <w:rPr>
          <w:rFonts w:ascii="Calibri" w:cs="Calibri" w:eastAsia="Calibri" w:hAnsi="Calibri"/>
          <w:b/>
          <w:bCs/>
          <w:sz w:val="22"/>
          <w:szCs w:val="22"/>
        </w:rPr>
        <w:t xml:space="preserve">10. </w:t>
      </w:r>
      <w:r>
        <w:rPr>
          <w:rFonts w:ascii="Calibri" w:cs="Calibri" w:eastAsia="Calibri" w:hAnsi="Calibri"/>
          <w:sz w:val="22"/>
          <w:szCs w:val="22"/>
        </w:rPr>
        <w:t xml:space="preserve">El término «mechatronics» fue acuñado en 1969 por…</w:t>
      </w:r>
    </w:p>
    <w:p>
      <w:pPr>
        <w:spacing w:after="20"/>
        <w:jc w:val="left"/>
      </w:pPr>
      <w:r>
        <w:rPr>
          <w:rFonts w:ascii="Calibri" w:cs="Calibri" w:eastAsia="Calibri" w:hAnsi="Calibri"/>
          <w:b/>
          <w:bCs/>
          <w:sz w:val="21"/>
          <w:szCs w:val="21"/>
        </w:rPr>
        <w:t xml:space="preserve"> A) </w:t>
      </w:r>
      <w:r>
        <w:rPr>
          <w:rFonts w:ascii="Calibri" w:cs="Calibri" w:eastAsia="Calibri" w:hAnsi="Calibri"/>
          <w:sz w:val="21"/>
          <w:szCs w:val="21"/>
        </w:rPr>
        <w:t xml:space="preserve">Un ingeniero de Yaskawa Electric, en Japón</w:t>
      </w:r>
    </w:p>
    <w:p>
      <w:pPr>
        <w:spacing w:after="20"/>
        <w:jc w:val="left"/>
      </w:pPr>
      <w:r>
        <w:rPr>
          <w:rFonts w:ascii="Calibri" w:cs="Calibri" w:eastAsia="Calibri" w:hAnsi="Calibri"/>
          <w:b/>
          <w:bCs/>
          <w:sz w:val="21"/>
          <w:szCs w:val="21"/>
        </w:rPr>
        <w:t xml:space="preserve"> B) </w:t>
      </w:r>
      <w:r>
        <w:rPr>
          <w:rFonts w:ascii="Calibri" w:cs="Calibri" w:eastAsia="Calibri" w:hAnsi="Calibri"/>
          <w:sz w:val="21"/>
          <w:szCs w:val="21"/>
        </w:rPr>
        <w:t xml:space="preserve">El MIT, en su laboratorio de servomecanismos</w:t>
      </w:r>
    </w:p>
    <w:p>
      <w:pPr>
        <w:spacing w:after="20"/>
        <w:jc w:val="left"/>
      </w:pPr>
      <w:r>
        <w:rPr>
          <w:rFonts w:ascii="Calibri" w:cs="Calibri" w:eastAsia="Calibri" w:hAnsi="Calibri"/>
          <w:b/>
          <w:bCs/>
          <w:sz w:val="21"/>
          <w:szCs w:val="21"/>
        </w:rPr>
        <w:t xml:space="preserve"> C) </w:t>
      </w:r>
      <w:r>
        <w:rPr>
          <w:rFonts w:ascii="Calibri" w:cs="Calibri" w:eastAsia="Calibri" w:hAnsi="Calibri"/>
          <w:sz w:val="21"/>
          <w:szCs w:val="21"/>
        </w:rPr>
        <w:t xml:space="preserve">Joseph Engelberger, fundador de Unimation</w:t>
      </w:r>
    </w:p>
    <w:p>
      <w:pPr>
        <w:spacing w:after="20"/>
        <w:jc w:val="left"/>
      </w:pPr>
      <w:r>
        <w:rPr>
          <w:rFonts w:ascii="Calibri" w:cs="Calibri" w:eastAsia="Calibri" w:hAnsi="Calibri"/>
          <w:b/>
          <w:bCs/>
          <w:sz w:val="21"/>
          <w:szCs w:val="21"/>
        </w:rPr>
        <w:t xml:space="preserve"> D) </w:t>
      </w:r>
      <w:r>
        <w:rPr>
          <w:rFonts w:ascii="Calibri" w:cs="Calibri" w:eastAsia="Calibri" w:hAnsi="Calibri"/>
          <w:sz w:val="21"/>
          <w:szCs w:val="21"/>
        </w:rPr>
        <w:t xml:space="preserve">Karel Čapek, en la obra R.U.R.</w:t>
      </w:r>
    </w:p>
    <w:p>
      <w:r>
        <w:br w:type="page"/>
      </w:r>
    </w:p>
    <w:p>
      <w:pPr>
        <w:pStyle w:val="Heading2"/>
        <w:spacing w:after="160" w:before="300"/>
      </w:pPr>
      <w:r>
        <w:rPr>
          <w:rFonts w:ascii="Calibri" w:cs="Calibri" w:eastAsia="Calibri" w:hAnsi="Calibri"/>
          <w:b/>
          <w:bCs/>
          <w:color w:val="2E3FA3"/>
          <w:sz w:val="25"/>
          <w:szCs w:val="25"/>
        </w:rPr>
        <w:t xml:space="preserve">Parte B · Diseño mecatrónico e instrumentación (2,0 puntos)</w:t>
      </w:r>
    </w:p>
    <w:p>
      <w:pPr>
        <w:spacing w:after="160" w:line="276"/>
        <w:jc w:val="both"/>
      </w:pPr>
      <w:r>
        <w:rPr>
          <w:rFonts w:ascii="Calibri" w:cs="Calibri" w:eastAsia="Calibri" w:hAnsi="Calibri"/>
          <w:b/>
          <w:bCs/>
          <w:sz w:val="22"/>
          <w:szCs w:val="22"/>
        </w:rPr>
        <w:t xml:space="preserve">B1 (1,0 pt). </w:t>
      </w:r>
      <w:r>
        <w:rPr>
          <w:rFonts w:ascii="Calibri" w:cs="Calibri" w:eastAsia="Calibri" w:hAnsi="Calibri"/>
          <w:sz w:val="22"/>
          <w:szCs w:val="22"/>
        </w:rPr>
        <w:t xml:space="preserve">Debes monitorizar la vibración de un husillo cuya componente dominante está en f = 640 Hz. (a) ¿Qué frecuencia de muestreo mínima exige el teorema de Nyquist? (b) ¿Qué frecuencia usarías en la práctica aplicando el factor 2,56 de los analizadores? (c) Un compañero propone muestrear a 700 Hz «porque es mayor que f»: explica qué ocurrirá y calcula la frecuencia a la que aparecerá la señal observada.</w:t>
      </w:r>
    </w:p>
    <w:p>
      <w:pPr>
        <w:spacing w:after="160" w:line="276"/>
        <w:jc w:val="both"/>
      </w:pPr>
      <w:r>
        <w:rPr>
          <w:rFonts w:ascii="Calibri" w:cs="Calibri" w:eastAsia="Calibri" w:hAnsi="Calibri"/>
          <w:b/>
          <w:bCs/>
          <w:sz w:val="22"/>
          <w:szCs w:val="22"/>
        </w:rPr>
        <w:t xml:space="preserve">B2 (1,0 pt). </w:t>
      </w:r>
      <w:r>
        <w:rPr>
          <w:rFonts w:ascii="Calibri" w:cs="Calibri" w:eastAsia="Calibri" w:hAnsi="Calibri"/>
          <w:sz w:val="22"/>
          <w:szCs w:val="22"/>
        </w:rPr>
        <w:t xml:space="preserve">Un diseño mecatrónico interconectado alcanza índices de diseño Ie = 0,78 (subsistema eléctrico) e Im = 0,84 (mecánico); aislados, sus óptimos serían Iue = 0,92 e Ium = 0,94. Con pesos αe = αm = 1, calcula el MDQ e interpreta el resultado en una frase. ¿Puede el MDQ superar el valor 1 en un diseño real? Justifícalo.</w:t>
      </w:r>
    </w:p>
    <w:p>
      <w:pPr>
        <w:pStyle w:val="Heading2"/>
        <w:spacing w:after="160" w:before="300"/>
      </w:pPr>
      <w:r>
        <w:rPr>
          <w:rFonts w:ascii="Calibri" w:cs="Calibri" w:eastAsia="Calibri" w:hAnsi="Calibri"/>
          <w:b/>
          <w:bCs/>
          <w:color w:val="2E3FA3"/>
          <w:sz w:val="25"/>
          <w:szCs w:val="25"/>
        </w:rPr>
        <w:t xml:space="preserve">Parte C · Cinemática directa del 2R (3,0 puntos)</w:t>
      </w:r>
    </w:p>
    <w:p>
      <w:pPr>
        <w:spacing w:after="160" w:line="276"/>
        <w:jc w:val="both"/>
      </w:pPr>
      <w:r>
        <w:rPr>
          <w:rFonts w:ascii="Calibri" w:cs="Calibri" w:eastAsia="Calibri" w:hAnsi="Calibri"/>
          <w:sz w:val="22"/>
          <w:szCs w:val="22"/>
        </w:rPr>
        <w:t xml:space="preserve">Un manipulador plano de dos eslabones rotativos (2R) tiene longitudes a₁ = 0,6 m y a₂ = 0,4 m. Los ángulos articulares q₁ y q₂ se miden en sentido antihorario; q₂ es relativo al primer eslabón.</w:t>
      </w:r>
    </w:p>
    <w:p>
      <w:pPr>
        <w:spacing w:after="160" w:line="276"/>
        <w:jc w:val="both"/>
      </w:pPr>
      <w:r>
        <w:rPr>
          <w:rFonts w:ascii="Calibri" w:cs="Calibri" w:eastAsia="Calibri" w:hAnsi="Calibri"/>
          <w:b/>
          <w:bCs/>
          <w:sz w:val="22"/>
          <w:szCs w:val="22"/>
        </w:rPr>
        <w:t xml:space="preserve">C1 (1,0 pt). </w:t>
      </w:r>
      <w:r>
        <w:rPr>
          <w:rFonts w:ascii="Calibri" w:cs="Calibri" w:eastAsia="Calibri" w:hAnsi="Calibri"/>
          <w:sz w:val="22"/>
          <w:szCs w:val="22"/>
        </w:rPr>
        <w:t xml:space="preserve">Para q = (20°, 60°), calcula la posición (x, y) del efector y su orientación φ respecto al eje x.</w:t>
      </w:r>
    </w:p>
    <w:p>
      <w:pPr>
        <w:spacing w:after="160" w:line="276"/>
        <w:jc w:val="both"/>
      </w:pPr>
      <w:r>
        <w:rPr>
          <w:rFonts w:ascii="Calibri" w:cs="Calibri" w:eastAsia="Calibri" w:hAnsi="Calibri"/>
          <w:b/>
          <w:bCs/>
          <w:sz w:val="22"/>
          <w:szCs w:val="22"/>
        </w:rPr>
        <w:t xml:space="preserve">C2 (1,0 pt). </w:t>
      </w:r>
      <w:r>
        <w:rPr>
          <w:rFonts w:ascii="Calibri" w:cs="Calibri" w:eastAsia="Calibri" w:hAnsi="Calibri"/>
          <w:sz w:val="22"/>
          <w:szCs w:val="22"/>
        </w:rPr>
        <w:t xml:space="preserve">Escribe la tabla de parámetros de Denavit-Hartenberg (θ, d, a, α) del robot.</w:t>
      </w:r>
    </w:p>
    <w:p>
      <w:pPr>
        <w:spacing w:after="160" w:line="276"/>
        <w:jc w:val="both"/>
      </w:pPr>
      <w:r>
        <w:rPr>
          <w:rFonts w:ascii="Calibri" w:cs="Calibri" w:eastAsia="Calibri" w:hAnsi="Calibri"/>
          <w:b/>
          <w:bCs/>
          <w:sz w:val="22"/>
          <w:szCs w:val="22"/>
        </w:rPr>
        <w:t xml:space="preserve">C3 (1,0 pt). </w:t>
      </w:r>
      <w:r>
        <w:rPr>
          <w:rFonts w:ascii="Calibri" w:cs="Calibri" w:eastAsia="Calibri" w:hAnsi="Calibri"/>
          <w:sz w:val="22"/>
          <w:szCs w:val="22"/>
        </w:rPr>
        <w:t xml:space="preserve">Determina el espacio de trabajo alcanzable (radio interior y exterior) y razona si el punto Pf = (0,1, 0,05) m es alcanzable.</w:t>
      </w:r>
    </w:p>
    <w:p>
      <w:pPr>
        <w:pStyle w:val="Heading2"/>
        <w:spacing w:after="160" w:before="300"/>
      </w:pPr>
      <w:r>
        <w:rPr>
          <w:rFonts w:ascii="Calibri" w:cs="Calibri" w:eastAsia="Calibri" w:hAnsi="Calibri"/>
          <w:b/>
          <w:bCs/>
          <w:color w:val="2E3FA3"/>
          <w:sz w:val="25"/>
          <w:szCs w:val="25"/>
        </w:rPr>
        <w:t xml:space="preserve">Parte D · Cinemática inversa, jacobiano y estática (3,0 puntos)</w:t>
      </w:r>
    </w:p>
    <w:p>
      <w:pPr>
        <w:spacing w:after="160" w:line="276"/>
        <w:jc w:val="both"/>
      </w:pPr>
      <w:r>
        <w:rPr>
          <w:rFonts w:ascii="Calibri" w:cs="Calibri" w:eastAsia="Calibri" w:hAnsi="Calibri"/>
          <w:b/>
          <w:bCs/>
          <w:sz w:val="22"/>
          <w:szCs w:val="22"/>
        </w:rPr>
        <w:t xml:space="preserve">D1 (1,25 pt). </w:t>
      </w:r>
      <w:r>
        <w:rPr>
          <w:rFonts w:ascii="Calibri" w:cs="Calibri" w:eastAsia="Calibri" w:hAnsi="Calibri"/>
          <w:sz w:val="22"/>
          <w:szCs w:val="22"/>
        </w:rPr>
        <w:t xml:space="preserve">Calcula las dos soluciones de la cinemática inversa (codo arriba y codo abajo) para el punto P = (0,8, 0,3) m, usando la ley de los cosenos y atan2. Da q₁ y q₂ en grados.</w:t>
      </w:r>
    </w:p>
    <w:p>
      <w:pPr>
        <w:spacing w:after="160" w:line="276"/>
        <w:jc w:val="both"/>
      </w:pPr>
      <w:r>
        <w:rPr>
          <w:rFonts w:ascii="Calibri" w:cs="Calibri" w:eastAsia="Calibri" w:hAnsi="Calibri"/>
          <w:b/>
          <w:bCs/>
          <w:sz w:val="22"/>
          <w:szCs w:val="22"/>
        </w:rPr>
        <w:t xml:space="preserve">D2 (0,75 pt). </w:t>
      </w:r>
      <w:r>
        <w:rPr>
          <w:rFonts w:ascii="Calibri" w:cs="Calibri" w:eastAsia="Calibri" w:hAnsi="Calibri"/>
          <w:sz w:val="22"/>
          <w:szCs w:val="22"/>
        </w:rPr>
        <w:t xml:space="preserve">Escribe el jacobiano J(q) del 2R para la rama de q₂ positivo del apartado anterior y calcula su determinante. ¿En qué configuraciones es singular el robot y qué significa físicamente?</w:t>
      </w:r>
    </w:p>
    <w:p>
      <w:pPr>
        <w:spacing w:after="160" w:line="276"/>
        <w:jc w:val="both"/>
      </w:pPr>
      <w:r>
        <w:rPr>
          <w:rFonts w:ascii="Calibri" w:cs="Calibri" w:eastAsia="Calibri" w:hAnsi="Calibri"/>
          <w:b/>
          <w:bCs/>
          <w:sz w:val="22"/>
          <w:szCs w:val="22"/>
        </w:rPr>
        <w:t xml:space="preserve">D3 (1,0 pt). </w:t>
      </w:r>
      <w:r>
        <w:rPr>
          <w:rFonts w:ascii="Calibri" w:cs="Calibri" w:eastAsia="Calibri" w:hAnsi="Calibri"/>
          <w:sz w:val="22"/>
          <w:szCs w:val="22"/>
        </w:rPr>
        <w:t xml:space="preserve">En esa misma configuración, el efector debe ejercer la fuerza F = (0, 12) N sobre el entorno. Calcula los pares articulares mediante τ = Jᵀ(q)·F.</w:t>
      </w:r>
    </w:p>
    <w:sectPr>
      <w:pgSz w:w="11906" w:h="16838"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fabd94124275d02c53b8e43c355a4edc65255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2026-08-11T09:53:42.642Z</dcterms:created>
  <dcterms:modified xsi:type="dcterms:W3CDTF">2026-08-11T09:53:42.642Z</dcterms:modified>
</cp:coreProperties>
</file>

<file path=docProps/custom.xml><?xml version="1.0" encoding="utf-8"?>
<Properties xmlns="http://schemas.openxmlformats.org/officeDocument/2006/custom-properties" xmlns:vt="http://schemas.openxmlformats.org/officeDocument/2006/docPropsVTypes"/>
</file>