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drawing>
          <wp:inline distT="0" distB="0" distL="0" distR="0">
            <wp:extent cx="1257300" cy="962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B2A80"/>
          <w:sz w:val="26"/>
          <w:szCs w:val="26"/>
        </w:rPr>
        <w:t xml:space="preserve">82514 · Mecatrónica y Robótica · </w:t>
      </w:r>
      <w:r>
        <w:rPr>
          <w:rFonts w:ascii="Calibri" w:cs="Calibri" w:eastAsia="Calibri" w:hAnsi="Calibri"/>
          <w:b/>
          <w:bCs/>
          <w:color w:val="1B2A80"/>
          <w:sz w:val="26"/>
          <w:szCs w:val="26"/>
        </w:rPr>
        <w:t xml:space="preserve">Examen Final · Bloques 1–8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Versión B · Convocatoria de enero de 2027 · Duración: 3 horas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Apellidos y nombre: ______________________________________________ DNI: ______________</w:t>
      </w:r>
    </w:p>
    <w:tbl>
      <w:tblPr>
        <w:tblW w:type="dxa" w:w="9360"/>
        <w:tblBorders>
          <w:top w:val="none"/>
          <w:left w:val="single" w:color="2FD26E" w:sz="24"/>
          <w:bottom w:val="none"/>
          <w:right w:val="none"/>
          <w:insideH w:val="none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F0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2A80"/>
                <w:sz w:val="22"/>
                <w:szCs w:val="22"/>
              </w:rPr>
              <w:t xml:space="preserve">Instrucciones</w:t>
            </w:r>
          </w:p>
          <w:p>
            <w:pPr>
              <w:spacing w:after="0" w:line="264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Puntuación total: 10 puntos. Material permitido: calculadora no programable y una hoja A4 de formulario manuscrito por las dos caras. Parte A (test): cada acierto suma su valor; cada error resta un tercio del valor de la pregunta; en blanco no puntúa; la parte A no puede quedar negativa. En los problemas, indica el planteamiento y las unidades: un resultado sin desarrollo no puntúa. Los errores de arrastre no se penalizan dos veces.</w:t>
            </w:r>
          </w:p>
        </w:tc>
      </w:tr>
    </w:tbl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3FA3"/>
          <w:sz w:val="25"/>
          <w:szCs w:val="25"/>
        </w:rPr>
        <w:t xml:space="preserve">Parte A · Test (2,4 puntos; 12 preguntas)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Marca UNA opción por pregunta en la propia hoja. Acierto: +0,2 · error: −0,07 · blanco: 0.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El término «mechatronics» fue acuñado en 1969 por…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Un ingeniero de Yaskawa Electric, en Japón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Joseph Engelberger, fundador de Unimation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El MIT, en su laboratorio de servomecanismos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Karel Čapek, en la obra R.U.R.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El telar de Jacquard (1801) es un hito de la robótica porque…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Fue el primer autómata con realimentación de fuerza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Era una máquina reprogramable: el programa estaba en tarjetas perforadas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Introdujo el motor eléctrico en la industria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Fue el primer dispositivo teleoperado a distancia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¿Cuántos grados de libertad necesita un manipulador para alcanzar una pose arbitraria (posición y orientación) en el espacio?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3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8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6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4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Muestreas a 500 Hz una vibración de 400 Hz. ¿Qué observas?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Ruido blanco sin estructura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La señal atenuada a la mitad de amplitud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Un alias de baja frecuencia (100 Hz) imposible de deshacer con filtrado digital posterior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La señal correcta, porque 500 es mayor que 400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>Montar 4 galgas activas en puente de Wheatstone completo sirve para…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Reducir el consumo a la cuarta parte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Eliminar la necesidad de amplificador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Compensar la temperatura y cuadruplicar la sensibilidad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Medir cuatro fuerzas independientes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</w:t>
      </w:r>
      <w:r>
        <w:rPr>
          <w:rFonts w:ascii="Calibri" w:cs="Calibri" w:eastAsia="Calibri" w:hAnsi="Calibri"/>
          <w:sz w:val="22"/>
          <w:szCs w:val="22"/>
        </w:rPr>
        <w:t xml:space="preserve">La cinemática directa (FK) de un robot serie…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Siempre existe y es única; el problema con solución múltiple es el inverso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Puede tener hasta ocho soluciones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Requiere métodos numéricos iterativos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Solo existe si el robot tiene muñeca esférica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 </w:t>
      </w:r>
      <w:r>
        <w:rPr>
          <w:rFonts w:ascii="Calibri" w:cs="Calibri" w:eastAsia="Calibri" w:hAnsi="Calibri"/>
          <w:sz w:val="22"/>
          <w:szCs w:val="22"/>
        </w:rPr>
        <w:t xml:space="preserve">En un sistema de primer orden, en t = τ (una constante de tiempo) la respuesta al escalón ha alcanzado aproximadamente…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El 50 % del valor final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El 37 % del valor final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El 63 % del valor final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El 95 % del valor final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 </w:t>
      </w:r>
      <w:r>
        <w:rPr>
          <w:rFonts w:ascii="Calibri" w:cs="Calibri" w:eastAsia="Calibri" w:hAnsi="Calibri"/>
          <w:sz w:val="22"/>
          <w:szCs w:val="22"/>
        </w:rPr>
        <w:t xml:space="preserve">En la ecuación del manipulador M(q)·q̈ + C(q,q̇)·q̇ + g(q) = τ, el término que suele dominar es…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La matriz de inercia M(q)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Los términos de Coriolis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La fricción viscosa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La gravedad g(q), que actúa incluso con el robot parado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9. </w:t>
      </w:r>
      <w:r>
        <w:rPr>
          <w:rFonts w:ascii="Calibri" w:cs="Calibri" w:eastAsia="Calibri" w:hAnsi="Calibri"/>
          <w:sz w:val="22"/>
          <w:szCs w:val="22"/>
        </w:rPr>
        <w:t xml:space="preserve">¿Cuándo conviene elegir procesado clásico frente a aprendizaje profundo?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Cuando los objetos son deformables y la iluminación variable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Con escena controlada, exigencia de determinismo y medición metrológica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Siempre que haya GPU disponible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Cuando hay millones de imágenes etiquetadas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10. </w:t>
      </w:r>
      <w:r>
        <w:rPr>
          <w:rFonts w:ascii="Calibri" w:cs="Calibri" w:eastAsia="Calibri" w:hAnsi="Calibri"/>
          <w:sz w:val="22"/>
          <w:szCs w:val="22"/>
        </w:rPr>
        <w:t xml:space="preserve">ROS 2 no tiene nodo maestro central (a diferencia de ROS 1) porque…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Cada nodo lleva su propio maestro embebido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Ya no hace falta descubrir nodos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Se apoya en DDS, un estándar industrial con descubrimiento automático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El maestro se sustituyó por un servidor web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11. </w:t>
      </w:r>
      <w:r>
        <w:rPr>
          <w:rFonts w:ascii="Calibri" w:cs="Calibri" w:eastAsia="Calibri" w:hAnsi="Calibri"/>
          <w:sz w:val="22"/>
          <w:szCs w:val="22"/>
        </w:rPr>
        <w:t xml:space="preserve">En Nav2, los costmaps se organizan en capas. Las tres típicas son…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Global, local y de emergencia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Planificación, control y recuperación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Estática (mapa), obstáculos (sensores en vivo) e inflado (margen del robot)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LiDAR, cámara y ultrasonidos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12. </w:t>
      </w:r>
      <w:r>
        <w:rPr>
          <w:rFonts w:ascii="Calibri" w:cs="Calibri" w:eastAsia="Calibri" w:hAnsi="Calibri"/>
          <w:sz w:val="22"/>
          <w:szCs w:val="22"/>
        </w:rPr>
        <w:t xml:space="preserve">Q-learning se llama «libre de modelo» porque…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Funciona sin explorar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No necesita función de recompensa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Aprende solo de transiciones observadas (s, a, r, s'), sin conocer las probabilidades de transición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No usa ninguna estructura de datos</w:t>
      </w:r>
    </w:p>
    <w:p>
      <w:r>
        <w:br w:type="page"/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3FA3"/>
          <w:sz w:val="25"/>
          <w:szCs w:val="25"/>
        </w:rPr>
        <w:t xml:space="preserve">Parte B · Seguridad y normativa (1,6 puntos)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Caso: Estación de paletizado con un cobot junto a un pasillo peatonal señalizado por el que circulan carretillas y personas.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B1 (0,6 pt). </w:t>
      </w:r>
      <w:r>
        <w:rPr>
          <w:rFonts w:ascii="Calibri" w:cs="Calibri" w:eastAsia="Calibri" w:hAnsi="Calibri"/>
          <w:sz w:val="22"/>
          <w:szCs w:val="22"/>
        </w:rPr>
        <w:t xml:space="preserve">¿Qué método (o combinación) de operación colaborativa de la ISO 10218:2025 propondrías para esta aplicación? Justifica la elección frente a las alternativas.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B2 (0,6 pt). </w:t>
      </w:r>
      <w:r>
        <w:rPr>
          <w:rFonts w:ascii="Calibri" w:cs="Calibri" w:eastAsia="Calibri" w:hAnsi="Calibri"/>
          <w:sz w:val="22"/>
          <w:szCs w:val="22"/>
        </w:rPr>
        <w:t xml:space="preserve">Identifica tres peligros relevantes; al menos uno debe corresponder a un modo degradado (limpieza, mantenimiento, recuperación de fallos).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B3 (0,4 pt). </w:t>
      </w:r>
      <w:r>
        <w:rPr>
          <w:rFonts w:ascii="Calibri" w:cs="Calibri" w:eastAsia="Calibri" w:hAnsi="Calibri"/>
          <w:sz w:val="22"/>
          <w:szCs w:val="22"/>
        </w:rPr>
        <w:t xml:space="preserve">Propón una medida de reducción del riesgo por cada nivel de la jerarquía (eliminar por diseño → proteger → informar), en ese orden.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3FA3"/>
          <w:sz w:val="25"/>
          <w:szCs w:val="25"/>
        </w:rPr>
        <w:t xml:space="preserve">Parte C · Cinemática y control (3,0 puntos)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Un manipulador plano 2R tiene a₁ = 0,5 m y a₂ = 0,35 m.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C1 (1,0 pt). </w:t>
      </w:r>
      <w:r>
        <w:rPr>
          <w:rFonts w:ascii="Calibri" w:cs="Calibri" w:eastAsia="Calibri" w:hAnsi="Calibri"/>
          <w:sz w:val="22"/>
          <w:szCs w:val="22"/>
        </w:rPr>
        <w:t xml:space="preserve">Para q = (30°, 55°), calcula la posición (x, y) del efector y su orientación φ.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C2 (1,0 pt). </w:t>
      </w:r>
      <w:r>
        <w:rPr>
          <w:rFonts w:ascii="Calibri" w:cs="Calibri" w:eastAsia="Calibri" w:hAnsi="Calibri"/>
          <w:sz w:val="22"/>
          <w:szCs w:val="22"/>
        </w:rPr>
        <w:t xml:space="preserve">Escribe el jacobiano J(q) en esa configuración, calcula su determinante e indica las configuraciones singulares del robot.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C3 (1,0 pt). </w:t>
      </w:r>
      <w:r>
        <w:rPr>
          <w:rFonts w:ascii="Calibri" w:cs="Calibri" w:eastAsia="Calibri" w:hAnsi="Calibri"/>
          <w:sz w:val="22"/>
          <w:szCs w:val="22"/>
        </w:rPr>
        <w:t xml:space="preserve">Una articulación equivalente con la gravedad compensada responde a M·θ̈ + b·θ̇ = τ, con M = 0,5 kg·m² y b = 0,2 N·m·s/rad. Diseña un PD para ζ = 0,7 y ωₙ = 4 rad/s.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3FA3"/>
          <w:sz w:val="25"/>
          <w:szCs w:val="25"/>
        </w:rPr>
        <w:t xml:space="preserve">Parte D · Estimación probabilística (1,5 puntos)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Un robot debe estimar si una puerta está abierta o cerrada. Creencia inicial: p(abierta) = 0,5. El sensor devuelve «abierta» con probabilidad 0,75 si la puerta está realmente abierta, y con probabilidad 0,25 si está cerrada (falsa alarma).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D1 (1,0 pt). </w:t>
      </w:r>
      <w:r>
        <w:rPr>
          <w:rFonts w:ascii="Calibri" w:cs="Calibri" w:eastAsia="Calibri" w:hAnsi="Calibri"/>
          <w:sz w:val="22"/>
          <w:szCs w:val="22"/>
        </w:rPr>
        <w:t xml:space="preserve">El sensor devuelve «abierta». Calcula la creencia posterior con la regla de Bayes. El sensor vuelve a devolver «abierta»: calcula la nueva creencia.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D2 (0,5 pt). </w:t>
      </w:r>
      <w:r>
        <w:rPr>
          <w:rFonts w:ascii="Calibri" w:cs="Calibri" w:eastAsia="Calibri" w:hAnsi="Calibri"/>
          <w:sz w:val="22"/>
          <w:szCs w:val="22"/>
        </w:rPr>
        <w:t xml:space="preserve">¿Qué hipótesis (de Markov) sobre las medidas estás usando al encadenar las dos actualizaciones?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3FA3"/>
          <w:sz w:val="25"/>
          <w:szCs w:val="25"/>
        </w:rPr>
        <w:t xml:space="preserve">Parte E · Aprendizaje por refuerzo y planificación (1,5 puntos)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E1 (1,0 pt). </w:t>
      </w:r>
      <w:r>
        <w:rPr>
          <w:rFonts w:ascii="Calibri" w:cs="Calibri" w:eastAsia="Calibri" w:hAnsi="Calibri"/>
          <w:sz w:val="22"/>
          <w:szCs w:val="22"/>
        </w:rPr>
        <w:t xml:space="preserve">Un agente de Q-learning tiene Q(s, a) = 1,5. Ejecuta a, recibe r = 0 y llega a s' donde max Q(s', a') = 2,5. Con γ = 0,9 y α = 0,4, calcula el error de diferencia temporal y el nuevo Q(s, a).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E2 (0,5 pt). </w:t>
      </w:r>
      <w:r>
        <w:rPr>
          <w:rFonts w:ascii="Calibri" w:cs="Calibri" w:eastAsia="Calibri" w:hAnsi="Calibri"/>
          <w:sz w:val="22"/>
          <w:szCs w:val="22"/>
        </w:rPr>
        <w:t xml:space="preserve">Explica en dos frases por qué el behavior cloning (imitación pura) falla cuando el robot se aleja de los estados demostrados, y qué familia de métodos lo mitiga.</w:t>
      </w:r>
    </w:p>
    <w:sectPr>
      <w:pgSz w:w="11906" w:h="16838" w:orient="portrait"/>
      <w:pgMar w:top="1200" w:right="1350" w:bottom="120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2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efabd94124275d02c53b8e43c355a4edc65255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2026-08-11T09:53:43.025Z</dcterms:created>
  <dcterms:modified xsi:type="dcterms:W3CDTF">2026-08-11T09:53:43.025Z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