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drawing>
          <wp:inline distT="0" distB="0" distL="0" distR="0">
            <wp:extent cx="1257300" cy="962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730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B2A80"/>
          <w:sz w:val="26"/>
          <w:szCs w:val="26"/>
        </w:rPr>
        <w:t xml:space="preserve">82514 · Mecatrónica y Robótica · </w:t>
      </w:r>
      <w:r>
        <w:rPr>
          <w:rFonts w:ascii="Calibri" w:cs="Calibri" w:eastAsia="Calibri" w:hAnsi="Calibri"/>
          <w:b/>
          <w:bCs/>
          <w:color w:val="1B2A80"/>
          <w:sz w:val="26"/>
          <w:szCs w:val="26"/>
        </w:rPr>
        <w:t xml:space="preserve">Examen Final · Bloques 1–8</w:t>
      </w:r>
    </w:p>
    <w:p>
      <w:pPr>
        <w:spacing w:after="160"/>
        <w:jc w:val="center"/>
      </w:pPr>
      <w:r>
        <w:rPr>
          <w:rFonts w:ascii="Calibri" w:cs="Calibri" w:eastAsia="Calibri" w:hAnsi="Calibri"/>
          <w:color w:val="595959"/>
          <w:sz w:val="22"/>
          <w:szCs w:val="22"/>
        </w:rPr>
        <w:t xml:space="preserve">Versión A · Convocatoria de enero de 2027 · Duración: 3 horas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Apellidos y nombre: ______________________________________________ DNI: ______________</w:t>
      </w:r>
    </w:p>
    <w:tbl>
      <w:tblPr>
        <w:tblW w:type="dxa" w:w="9360"/>
        <w:tblBorders>
          <w:top w:val="none"/>
          <w:left w:val="single" w:color="2FD26E" w:sz="24"/>
          <w:bottom w:val="none"/>
          <w:right w:val="none"/>
          <w:insideH w:val="none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EDF0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B2A80"/>
                <w:sz w:val="22"/>
                <w:szCs w:val="22"/>
              </w:rPr>
              <w:t xml:space="preserve">Instrucciones</w:t>
            </w:r>
          </w:p>
          <w:p>
            <w:pPr>
              <w:spacing w:after="0" w:line="264"/>
              <w:jc w:val="both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Puntuación total: 10 puntos. Material permitido: calculadora no programable y una hoja A4 de formulario manuscrito por las dos caras. Parte A (test): cada acierto suma su valor; cada error resta un tercio del valor de la pregunta; en blanco no puntúa; la parte A no puede quedar negativa. En los problemas, indica el planteamiento y las unidades: un resultado sin desarrollo no puntúa. Los errores de arrastre no se penalizan dos veces.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3FA3"/>
          <w:sz w:val="25"/>
          <w:szCs w:val="25"/>
        </w:rPr>
        <w:t xml:space="preserve">Parte A · Test (2,4 puntos; 12 preguntas)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Marca UNA opción por pregunta en la propia hoja. Acierto: +0,2 · error: −0,067 · blanco: 0.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1. </w:t>
      </w:r>
      <w:r>
        <w:rPr>
          <w:rFonts w:ascii="Calibri" w:cs="Calibri" w:eastAsia="Calibri" w:hAnsi="Calibri"/>
          <w:sz w:val="22"/>
          <w:szCs w:val="22"/>
        </w:rPr>
        <w:t xml:space="preserve">Según De Silva, la mecatrónica es la aplicación sinérgica de mecánica, electrónica, control e informática. ¿Qué significa aquí «sinérgica»?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Que cada subsistema lo diseña un especialista de ese dominio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Que los subsistemas se conciben y optimizan conjuntamente desde el inicio del diseño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Que el producto final contiene componentes de todos los dominios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Que la electrónica sustituye progresivamente a la mecánica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2. </w:t>
      </w:r>
      <w:r>
        <w:rPr>
          <w:rFonts w:ascii="Calibri" w:cs="Calibri" w:eastAsia="Calibri" w:hAnsi="Calibri"/>
          <w:sz w:val="22"/>
          <w:szCs w:val="22"/>
        </w:rPr>
        <w:t xml:space="preserve">El primer robot industrial (Unimate) entró en producción en 1961 en…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Una planta de General Motors en Nueva Jersey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Los laboratorios Bell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La cadena de montaje de Toyota en Nagoya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Una fábrica textil de Lyon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3. </w:t>
      </w:r>
      <w:r>
        <w:rPr>
          <w:rFonts w:ascii="Calibri" w:cs="Calibri" w:eastAsia="Calibri" w:hAnsi="Calibri"/>
          <w:sz w:val="22"/>
          <w:szCs w:val="22"/>
        </w:rPr>
        <w:t xml:space="preserve">La cifra estrella de los catálogos de robots industriales es la repetibilidad. La exactitud…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No está definida para robots de 6 ejes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Es mejor que la repetibilidad gracias a la calibración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Es en general peor, y es la que importa al programar fuera de línea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Es siempre igual a la repetibilidad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4. </w:t>
      </w:r>
      <w:r>
        <w:rPr>
          <w:rFonts w:ascii="Calibri" w:cs="Calibri" w:eastAsia="Calibri" w:hAnsi="Calibri"/>
          <w:sz w:val="22"/>
          <w:szCs w:val="22"/>
        </w:rPr>
        <w:t xml:space="preserve">Para Fraden, un sensor es un dispositivo que…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Recibe un estímulo y responde con una señal eléctrica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Amplifica señales débiles para el conversor A/D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Convierte cualquier energía en movimiento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Almacena la medida en memoria digital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5. </w:t>
      </w:r>
      <w:r>
        <w:rPr>
          <w:rFonts w:ascii="Calibri" w:cs="Calibri" w:eastAsia="Calibri" w:hAnsi="Calibri"/>
          <w:sz w:val="22"/>
          <w:szCs w:val="22"/>
        </w:rPr>
        <w:t xml:space="preserve">El factor de galga expresa…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La tensión de alimentación óptima del puente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El cambio relativo de resistencia por unidad de deformación (dR/R = Se·ε)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La sensibilidad térmica del adhesivo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La fuerza máxima que soporta la galga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6. </w:t>
      </w:r>
      <w:r>
        <w:rPr>
          <w:rFonts w:ascii="Calibri" w:cs="Calibri" w:eastAsia="Calibri" w:hAnsi="Calibri"/>
          <w:sz w:val="22"/>
          <w:szCs w:val="22"/>
        </w:rPr>
        <w:t xml:space="preserve">La convención de Denavit-Hartenberg describe cada eslabón con…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6 parámetros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2 parámetros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3 parámetros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4 parámetros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7. </w:t>
      </w:r>
      <w:r>
        <w:rPr>
          <w:rFonts w:ascii="Calibri" w:cs="Calibri" w:eastAsia="Calibri" w:hAnsi="Calibri"/>
          <w:sz w:val="22"/>
          <w:szCs w:val="22"/>
        </w:rPr>
        <w:t xml:space="preserve">La función de transferencia de un motor DC en velocidad es de primer orden. Al controlar posición…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La constante de tiempo se duplica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Aparece un cero en el origen que acelera la respuesta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El sistema pasa a ser de orden cero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Se añade un integrador: un polo en s = 0, al borde de la estabilidad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8. </w:t>
      </w:r>
      <w:r>
        <w:rPr>
          <w:rFonts w:ascii="Calibri" w:cs="Calibri" w:eastAsia="Calibri" w:hAnsi="Calibri"/>
          <w:sz w:val="22"/>
          <w:szCs w:val="22"/>
        </w:rPr>
        <w:t xml:space="preserve">La condición de controlabilidad de Kalman exige que…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Todos los polos sean reales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A sea invertible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B tenga tantas columnas como estados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La matriz [B, AB, A²B, …] tenga rango igual al orden del sistema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9. </w:t>
      </w:r>
      <w:r>
        <w:rPr>
          <w:rFonts w:ascii="Calibri" w:cs="Calibri" w:eastAsia="Calibri" w:hAnsi="Calibri"/>
          <w:sz w:val="22"/>
          <w:szCs w:val="22"/>
        </w:rPr>
        <w:t xml:space="preserve">«Los bordes de la imagen no son necesariamente los bordes de los objetos» (Corke). Un ejemplo típico es…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Un objeto sin textura sobre fondo uniforme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El ruido térmico del sensor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Una sombra proyectada que produce un gradiente fuerte sin frontera física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Una imagen sobreexpuesta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10. </w:t>
      </w:r>
      <w:r>
        <w:rPr>
          <w:rFonts w:ascii="Calibri" w:cs="Calibri" w:eastAsia="Calibri" w:hAnsi="Calibri"/>
          <w:sz w:val="22"/>
          <w:szCs w:val="22"/>
        </w:rPr>
        <w:t xml:space="preserve">En ROS 2, un nodo es…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Un fichero de configuración del robot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Un punto del árbol de transformadas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Un hilo del programa principal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Un proceso independiente que hace una cosa y se comunica por mensajes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11. </w:t>
      </w:r>
      <w:r>
        <w:rPr>
          <w:rFonts w:ascii="Calibri" w:cs="Calibri" w:eastAsia="Calibri" w:hAnsi="Calibri"/>
          <w:sz w:val="22"/>
          <w:szCs w:val="22"/>
        </w:rPr>
        <w:t xml:space="preserve">RRT domina la planificación en alta dimensión porque…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No necesita detectar colisiones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El árbol crece hacia muestras aleatorias sin discretizar todo el espacio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Garantiza siempre el camino más corto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Funciona solo en dos dimensiones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12. </w:t>
      </w:r>
      <w:r>
        <w:rPr>
          <w:rFonts w:ascii="Calibri" w:cs="Calibri" w:eastAsia="Calibri" w:hAnsi="Calibri"/>
          <w:sz w:val="22"/>
          <w:szCs w:val="22"/>
        </w:rPr>
        <w:t xml:space="preserve">En la actualización de Q-learning, el corchete r + γ·max Q(s',a') − Q(s,a) es…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El gradiente de la política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La varianza del retorno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El error de diferencia temporal: la sorpresa entre lo esperado y lo observado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La recompensa media del episodio</w:t>
      </w:r>
    </w:p>
    <w:p>
      <w:r>
        <w:br w:type="page"/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3FA3"/>
          <w:sz w:val="25"/>
          <w:szCs w:val="25"/>
        </w:rPr>
        <w:t xml:space="preserve">Parte B · Seguridad y normativa (1,6 puntos)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Caso: Célula de plegado: un robot de 6 ejes alimenta una plegadora; un operario retira las piezas plegadas de una mesa contigua varias veces por hora.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B1 (0,6 pt). </w:t>
      </w:r>
      <w:r>
        <w:rPr>
          <w:rFonts w:ascii="Calibri" w:cs="Calibri" w:eastAsia="Calibri" w:hAnsi="Calibri"/>
          <w:sz w:val="22"/>
          <w:szCs w:val="22"/>
        </w:rPr>
        <w:t xml:space="preserve">¿Qué método (o combinación) de operación colaborativa de la ISO 10218:2025 propondrías para esta aplicación? Justifica la elección frente a las alternativas.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B2 (0,6 pt). </w:t>
      </w:r>
      <w:r>
        <w:rPr>
          <w:rFonts w:ascii="Calibri" w:cs="Calibri" w:eastAsia="Calibri" w:hAnsi="Calibri"/>
          <w:sz w:val="22"/>
          <w:szCs w:val="22"/>
        </w:rPr>
        <w:t xml:space="preserve">Identifica tres peligros relevantes; al menos uno debe corresponder a un modo degradado (limpieza, mantenimiento, recuperación de fallos).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B3 (0,4 pt). </w:t>
      </w:r>
      <w:r>
        <w:rPr>
          <w:rFonts w:ascii="Calibri" w:cs="Calibri" w:eastAsia="Calibri" w:hAnsi="Calibri"/>
          <w:sz w:val="22"/>
          <w:szCs w:val="22"/>
        </w:rPr>
        <w:t xml:space="preserve">Propón una medida de reducción del riesgo por cada nivel de la jerarquía (eliminar por diseño → proteger → informar), en ese orden.</w:t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3FA3"/>
          <w:sz w:val="25"/>
          <w:szCs w:val="25"/>
        </w:rPr>
        <w:t xml:space="preserve">Parte C · Cinemática y control (3,0 puntos)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Un manipulador plano 2R tiene a₁ = 0,4 m y a₂ = 0,25 m.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C1 (1,0 pt). </w:t>
      </w:r>
      <w:r>
        <w:rPr>
          <w:rFonts w:ascii="Calibri" w:cs="Calibri" w:eastAsia="Calibri" w:hAnsi="Calibri"/>
          <w:sz w:val="22"/>
          <w:szCs w:val="22"/>
        </w:rPr>
        <w:t xml:space="preserve">Para q = (50°, 35°), calcula la posición (x, y) del efector y su orientación φ.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C2 (1,0 pt). </w:t>
      </w:r>
      <w:r>
        <w:rPr>
          <w:rFonts w:ascii="Calibri" w:cs="Calibri" w:eastAsia="Calibri" w:hAnsi="Calibri"/>
          <w:sz w:val="22"/>
          <w:szCs w:val="22"/>
        </w:rPr>
        <w:t xml:space="preserve">Escribe el jacobiano J(q) en esa configuración, calcula su determinante e indica las configuraciones singulares del robot.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C3 (1,0 pt). </w:t>
      </w:r>
      <w:r>
        <w:rPr>
          <w:rFonts w:ascii="Calibri" w:cs="Calibri" w:eastAsia="Calibri" w:hAnsi="Calibri"/>
          <w:sz w:val="22"/>
          <w:szCs w:val="22"/>
        </w:rPr>
        <w:t xml:space="preserve">Una articulación equivalente con la gravedad compensada responde a M·θ̈ + b·θ̇ = τ, con M = 0,4 kg·m² y b = 0,1 N·m·s/rad. Diseña un PD para ζ = 0,8 y ωₙ = 5 rad/s.</w:t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3FA3"/>
          <w:sz w:val="25"/>
          <w:szCs w:val="25"/>
        </w:rPr>
        <w:t xml:space="preserve">Parte D · Estimación probabilística (1,5 puntos)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Un robot debe estimar si una puerta está abierta o cerrada. Creencia inicial: p(abierta) = 0,5. El sensor devuelve «abierta» con probabilidad 0,7 si la puerta está realmente abierta, y con probabilidad 0,3 si está cerrada (falsa alarma).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D1 (1,0 pt). </w:t>
      </w:r>
      <w:r>
        <w:rPr>
          <w:rFonts w:ascii="Calibri" w:cs="Calibri" w:eastAsia="Calibri" w:hAnsi="Calibri"/>
          <w:sz w:val="22"/>
          <w:szCs w:val="22"/>
        </w:rPr>
        <w:t xml:space="preserve">El sensor devuelve «abierta». Calcula la creencia posterior con la regla de Bayes. El sensor vuelve a devolver «abierta»: calcula la nueva creencia.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D2 (0,5 pt). </w:t>
      </w:r>
      <w:r>
        <w:rPr>
          <w:rFonts w:ascii="Calibri" w:cs="Calibri" w:eastAsia="Calibri" w:hAnsi="Calibri"/>
          <w:sz w:val="22"/>
          <w:szCs w:val="22"/>
        </w:rPr>
        <w:t xml:space="preserve">¿Qué hipótesis (de Markov) sobre las medidas estás usando al encadenar las dos actualizaciones?</w:t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3FA3"/>
          <w:sz w:val="25"/>
          <w:szCs w:val="25"/>
        </w:rPr>
        <w:t xml:space="preserve">Parte E · Aprendizaje por refuerzo y planificación (1,5 puntos)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E1 (1,0 pt). </w:t>
      </w:r>
      <w:r>
        <w:rPr>
          <w:rFonts w:ascii="Calibri" w:cs="Calibri" w:eastAsia="Calibri" w:hAnsi="Calibri"/>
          <w:sz w:val="22"/>
          <w:szCs w:val="22"/>
        </w:rPr>
        <w:t xml:space="preserve">Un agente de Q-learning tiene Q(s, a) = 2. Ejecuta a, recibe r = 1 y llega a s' donde max Q(s', a') = 3. Con γ = 0,9 y α = 0,5, calcula el error de diferencia temporal y el nuevo Q(s, a).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E2 (0,5 pt). </w:t>
      </w:r>
      <w:r>
        <w:rPr>
          <w:rFonts w:ascii="Calibri" w:cs="Calibri" w:eastAsia="Calibri" w:hAnsi="Calibri"/>
          <w:sz w:val="22"/>
          <w:szCs w:val="22"/>
        </w:rPr>
        <w:t xml:space="preserve">Explica en dos frases por qué el behavior cloning (imitación pura) falla cuando el robot se aleja de los estados demostrados, y qué familia de métodos lo mitiga.</w:t>
      </w:r>
    </w:p>
    <w:sectPr>
      <w:pgSz w:w="11906" w:h="16838" w:orient="portrait"/>
      <w:pgMar w:top="1200" w:right="1350" w:bottom="1200" w:left="13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2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efabd94124275d02c53b8e43c355a4edc652551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2026-08-11T09:53:42.999Z</dcterms:created>
  <dcterms:modified xsi:type="dcterms:W3CDTF">2026-08-11T09:53:42.999Z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