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E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−0,067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Un valor de MDQ próximo a 1 indica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Los pesos αe y αm están mal elegidos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diseño eléctrico domina sobre el mecánico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diseño interconectado se acerca al óptimo que cada subsistema lograría aislado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sistema es inestable y debe rediseñarse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la taxonomía funcional de Corke, los humanoides son un caso interesante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encajan en ninguna categoría y forman la quinta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Son siempre robots de fabricación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Son a la vez robots móviles y de servicio: las categorías no son excluyentes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existen como plataformas de investigación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En la ISO 10218:2025, la responsabilidad legal de la evaluación de riesgos de la célula recae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fabricante del robot (Parte 1)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organismo notificado que certifica 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integrador (Parte 2), que diseña y valida la aplicación completa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operario que trabaja en la célula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Los dos canales A y B en cuadratura (90°) de un encoder incremental permiten…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Compensar la temperatura del disco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Medir la posición absoluta al arrancar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Duplicar la velocidad máxima medible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Conocer el sentido de giro y multiplicar por 4 la resolución de cuenta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En la notación T_AB del curso, la regla de composición T_AC = T_AB · T_BC funciona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Las matrices de pose conmutan entre sí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subíndice interior repetido «se cancela» al encadenar poses relativas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Los marcos son siempre coincidentes en el origen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inversa de T es igual a su traspuesta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En las soluciones analíticas de IK se usa siempre atan2 en lugar de la arcotangente del cociente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atan2 devuelve siempre ángulos positivos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atan2 conserva el cuadrante del ángulo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atan2 es más rápida de calcular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arcotangente no está definida en radianes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En la ley PID aplicada a una articulación, Kp y Kd actúan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muelle y un amortiguador virtuales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Dos ganancias redundantes con el mismo efecto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Compensadores de gravedad y de fricción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filtro paso-bajo y otro paso-alto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En el modelo estenopeico, la proyección u = f·X/Z implica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imagen conserva las distancias métricas de la escena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punto de la imagen corresponde a un rayo completo del espacio: la profundidad se pierde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focal no influye en la imagen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Los objetos lejanos se ven más grandes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El filtro de Kalman mantiene la creencia gaussiana para siempre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sistema es lineal, el ruido gaussiano y la creencia inicial gaussiana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robot se mueve despacio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Las medidas llegan a frecuencia constante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covarianza inicial es pequeña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Una tarea de larga duración que puede querer cancelarse (navegar hasta un punto) se modela en ROS 2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Topic de alta frecuencia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Parámetro dinámico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Acción: objetivo, retroalimentación y cancelación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Servicio bloqueante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Los cinco elementos de un MDP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Estado, acción, transición, recompensa y descuento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Sensor, actuador, controlador, planta y referencia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Entrada, salida, estado, ruido y ganancia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Política, valor, modelo, crítico y actor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El RL profundo se entrena en simulación y no directamente en el robot real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Necesita millones de interacciones: en el robot serían años y varios robots rotos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Los simuladores son más precisos que la realidad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hardware real no puede ejecutar redes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normativa lo prohíbe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soldadura por puntos con recargas manuales de componentes dos veces por turno; el resto del tiempo la célula trabaja sola.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0,55 m y a₂ = 0,3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(25°, 65°),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0,7 kg·m² y b = 0,2 N·m·s/rad. Diseña un PD para ζ = 0,8 y ωₙ = 3,5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0,7 si la puerta está realmente abierta, y con probabilidad 0,2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2,5. Ejecuta a, recibe r = 2 y llega a s' donde max Q(s', a') = 2. Con γ = 0,95 y α = 0,5,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2026-08-11T09:53:43.111Z</dcterms:created>
  <dcterms:modified xsi:type="dcterms:W3CDTF">2026-08-11T09:53:43.111Z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