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drawing>
          <wp:inline distT="0" distB="0" distL="0" distR="0">
            <wp:extent cx="1257300"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57300" cy="962025"/>
                    </a:xfrm>
                    <a:prstGeom prst="rect">
                      <a:avLst/>
                    </a:prstGeom>
                  </pic:spPr>
                </pic:pic>
              </a:graphicData>
            </a:graphic>
          </wp:inline>
        </w:drawing>
      </w:r>
    </w:p>
    <w:p>
      <w:pPr>
        <w:spacing w:after="60"/>
        <w:jc w:val="center"/>
      </w:pPr>
      <w:r>
        <w:rPr>
          <w:rFonts w:ascii="Calibri" w:cs="Calibri" w:eastAsia="Calibri" w:hAnsi="Calibri"/>
          <w:b/>
          <w:bCs/>
          <w:color w:val="1B2A80"/>
          <w:sz w:val="26"/>
          <w:szCs w:val="26"/>
        </w:rPr>
        <w:t xml:space="preserve">82514 · Mecatrónica y Robótica · </w:t>
      </w:r>
      <w:r>
        <w:rPr>
          <w:rFonts w:ascii="Calibri" w:cs="Calibri" w:eastAsia="Calibri" w:hAnsi="Calibri"/>
          <w:b/>
          <w:bCs/>
          <w:color w:val="1B2A80"/>
          <w:sz w:val="26"/>
          <w:szCs w:val="26"/>
        </w:rPr>
        <w:t xml:space="preserve">Examen Parcial 1 · Bloques 1–4</w:t>
      </w:r>
    </w:p>
    <w:p>
      <w:pPr>
        <w:spacing w:after="160"/>
        <w:jc w:val="center"/>
      </w:pPr>
      <w:r>
        <w:rPr>
          <w:rFonts w:ascii="Calibri" w:cs="Calibri" w:eastAsia="Calibri" w:hAnsi="Calibri"/>
          <w:color w:val="595959"/>
          <w:sz w:val="22"/>
          <w:szCs w:val="22"/>
        </w:rPr>
        <w:t xml:space="preserve">Versión C · Viernes 6 de noviembre de 2026 (S25) · Duración: 2 horas</w:t>
      </w:r>
    </w:p>
    <w:p>
      <w:pPr>
        <w:spacing w:after="160"/>
        <w:jc w:val="both"/>
      </w:pPr>
      <w:r>
        <w:rPr>
          <w:rFonts w:ascii="Calibri" w:cs="Calibri" w:eastAsia="Calibri" w:hAnsi="Calibri"/>
          <w:sz w:val="22"/>
          <w:szCs w:val="22"/>
        </w:rPr>
        <w:t xml:space="preserve">Apellidos y nombre: ______________________________________________ DNI: ______________</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Instrucciones</w:t>
            </w:r>
          </w:p>
          <w:p>
            <w:pPr>
              <w:spacing w:after="0" w:line="264"/>
              <w:jc w:val="both"/>
            </w:pPr>
            <w:r>
              <w:rPr>
                <w:rFonts w:ascii="Calibri" w:cs="Calibri" w:eastAsia="Calibri" w:hAnsi="Calibri"/>
                <w:sz w:val="21"/>
                <w:szCs w:val="21"/>
              </w:rPr>
              <w:t xml:space="preserve">Puntuación total: 10 puntos. Material permitido: calculadora no programable y una hoja A4 de formulario manuscrito por las dos caras. Parte A (test): cada acierto suma su valor; cada error resta un tercio del valor de la pregunta; en blanco no puntúa; la parte A no puede quedar negativa. En los problemas, indica el planteamiento y las unidades: un resultado sin desarrollo no puntúa. Los errores de arrastre no se penalizan dos veces.</w:t>
            </w:r>
          </w:p>
        </w:tc>
      </w:tr>
    </w:tbl>
    <w:p>
      <w:pPr>
        <w:spacing w:after="160" w:line="276"/>
        <w:jc w:val="both"/>
      </w:pPr>
      <w:r>
        <w:rPr>
          <w:rFonts w:ascii="Calibri" w:cs="Calibri" w:eastAsia="Calibri" w:hAnsi="Calibri"/>
          <w:sz w:val="22"/>
          <w:szCs w:val="22"/>
        </w:rPr>
        <w:t xml:space="preserve"/>
      </w:r>
    </w:p>
    <w:p>
      <w:pPr>
        <w:pStyle w:val="Heading2"/>
        <w:spacing w:after="160" w:before="300"/>
      </w:pPr>
      <w:r>
        <w:rPr>
          <w:rFonts w:ascii="Calibri" w:cs="Calibri" w:eastAsia="Calibri" w:hAnsi="Calibri"/>
          <w:b/>
          <w:bCs/>
          <w:color w:val="2E3FA3"/>
          <w:sz w:val="25"/>
          <w:szCs w:val="25"/>
        </w:rPr>
        <w:t xml:space="preserve">Parte A · Test (2 puntos; 10 preguntas)</w:t>
      </w:r>
    </w:p>
    <w:p>
      <w:pPr>
        <w:spacing w:after="160" w:line="276"/>
        <w:jc w:val="both"/>
      </w:pPr>
      <w:r>
        <w:rPr>
          <w:rFonts w:ascii="Calibri" w:cs="Calibri" w:eastAsia="Calibri" w:hAnsi="Calibri"/>
          <w:color w:val="595959"/>
          <w:sz w:val="20"/>
          <w:szCs w:val="20"/>
        </w:rPr>
        <w:t xml:space="preserve">Marca UNA opción por pregunta en la propia hoja. Acierto: +0,2 · error: −0,067 · blanco: 0.</w:t>
      </w:r>
    </w:p>
    <w:p>
      <w:pPr>
        <w:spacing w:after="40" w:before="120"/>
        <w:jc w:val="both"/>
      </w:pPr>
      <w:r>
        <w:rPr>
          <w:rFonts w:ascii="Calibri" w:cs="Calibri" w:eastAsia="Calibri" w:hAnsi="Calibri"/>
          <w:b/>
          <w:bCs/>
          <w:sz w:val="22"/>
          <w:szCs w:val="22"/>
        </w:rPr>
        <w:t xml:space="preserve">1. </w:t>
      </w:r>
      <w:r>
        <w:rPr>
          <w:rFonts w:ascii="Calibri" w:cs="Calibri" w:eastAsia="Calibri" w:hAnsi="Calibri"/>
          <w:sz w:val="22"/>
          <w:szCs w:val="22"/>
        </w:rPr>
        <w:t xml:space="preserve">En el bucle de modelado y diseño, la relación v·i = ω·τ expresa que…</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La potencia enlaza los dominios eléctrico y mecánico en el transformador ideal</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El rendimiento del motor es del 100 % en régimen permanente</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La corriente y la velocidad son siempre inversamente proporcionales</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La tensión es proporcional al par en cualquier motor</w:t>
      </w:r>
    </w:p>
    <w:p>
      <w:pPr>
        <w:spacing w:after="40" w:before="120"/>
        <w:jc w:val="both"/>
      </w:pPr>
      <w:r>
        <w:rPr>
          <w:rFonts w:ascii="Calibri" w:cs="Calibri" w:eastAsia="Calibri" w:hAnsi="Calibri"/>
          <w:b/>
          <w:bCs/>
          <w:sz w:val="22"/>
          <w:szCs w:val="22"/>
        </w:rPr>
        <w:t xml:space="preserve">2. </w:t>
      </w:r>
      <w:r>
        <w:rPr>
          <w:rFonts w:ascii="Calibri" w:cs="Calibri" w:eastAsia="Calibri" w:hAnsi="Calibri"/>
          <w:sz w:val="22"/>
          <w:szCs w:val="22"/>
        </w:rPr>
        <w:t xml:space="preserve">La cirugía robótica actual (tipo Da Vinci) es un ejemplo de…</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Robot de fabricación adaptado al quirófano</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Teleoperación: el cirujano controla y el robot ejecuta</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Control compartido entre cirujano e inteligencia artificial</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Autonomía supervisada con objetivos de alto nivel</w:t>
      </w:r>
    </w:p>
    <w:p>
      <w:pPr>
        <w:spacing w:after="40" w:before="120"/>
        <w:jc w:val="both"/>
      </w:pPr>
      <w:r>
        <w:rPr>
          <w:rFonts w:ascii="Calibri" w:cs="Calibri" w:eastAsia="Calibri" w:hAnsi="Calibri"/>
          <w:b/>
          <w:bCs/>
          <w:sz w:val="22"/>
          <w:szCs w:val="22"/>
        </w:rPr>
        <w:t xml:space="preserve">3. </w:t>
      </w:r>
      <w:r>
        <w:rPr>
          <w:rFonts w:ascii="Calibri" w:cs="Calibri" w:eastAsia="Calibri" w:hAnsi="Calibri"/>
          <w:sz w:val="22"/>
          <w:szCs w:val="22"/>
        </w:rPr>
        <w:t xml:space="preserve">El robot delta alcanza altísimas velocidades porque…</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Sus cadenas cinemáticas cerradas dejan los motores en la base y mueven muy poca inercia</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Su espacio de trabajo es mayor que el de un 6R</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Usa motores hidráulicos de gran potencia</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No necesita reductoras</w:t>
      </w:r>
    </w:p>
    <w:p>
      <w:pPr>
        <w:spacing w:after="40" w:before="120"/>
        <w:jc w:val="both"/>
      </w:pPr>
      <w:r>
        <w:rPr>
          <w:rFonts w:ascii="Calibri" w:cs="Calibri" w:eastAsia="Calibri" w:hAnsi="Calibri"/>
          <w:b/>
          <w:bCs/>
          <w:sz w:val="22"/>
          <w:szCs w:val="22"/>
        </w:rPr>
        <w:t xml:space="preserve">4. </w:t>
      </w:r>
      <w:r>
        <w:rPr>
          <w:rFonts w:ascii="Calibri" w:cs="Calibri" w:eastAsia="Calibri" w:hAnsi="Calibri"/>
          <w:sz w:val="22"/>
          <w:szCs w:val="22"/>
        </w:rPr>
        <w:t xml:space="preserve">En la ISO 10218:2025, la responsabilidad legal de la evaluación de riesgos de la célula recae en…</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El fabricante del robot (Parte 1)</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El organismo notificado que certifica el robot</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El operario que trabaja en la célula</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El integrador (Parte 2), que diseña y valida la aplicación completa</w:t>
      </w:r>
    </w:p>
    <w:p>
      <w:pPr>
        <w:spacing w:after="40" w:before="120"/>
        <w:jc w:val="both"/>
      </w:pPr>
      <w:r>
        <w:rPr>
          <w:rFonts w:ascii="Calibri" w:cs="Calibri" w:eastAsia="Calibri" w:hAnsi="Calibri"/>
          <w:b/>
          <w:bCs/>
          <w:sz w:val="22"/>
          <w:szCs w:val="22"/>
        </w:rPr>
        <w:t xml:space="preserve">5. </w:t>
      </w:r>
      <w:r>
        <w:rPr>
          <w:rFonts w:ascii="Calibri" w:cs="Calibri" w:eastAsia="Calibri" w:hAnsi="Calibri"/>
          <w:sz w:val="22"/>
          <w:szCs w:val="22"/>
        </w:rPr>
        <w:t xml:space="preserve">Muestreas a 500 Hz una vibración de 400 Hz. ¿Qué observas?</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Ruido blanco sin estructura</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Un alias de baja frecuencia (100 Hz) imposible de deshacer con filtrado digital posterior</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La señal correcta, porque 500 es mayor que 400</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La señal atenuada a la mitad de amplitud</w:t>
      </w:r>
    </w:p>
    <w:p>
      <w:pPr>
        <w:spacing w:after="40" w:before="120"/>
        <w:jc w:val="both"/>
      </w:pPr>
      <w:r>
        <w:rPr>
          <w:rFonts w:ascii="Calibri" w:cs="Calibri" w:eastAsia="Calibri" w:hAnsi="Calibri"/>
          <w:b/>
          <w:bCs/>
          <w:sz w:val="22"/>
          <w:szCs w:val="22"/>
        </w:rPr>
        <w:t xml:space="preserve">6. </w:t>
      </w:r>
      <w:r>
        <w:rPr>
          <w:rFonts w:ascii="Calibri" w:cs="Calibri" w:eastAsia="Calibri" w:hAnsi="Calibri"/>
          <w:sz w:val="22"/>
          <w:szCs w:val="22"/>
        </w:rPr>
        <w:t xml:space="preserve">«Los acelerómetros miden la gravedad y el movimiento del cuerpo a la vez» (Corke). Una consecuencia práctica es que…</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No sirven para estimar orientación</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Solo funcionan en caída libre</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En reposo miden g, lo que permite estimar la inclinación</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En reposo su salida es exactamente cero</w:t>
      </w:r>
    </w:p>
    <w:p>
      <w:pPr>
        <w:spacing w:after="40" w:before="120"/>
        <w:jc w:val="both"/>
      </w:pPr>
      <w:r>
        <w:rPr>
          <w:rFonts w:ascii="Calibri" w:cs="Calibri" w:eastAsia="Calibri" w:hAnsi="Calibri"/>
          <w:b/>
          <w:bCs/>
          <w:sz w:val="22"/>
          <w:szCs w:val="22"/>
        </w:rPr>
        <w:t xml:space="preserve">7. </w:t>
      </w:r>
      <w:r>
        <w:rPr>
          <w:rFonts w:ascii="Calibri" w:cs="Calibri" w:eastAsia="Calibri" w:hAnsi="Calibri"/>
          <w:sz w:val="22"/>
          <w:szCs w:val="22"/>
        </w:rPr>
        <w:t xml:space="preserve">Con una reductora de relación G, la inercia de la carga vista desde el motor…</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Se divide por G²</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Se divide por G</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No cambia</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Se multiplica por G</w:t>
      </w:r>
    </w:p>
    <w:p>
      <w:pPr>
        <w:spacing w:after="40" w:before="120"/>
        <w:jc w:val="both"/>
      </w:pPr>
      <w:r>
        <w:rPr>
          <w:rFonts w:ascii="Calibri" w:cs="Calibri" w:eastAsia="Calibri" w:hAnsi="Calibri"/>
          <w:b/>
          <w:bCs/>
          <w:sz w:val="22"/>
          <w:szCs w:val="22"/>
        </w:rPr>
        <w:t xml:space="preserve">8. </w:t>
      </w:r>
      <w:r>
        <w:rPr>
          <w:rFonts w:ascii="Calibri" w:cs="Calibri" w:eastAsia="Calibri" w:hAnsi="Calibri"/>
          <w:sz w:val="22"/>
          <w:szCs w:val="22"/>
        </w:rPr>
        <w:t xml:space="preserve">La convención de Denavit-Hartenberg describe cada eslabón con…</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2 parámetros</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4 parámetros</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3 parámetros</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6 parámetros</w:t>
      </w:r>
    </w:p>
    <w:p>
      <w:pPr>
        <w:spacing w:after="40" w:before="120"/>
        <w:jc w:val="both"/>
      </w:pPr>
      <w:r>
        <w:rPr>
          <w:rFonts w:ascii="Calibri" w:cs="Calibri" w:eastAsia="Calibri" w:hAnsi="Calibri"/>
          <w:b/>
          <w:bCs/>
          <w:sz w:val="22"/>
          <w:szCs w:val="22"/>
        </w:rPr>
        <w:t xml:space="preserve">9. </w:t>
      </w:r>
      <w:r>
        <w:rPr>
          <w:rFonts w:ascii="Calibri" w:cs="Calibri" w:eastAsia="Calibri" w:hAnsi="Calibri"/>
          <w:sz w:val="22"/>
          <w:szCs w:val="22"/>
        </w:rPr>
        <w:t xml:space="preserve">La columna i del jacobiano geométrico J(q) representa…</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La velocidad del efector cuando solo la articulación i se mueve a velocidad unidad</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La fuerza que ejerce la articulación i en reposo</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La posición del eslabón i en el marco del mundo</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El error de la articulación i respecto a su consigna</w:t>
      </w:r>
    </w:p>
    <w:p>
      <w:pPr>
        <w:spacing w:after="40" w:before="120"/>
        <w:jc w:val="both"/>
      </w:pPr>
      <w:r>
        <w:rPr>
          <w:rFonts w:ascii="Calibri" w:cs="Calibri" w:eastAsia="Calibri" w:hAnsi="Calibri"/>
          <w:b/>
          <w:bCs/>
          <w:sz w:val="22"/>
          <w:szCs w:val="22"/>
        </w:rPr>
        <w:t xml:space="preserve">10. </w:t>
      </w:r>
      <w:r>
        <w:rPr>
          <w:rFonts w:ascii="Calibri" w:cs="Calibri" w:eastAsia="Calibri" w:hAnsi="Calibri"/>
          <w:sz w:val="22"/>
          <w:szCs w:val="22"/>
        </w:rPr>
        <w:t xml:space="preserve">En el diseño secuencial (no acoplado), ¿cuál de estos problemas aparece al interconectar componentes diseñados por separado?</w:t>
      </w:r>
    </w:p>
    <w:p>
      <w:pPr>
        <w:spacing w:after="20"/>
        <w:jc w:val="left"/>
      </w:pPr>
      <w:r>
        <w:rPr>
          <w:rFonts w:ascii="Calibri" w:cs="Calibri" w:eastAsia="Calibri" w:hAnsi="Calibri"/>
          <w:b/>
          <w:bCs/>
          <w:sz w:val="21"/>
          <w:szCs w:val="21"/>
        </w:rPr>
        <w:t xml:space="preserve"> A) </w:t>
      </w:r>
      <w:r>
        <w:rPr>
          <w:rFonts w:ascii="Calibri" w:cs="Calibri" w:eastAsia="Calibri" w:hAnsi="Calibri"/>
          <w:sz w:val="21"/>
          <w:szCs w:val="21"/>
        </w:rPr>
        <w:t xml:space="preserve">El coste total siempre disminuye</w:t>
      </w:r>
    </w:p>
    <w:p>
      <w:pPr>
        <w:spacing w:after="20"/>
        <w:jc w:val="left"/>
      </w:pPr>
      <w:r>
        <w:rPr>
          <w:rFonts w:ascii="Calibri" w:cs="Calibri" w:eastAsia="Calibri" w:hAnsi="Calibri"/>
          <w:b/>
          <w:bCs/>
          <w:sz w:val="21"/>
          <w:szCs w:val="21"/>
        </w:rPr>
        <w:t xml:space="preserve"> B) </w:t>
      </w:r>
      <w:r>
        <w:rPr>
          <w:rFonts w:ascii="Calibri" w:cs="Calibri" w:eastAsia="Calibri" w:hAnsi="Calibri"/>
          <w:sz w:val="21"/>
          <w:szCs w:val="21"/>
        </w:rPr>
        <w:t xml:space="preserve">Sus condiciones de operación cambian y dejan de cumplirse las prestaciones de catálogo</w:t>
      </w:r>
    </w:p>
    <w:p>
      <w:pPr>
        <w:spacing w:after="20"/>
        <w:jc w:val="left"/>
      </w:pPr>
      <w:r>
        <w:rPr>
          <w:rFonts w:ascii="Calibri" w:cs="Calibri" w:eastAsia="Calibri" w:hAnsi="Calibri"/>
          <w:b/>
          <w:bCs/>
          <w:sz w:val="21"/>
          <w:szCs w:val="21"/>
        </w:rPr>
        <w:t xml:space="preserve"> C) </w:t>
      </w:r>
      <w:r>
        <w:rPr>
          <w:rFonts w:ascii="Calibri" w:cs="Calibri" w:eastAsia="Calibri" w:hAnsi="Calibri"/>
          <w:sz w:val="21"/>
          <w:szCs w:val="21"/>
        </w:rPr>
        <w:t xml:space="preserve">Los componentes quedan automáticamente sobredimensionados por igual</w:t>
      </w:r>
    </w:p>
    <w:p>
      <w:pPr>
        <w:spacing w:after="20"/>
        <w:jc w:val="left"/>
      </w:pPr>
      <w:r>
        <w:rPr>
          <w:rFonts w:ascii="Calibri" w:cs="Calibri" w:eastAsia="Calibri" w:hAnsi="Calibri"/>
          <w:b/>
          <w:bCs/>
          <w:sz w:val="21"/>
          <w:szCs w:val="21"/>
        </w:rPr>
        <w:t xml:space="preserve"> D) </w:t>
      </w:r>
      <w:r>
        <w:rPr>
          <w:rFonts w:ascii="Calibri" w:cs="Calibri" w:eastAsia="Calibri" w:hAnsi="Calibri"/>
          <w:sz w:val="21"/>
          <w:szCs w:val="21"/>
        </w:rPr>
        <w:t xml:space="preserve">Las variables internas pasan a ser externas y más fáciles de medir</w:t>
      </w:r>
    </w:p>
    <w:p>
      <w:r>
        <w:br w:type="page"/>
      </w:r>
    </w:p>
    <w:p>
      <w:pPr>
        <w:pStyle w:val="Heading2"/>
        <w:spacing w:after="160" w:before="300"/>
      </w:pPr>
      <w:r>
        <w:rPr>
          <w:rFonts w:ascii="Calibri" w:cs="Calibri" w:eastAsia="Calibri" w:hAnsi="Calibri"/>
          <w:b/>
          <w:bCs/>
          <w:color w:val="2E3FA3"/>
          <w:sz w:val="25"/>
          <w:szCs w:val="25"/>
        </w:rPr>
        <w:t xml:space="preserve">Parte B · Diseño mecatrónico e instrumentación (2,0 puntos)</w:t>
      </w:r>
    </w:p>
    <w:p>
      <w:pPr>
        <w:spacing w:after="160" w:line="276"/>
        <w:jc w:val="both"/>
      </w:pPr>
      <w:r>
        <w:rPr>
          <w:rFonts w:ascii="Calibri" w:cs="Calibri" w:eastAsia="Calibri" w:hAnsi="Calibri"/>
          <w:b/>
          <w:bCs/>
          <w:sz w:val="22"/>
          <w:szCs w:val="22"/>
        </w:rPr>
        <w:t xml:space="preserve">B1 (1,0 pt). </w:t>
      </w:r>
      <w:r>
        <w:rPr>
          <w:rFonts w:ascii="Calibri" w:cs="Calibri" w:eastAsia="Calibri" w:hAnsi="Calibri"/>
          <w:sz w:val="22"/>
          <w:szCs w:val="22"/>
        </w:rPr>
        <w:t xml:space="preserve">Debes monitorizar la vibración de un husillo cuya componente dominante está en f = 950 Hz. (a) ¿Qué frecuencia de muestreo mínima exige el teorema de Nyquist? (b) ¿Qué frecuencia usarías en la práctica aplicando el factor 2,56 de los analizadores? (c) Un compañero propone muestrear a 1000 Hz «porque es mayor que f»: explica qué ocurrirá y calcula la frecuencia a la que aparecerá la señal observada.</w:t>
      </w:r>
    </w:p>
    <w:p>
      <w:pPr>
        <w:spacing w:after="160" w:line="276"/>
        <w:jc w:val="both"/>
      </w:pPr>
      <w:r>
        <w:rPr>
          <w:rFonts w:ascii="Calibri" w:cs="Calibri" w:eastAsia="Calibri" w:hAnsi="Calibri"/>
          <w:b/>
          <w:bCs/>
          <w:sz w:val="22"/>
          <w:szCs w:val="22"/>
        </w:rPr>
        <w:t xml:space="preserve">B2 (1,0 pt). </w:t>
      </w:r>
      <w:r>
        <w:rPr>
          <w:rFonts w:ascii="Calibri" w:cs="Calibri" w:eastAsia="Calibri" w:hAnsi="Calibri"/>
          <w:sz w:val="22"/>
          <w:szCs w:val="22"/>
        </w:rPr>
        <w:t xml:space="preserve">Un diseño mecatrónico interconectado alcanza índices de diseño Ie = 0,8 (subsistema eléctrico) e Im = 0,7 (mecánico); aislados, sus óptimos serían Iue = 0,9 e Ium = 0,88. Con pesos αe = αm = 1, calcula el MDQ e interpreta el resultado en una frase. ¿Puede el MDQ superar el valor 1 en un diseño real? Justifícalo.</w:t>
      </w:r>
    </w:p>
    <w:p>
      <w:pPr>
        <w:pStyle w:val="Heading2"/>
        <w:spacing w:after="160" w:before="300"/>
      </w:pPr>
      <w:r>
        <w:rPr>
          <w:rFonts w:ascii="Calibri" w:cs="Calibri" w:eastAsia="Calibri" w:hAnsi="Calibri"/>
          <w:b/>
          <w:bCs/>
          <w:color w:val="2E3FA3"/>
          <w:sz w:val="25"/>
          <w:szCs w:val="25"/>
        </w:rPr>
        <w:t xml:space="preserve">Parte C · Cinemática directa del 2R (3,0 puntos)</w:t>
      </w:r>
    </w:p>
    <w:p>
      <w:pPr>
        <w:spacing w:after="160" w:line="276"/>
        <w:jc w:val="both"/>
      </w:pPr>
      <w:r>
        <w:rPr>
          <w:rFonts w:ascii="Calibri" w:cs="Calibri" w:eastAsia="Calibri" w:hAnsi="Calibri"/>
          <w:sz w:val="22"/>
          <w:szCs w:val="22"/>
        </w:rPr>
        <w:t xml:space="preserve">Un manipulador plano de dos eslabones rotativos (2R) tiene longitudes a₁ = 0,4 m y a₂ = 0,3 m. Los ángulos articulares q₁ y q₂ se miden en sentido antihorario; q₂ es relativo al primer eslabón.</w:t>
      </w:r>
    </w:p>
    <w:p>
      <w:pPr>
        <w:spacing w:after="160" w:line="276"/>
        <w:jc w:val="both"/>
      </w:pPr>
      <w:r>
        <w:rPr>
          <w:rFonts w:ascii="Calibri" w:cs="Calibri" w:eastAsia="Calibri" w:hAnsi="Calibri"/>
          <w:b/>
          <w:bCs/>
          <w:sz w:val="22"/>
          <w:szCs w:val="22"/>
        </w:rPr>
        <w:t xml:space="preserve">C1 (1,0 pt). </w:t>
      </w:r>
      <w:r>
        <w:rPr>
          <w:rFonts w:ascii="Calibri" w:cs="Calibri" w:eastAsia="Calibri" w:hAnsi="Calibri"/>
          <w:sz w:val="22"/>
          <w:szCs w:val="22"/>
        </w:rPr>
        <w:t xml:space="preserve">Para q = (40°, 30°), calcula la posición (x, y) del efector y su orientación φ respecto al eje x.</w:t>
      </w:r>
    </w:p>
    <w:p>
      <w:pPr>
        <w:spacing w:after="160" w:line="276"/>
        <w:jc w:val="both"/>
      </w:pPr>
      <w:r>
        <w:rPr>
          <w:rFonts w:ascii="Calibri" w:cs="Calibri" w:eastAsia="Calibri" w:hAnsi="Calibri"/>
          <w:b/>
          <w:bCs/>
          <w:sz w:val="22"/>
          <w:szCs w:val="22"/>
        </w:rPr>
        <w:t xml:space="preserve">C2 (1,0 pt). </w:t>
      </w:r>
      <w:r>
        <w:rPr>
          <w:rFonts w:ascii="Calibri" w:cs="Calibri" w:eastAsia="Calibri" w:hAnsi="Calibri"/>
          <w:sz w:val="22"/>
          <w:szCs w:val="22"/>
        </w:rPr>
        <w:t xml:space="preserve">Escribe la tabla de parámetros de Denavit-Hartenberg (θ, d, a, α) del robot.</w:t>
      </w:r>
    </w:p>
    <w:p>
      <w:pPr>
        <w:spacing w:after="160" w:line="276"/>
        <w:jc w:val="both"/>
      </w:pPr>
      <w:r>
        <w:rPr>
          <w:rFonts w:ascii="Calibri" w:cs="Calibri" w:eastAsia="Calibri" w:hAnsi="Calibri"/>
          <w:b/>
          <w:bCs/>
          <w:sz w:val="22"/>
          <w:szCs w:val="22"/>
        </w:rPr>
        <w:t xml:space="preserve">C3 (1,0 pt). </w:t>
      </w:r>
      <w:r>
        <w:rPr>
          <w:rFonts w:ascii="Calibri" w:cs="Calibri" w:eastAsia="Calibri" w:hAnsi="Calibri"/>
          <w:sz w:val="22"/>
          <w:szCs w:val="22"/>
        </w:rPr>
        <w:t xml:space="preserve">Determina el espacio de trabajo alcanzable (radio interior y exterior) y razona si el punto Pf = (0,8, 0,1) m es alcanzable.</w:t>
      </w:r>
    </w:p>
    <w:p>
      <w:pPr>
        <w:pStyle w:val="Heading2"/>
        <w:spacing w:after="160" w:before="300"/>
      </w:pPr>
      <w:r>
        <w:rPr>
          <w:rFonts w:ascii="Calibri" w:cs="Calibri" w:eastAsia="Calibri" w:hAnsi="Calibri"/>
          <w:b/>
          <w:bCs/>
          <w:color w:val="2E3FA3"/>
          <w:sz w:val="25"/>
          <w:szCs w:val="25"/>
        </w:rPr>
        <w:t xml:space="preserve">Parte D · Cinemática inversa, jacobiano y estática (3,0 puntos)</w:t>
      </w:r>
    </w:p>
    <w:p>
      <w:pPr>
        <w:spacing w:after="160" w:line="276"/>
        <w:jc w:val="both"/>
      </w:pPr>
      <w:r>
        <w:rPr>
          <w:rFonts w:ascii="Calibri" w:cs="Calibri" w:eastAsia="Calibri" w:hAnsi="Calibri"/>
          <w:b/>
          <w:bCs/>
          <w:sz w:val="22"/>
          <w:szCs w:val="22"/>
        </w:rPr>
        <w:t xml:space="preserve">D1 (1,25 pt). </w:t>
      </w:r>
      <w:r>
        <w:rPr>
          <w:rFonts w:ascii="Calibri" w:cs="Calibri" w:eastAsia="Calibri" w:hAnsi="Calibri"/>
          <w:sz w:val="22"/>
          <w:szCs w:val="22"/>
        </w:rPr>
        <w:t xml:space="preserve">Calcula las dos soluciones de la cinemática inversa (codo arriba y codo abajo) para el punto P = (0,55, 0,25) m, usando la ley de los cosenos y atan2. Da q₁ y q₂ en grados.</w:t>
      </w:r>
    </w:p>
    <w:p>
      <w:pPr>
        <w:spacing w:after="160" w:line="276"/>
        <w:jc w:val="both"/>
      </w:pPr>
      <w:r>
        <w:rPr>
          <w:rFonts w:ascii="Calibri" w:cs="Calibri" w:eastAsia="Calibri" w:hAnsi="Calibri"/>
          <w:b/>
          <w:bCs/>
          <w:sz w:val="22"/>
          <w:szCs w:val="22"/>
        </w:rPr>
        <w:t xml:space="preserve">D2 (0,75 pt). </w:t>
      </w:r>
      <w:r>
        <w:rPr>
          <w:rFonts w:ascii="Calibri" w:cs="Calibri" w:eastAsia="Calibri" w:hAnsi="Calibri"/>
          <w:sz w:val="22"/>
          <w:szCs w:val="22"/>
        </w:rPr>
        <w:t xml:space="preserve">Escribe el jacobiano J(q) del 2R para la rama de q₂ positivo del apartado anterior y calcula su determinante. ¿En qué configuraciones es singular el robot y qué significa físicamente?</w:t>
      </w:r>
    </w:p>
    <w:p>
      <w:pPr>
        <w:spacing w:after="160" w:line="276"/>
        <w:jc w:val="both"/>
      </w:pPr>
      <w:r>
        <w:rPr>
          <w:rFonts w:ascii="Calibri" w:cs="Calibri" w:eastAsia="Calibri" w:hAnsi="Calibri"/>
          <w:b/>
          <w:bCs/>
          <w:sz w:val="22"/>
          <w:szCs w:val="22"/>
        </w:rPr>
        <w:t xml:space="preserve">D3 (1,0 pt). </w:t>
      </w:r>
      <w:r>
        <w:rPr>
          <w:rFonts w:ascii="Calibri" w:cs="Calibri" w:eastAsia="Calibri" w:hAnsi="Calibri"/>
          <w:sz w:val="22"/>
          <w:szCs w:val="22"/>
        </w:rPr>
        <w:t xml:space="preserve">En esa misma configuración, el efector debe ejercer la fuerza F = (8, 6) N sobre el entorno. Calcula los pares articulares mediante τ = Jᵀ(q)·F.</w:t>
      </w:r>
    </w:p>
    <w:sectPr>
      <w:pgSz w:w="11906" w:h="16838"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efabd94124275d02c53b8e43c355a4edc652551.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2026-08-11T09:53:42.719Z</dcterms:created>
  <dcterms:modified xsi:type="dcterms:W3CDTF">2026-08-11T09:53:42.719Z</dcterms:modified>
</cp:coreProperties>
</file>

<file path=docProps/custom.xml><?xml version="1.0" encoding="utf-8"?>
<Properties xmlns="http://schemas.openxmlformats.org/officeDocument/2006/custom-properties" xmlns:vt="http://schemas.openxmlformats.org/officeDocument/2006/docPropsVTypes"/>
</file>