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rPr>
          <w:rFonts w:ascii="Arial" w:cs="Arial" w:eastAsia="Arial" w:hAnsi="Arial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[CETAC App]</w:t>
      </w:r>
      <w:r w:rsidDel="00000000" w:rsidR="00000000" w:rsidRPr="00000000">
        <w:rPr>
          <w:rFonts w:ascii="Arial" w:cs="Arial" w:eastAsia="Arial" w:hAnsi="Arial"/>
          <w:sz w:val="48"/>
          <w:szCs w:val="48"/>
          <w:vertAlign w:val="baseline"/>
          <w:rtl w:val="0"/>
        </w:rPr>
        <w:t xml:space="preserve"> Plan de Comunicaciones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Project Manager: </w:t>
      </w:r>
      <w:r w:rsidDel="00000000" w:rsidR="00000000" w:rsidRPr="00000000">
        <w:rPr>
          <w:rFonts w:ascii="Arial" w:cs="Arial" w:eastAsia="Arial" w:hAnsi="Arial"/>
          <w:rtl w:val="0"/>
        </w:rPr>
        <w:t xml:space="preserve">Marlene Sánchez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plan de comunicaciones describe la estrategia para mantener suficientemente informados a los stakeholders y evitar cualquier decepción relacionado con costos, calendario u objetivo de calidad.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7"/>
        <w:gridCol w:w="3030"/>
        <w:gridCol w:w="2415"/>
        <w:gridCol w:w="2280"/>
        <w:gridCol w:w="2578"/>
        <w:tblGridChange w:id="0">
          <w:tblGrid>
            <w:gridCol w:w="2577"/>
            <w:gridCol w:w="3030"/>
            <w:gridCol w:w="2415"/>
            <w:gridCol w:w="2280"/>
            <w:gridCol w:w="25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Necesidades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Frequencia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Socio Formador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Reportes de Avance</w:t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entrega de etapas del reto. Aproximadamente cada 2-3 semanas.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303" w:hanging="231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 virtual por Zoom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303" w:hanging="23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Estatus seminal equipo de trabajo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 Stand-up de Scrum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Reporte de horas de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 2 semanas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Diario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Semanal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virtual por zoom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Reunion Presencial (opcional)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Las horas de trabajo se reportan en la hoja de Excel compartida para todos los integrantes del equipo.</w:t>
            </w:r>
          </w:p>
          <w:p w:rsidR="00000000" w:rsidDel="00000000" w:rsidP="00000000" w:rsidRDefault="00000000" w:rsidRPr="00000000" w14:paraId="0000001D">
            <w:pPr>
              <w:ind w:left="29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Equipo de Trabajo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209" w:hanging="18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Actualización de Plan de trabajo</w:t>
            </w:r>
          </w:p>
          <w:p w:rsidR="00000000" w:rsidDel="00000000" w:rsidP="00000000" w:rsidRDefault="00000000" w:rsidRPr="00000000" w14:paraId="00000020">
            <w:pPr>
              <w:ind w:left="29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Reunión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virtual por zoom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color="000000" w:space="5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Fast Foundation for Project Management – Communication Plan  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Reference The Fast Forward MBA in Project Management, Chapter 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Filename: Communication Plan.doc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Comunicaciones</w:t>
      <w:tab/>
      <w:tab/>
      <w:t xml:space="preserve">[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CETAC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QP0jy2pqtbihLbbj3at9u5MgUw==">AMUW2mVSV+aPFVTRoiquT4glWciLp2g3ux1YVFr+WggS50Rbkznqd0NwykH3E89ZoB57kE4cM4+0ESjrYIKFJw8gUfVawbwETGc+njvMSm+XbxqcARth3l4=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2004-08-26T20:49:00Z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str>Amber Butler</vt:lpstr>
  </property>
  <property fmtid="{D5CDD505-2E9C-101B-9397-08002B2CF9AE}" pid="3" name="display_urn:schemas-microsoft-com:office:office#Author">
    <vt:lpstr>Eric Verzuh</vt:lpstr>
  </property>
</Properties>
</file>